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62" w:rsidRPr="00C76362" w:rsidRDefault="00C76362" w:rsidP="00C7636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Roman"/>
          <w:b/>
          <w:bCs/>
          <w:iCs/>
          <w:sz w:val="20"/>
          <w:szCs w:val="20"/>
          <w:lang w:val="sr-Cyrl-RS"/>
        </w:rP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C76362" w:rsidRPr="000B0C28" w:rsidTr="00C32DA1">
        <w:trPr>
          <w:cantSplit/>
          <w:trHeight w:val="990"/>
        </w:trPr>
        <w:tc>
          <w:tcPr>
            <w:tcW w:w="810" w:type="dxa"/>
            <w:vAlign w:val="center"/>
          </w:tcPr>
          <w:p w:rsidR="00C76362" w:rsidRPr="000B0C28" w:rsidRDefault="00C76362" w:rsidP="00C32DA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bCs/>
                <w:iCs/>
                <w:color w:val="FF0000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7F6EAB20" wp14:editId="53A7F58B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:rsidR="00C76362" w:rsidRPr="000B0C28" w:rsidRDefault="00C76362" w:rsidP="00C32DA1">
            <w:pPr>
              <w:spacing w:after="0" w:line="240" w:lineRule="auto"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r w:rsidRPr="000B0C28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C76362" w:rsidRPr="007F1E5A" w:rsidRDefault="00C76362" w:rsidP="00C32DA1">
            <w:pPr>
              <w:spacing w:after="0" w:line="240" w:lineRule="auto"/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 xml:space="preserve">ГРАДСКА УПРАВА ГРАДА </w:t>
            </w:r>
            <w:r w:rsidRPr="000B0C28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>ПРОКУПЉА</w:t>
            </w:r>
          </w:p>
          <w:p w:rsidR="00C76362" w:rsidRPr="000B0C28" w:rsidRDefault="00C76362" w:rsidP="00C32DA1">
            <w:pPr>
              <w:spacing w:after="0" w:line="240" w:lineRule="auto"/>
              <w:contextualSpacing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r w:rsidRPr="000B0C28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O</w:t>
            </w:r>
            <w:r w:rsidRPr="000B0C28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Pr="000B0C28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  <w:r w:rsidRPr="000B0C28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ru-RU"/>
              </w:rPr>
              <w:t>, комунално</w:t>
            </w:r>
            <w:r w:rsidRPr="000B0C28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-стамбене делатности и грађевинарство</w:t>
            </w:r>
          </w:p>
          <w:p w:rsidR="00C76362" w:rsidRPr="000B0C28" w:rsidRDefault="00C76362" w:rsidP="00C32DA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val="sr-Cyrl-RS"/>
              </w:rPr>
            </w:pPr>
            <w:r w:rsidRPr="000B0C28"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Никодија Стојановића 2</w:t>
            </w:r>
            <w:r w:rsidRPr="000B0C28">
              <w:rPr>
                <w:rFonts w:ascii="TimesRoman" w:eastAsia="Times New Roman" w:hAnsi="TimesRoman" w:cs="TimesRoman"/>
                <w:sz w:val="20"/>
                <w:szCs w:val="20"/>
                <w:lang w:val="ru-RU"/>
              </w:rPr>
              <w:t xml:space="preserve">, </w:t>
            </w:r>
            <w:r w:rsidRPr="000B0C28"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18400</w:t>
            </w:r>
            <w:r w:rsidRPr="000B0C28">
              <w:rPr>
                <w:rFonts w:ascii="TimesRoman" w:eastAsia="Times New Roman" w:hAnsi="TimesRoman" w:cs="TimesRoman"/>
                <w:sz w:val="20"/>
                <w:szCs w:val="20"/>
                <w:lang w:val="ru-RU"/>
              </w:rPr>
              <w:t xml:space="preserve"> </w:t>
            </w:r>
            <w:r w:rsidRPr="000B0C28">
              <w:rPr>
                <w:rFonts w:ascii="TimesRoman" w:eastAsia="Times New Roman" w:hAnsi="TimesRoman" w:cs="TimesRoman"/>
                <w:iCs/>
                <w:sz w:val="20"/>
                <w:szCs w:val="20"/>
                <w:lang w:val="sr-Cyrl-RS"/>
              </w:rPr>
              <w:t>Прокупље</w:t>
            </w:r>
            <w:r w:rsidRPr="000B0C28">
              <w:rPr>
                <w:rFonts w:ascii="TimesRoman" w:eastAsia="Times New Roman" w:hAnsi="TimesRoman" w:cs="TimesRoman"/>
                <w:bCs/>
                <w:iCs/>
                <w:sz w:val="20"/>
                <w:szCs w:val="20"/>
                <w:lang w:val="ru-RU"/>
              </w:rPr>
              <w:t xml:space="preserve">, </w:t>
            </w:r>
            <w:hyperlink r:id="rId6" w:history="1">
              <w:r w:rsidRPr="000B0C28">
                <w:rPr>
                  <w:rFonts w:ascii="TimesRoman" w:eastAsia="Times New Roman" w:hAnsi="TimesRoman" w:cs="TimesRoman"/>
                  <w:bCs/>
                  <w:iCs/>
                  <w:color w:val="0000FF"/>
                  <w:sz w:val="20"/>
                  <w:szCs w:val="20"/>
                  <w:u w:val="single"/>
                </w:rPr>
                <w:t>www.prokuplje.org.rs</w:t>
              </w:r>
            </w:hyperlink>
          </w:p>
        </w:tc>
      </w:tr>
    </w:tbl>
    <w:p w:rsidR="00C76362" w:rsidRDefault="00C76362" w:rsidP="00C763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6362" w:rsidRPr="0096318A" w:rsidRDefault="00C76362" w:rsidP="00C7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/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C76362" w:rsidRPr="0096318A" w:rsidRDefault="00C76362" w:rsidP="00C7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</w:rPr>
        <w:t>01.03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.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</w:p>
    <w:p w:rsidR="00C76362" w:rsidRDefault="00C76362" w:rsidP="00C76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76362" w:rsidRPr="0096318A" w:rsidRDefault="00C76362" w:rsidP="00C76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C76362" w:rsidRPr="0096318A" w:rsidRDefault="00C76362" w:rsidP="00C76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Носилац пројекта-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lang w:val="sr-Cyrl-RS"/>
        </w:rPr>
        <w:t xml:space="preserve">Б Метал плус- власника Денић Борислава </w:t>
      </w:r>
      <w:r w:rsidRPr="0096318A">
        <w:rPr>
          <w:rFonts w:ascii="Times New Roman" w:eastAsia="Times New Roman" w:hAnsi="Times New Roman"/>
          <w:lang w:val="sr-Cyrl-CS"/>
        </w:rPr>
        <w:t xml:space="preserve">, </w:t>
      </w:r>
      <w:r w:rsidRPr="0096318A"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 w:rsidRPr="0096318A">
        <w:rPr>
          <w:rFonts w:ascii="Times New Roman" w:eastAsia="Times New Roman" w:hAnsi="Times New Roman"/>
          <w:lang w:val="sr-Cyrl-CS"/>
        </w:rPr>
        <w:t>ројекта –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Откуп секундарних сиривина и увођење компакног гранулатора који се користи за рециклажу отпадних аутомобилских каблова, каблова мотора и других индустријских каблова у ул. Драгољуба Ракића бр.6 на кат.парц.бр. 4282/3 и 4282/4 КО Прокупље-град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на територији </w:t>
      </w:r>
      <w:r>
        <w:rPr>
          <w:rFonts w:ascii="Times New Roman" w:eastAsia="Times New Roman" w:hAnsi="Times New Roman"/>
          <w:lang w:val="sr-Cyrl-RS"/>
        </w:rPr>
        <w:t>града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>.</w:t>
      </w: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Обавештав</w:t>
      </w:r>
      <w:r w:rsidRPr="0096318A">
        <w:rPr>
          <w:rFonts w:ascii="Times New Roman" w:eastAsia="Times New Roman" w:hAnsi="Times New Roman"/>
          <w:lang w:val="en-US"/>
        </w:rPr>
        <w:t>a</w:t>
      </w:r>
      <w:r w:rsidRPr="0096318A">
        <w:rPr>
          <w:rFonts w:ascii="Times New Roman" w:eastAsia="Times New Roman" w:hAnsi="Times New Roman"/>
          <w:lang w:val="sr-Cyrl-RS"/>
        </w:rPr>
        <w:t>мо Вас  да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можете извршити јавни увид у податке и документацију из захтева носиоца пројекта, у просторијама овог органа</w:t>
      </w:r>
      <w:r w:rsidRPr="0096318A">
        <w:rPr>
          <w:rFonts w:ascii="Times New Roman" w:eastAsia="Times New Roman" w:hAnsi="Times New Roman"/>
          <w:lang w:val="sr-Cyrl-CS"/>
        </w:rPr>
        <w:t xml:space="preserve"> канц.бр.1</w:t>
      </w:r>
      <w:r>
        <w:rPr>
          <w:rFonts w:ascii="Times New Roman" w:eastAsia="Times New Roman" w:hAnsi="Times New Roman"/>
          <w:lang w:val="sr-Cyrl-C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СО Прокупље 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у улици</w:t>
      </w:r>
      <w:r w:rsidRPr="0096318A">
        <w:rPr>
          <w:rFonts w:ascii="Times New Roman" w:eastAsia="Times New Roman" w:hAnsi="Times New Roman"/>
          <w:lang w:val="sr-Cyrl-CS"/>
        </w:rPr>
        <w:t xml:space="preserve"> Татковој бр.2 </w:t>
      </w:r>
      <w:r w:rsidRPr="0096318A">
        <w:rPr>
          <w:rFonts w:ascii="Times New Roman" w:eastAsia="Times New Roman" w:hAnsi="Times New Roman"/>
          <w:lang w:val="sr-Cyrl-RS"/>
        </w:rPr>
        <w:t xml:space="preserve"> у периоду од </w:t>
      </w:r>
      <w:r>
        <w:rPr>
          <w:rFonts w:ascii="Times New Roman" w:eastAsia="Times New Roman" w:hAnsi="Times New Roman"/>
          <w:lang w:val="sr-Cyrl-RS"/>
        </w:rPr>
        <w:t>01.03</w:t>
      </w:r>
      <w:r w:rsidRPr="0096318A">
        <w:rPr>
          <w:rFonts w:ascii="Times New Roman" w:eastAsia="Times New Roman" w:hAnsi="Times New Roman"/>
          <w:lang w:val="sr-Cyrl-CS"/>
        </w:rPr>
        <w:t xml:space="preserve"> .201</w:t>
      </w:r>
      <w:r>
        <w:rPr>
          <w:rFonts w:ascii="Times New Roman" w:eastAsia="Times New Roman" w:hAnsi="Times New Roman"/>
          <w:lang w:val="sr-Cyrl-RS"/>
        </w:rPr>
        <w:t>8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до </w:t>
      </w:r>
      <w:r>
        <w:rPr>
          <w:rFonts w:ascii="Times New Roman" w:eastAsia="Times New Roman" w:hAnsi="Times New Roman"/>
          <w:lang w:val="sr-Cyrl-RS"/>
        </w:rPr>
        <w:t xml:space="preserve">11.03 </w:t>
      </w:r>
      <w:r w:rsidRPr="0096318A">
        <w:rPr>
          <w:rFonts w:ascii="Times New Roman" w:eastAsia="Times New Roman" w:hAnsi="Times New Roman"/>
          <w:lang w:val="sr-Cyrl-RS"/>
        </w:rPr>
        <w:t>.201</w:t>
      </w:r>
      <w:r>
        <w:rPr>
          <w:rFonts w:ascii="Times New Roman" w:eastAsia="Times New Roman" w:hAnsi="Times New Roman"/>
          <w:lang w:val="sr-Cyrl-RS"/>
        </w:rPr>
        <w:t>9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год.</w:t>
      </w:r>
      <w:r w:rsidRPr="0096318A">
        <w:rPr>
          <w:rFonts w:ascii="Times New Roman" w:eastAsia="Times New Roman" w:hAnsi="Times New Roman"/>
          <w:lang w:val="sr-Cyrl-RS"/>
        </w:rPr>
        <w:t xml:space="preserve">  у времену од</w:t>
      </w:r>
      <w:r w:rsidRPr="0096318A">
        <w:rPr>
          <w:rFonts w:ascii="Times New Roman" w:eastAsia="Times New Roman" w:hAnsi="Times New Roman"/>
          <w:lang w:val="sr-Cyrl-CS"/>
        </w:rPr>
        <w:t xml:space="preserve"> 10.00</w:t>
      </w:r>
      <w:r w:rsidRPr="0096318A">
        <w:rPr>
          <w:rFonts w:ascii="Times New Roman" w:eastAsia="Times New Roman" w:hAnsi="Times New Roman"/>
          <w:lang w:val="sr-Cyrl-RS"/>
        </w:rPr>
        <w:t xml:space="preserve"> до</w:t>
      </w:r>
      <w:r w:rsidRPr="0096318A">
        <w:rPr>
          <w:rFonts w:ascii="Times New Roman" w:eastAsia="Times New Roman" w:hAnsi="Times New Roman"/>
          <w:lang w:val="sr-Cyrl-CS"/>
        </w:rPr>
        <w:t xml:space="preserve"> 12.00 ч.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C76362" w:rsidRPr="0096318A" w:rsidRDefault="00C76362" w:rsidP="00C76362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C76362" w:rsidRPr="0096318A" w:rsidRDefault="00C76362" w:rsidP="00C76362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C76362" w:rsidRPr="0096318A" w:rsidRDefault="00C76362" w:rsidP="00C76362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C76362" w:rsidRPr="0096318A" w:rsidRDefault="00C76362" w:rsidP="00C7636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C76362" w:rsidRPr="0096318A" w:rsidRDefault="00C76362" w:rsidP="00C7636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76362" w:rsidRPr="0096318A" w:rsidRDefault="00C76362" w:rsidP="00C76362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-   ЈКП  „ </w:t>
      </w:r>
      <w:r w:rsidRPr="0096318A">
        <w:rPr>
          <w:rFonts w:ascii="Times New Roman" w:hAnsi="Times New Roman"/>
          <w:lang w:val="sr-Cyrl-RS"/>
        </w:rPr>
        <w:t xml:space="preserve">Хамеум </w:t>
      </w:r>
      <w:r w:rsidRPr="0096318A"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C76362" w:rsidRPr="0096318A" w:rsidRDefault="00C76362" w:rsidP="00C76362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  - </w:t>
      </w:r>
      <w:r w:rsidRPr="0096318A">
        <w:rPr>
          <w:rFonts w:ascii="Times New Roman" w:hAnsi="Times New Roman"/>
          <w:lang w:val="sr-Cyrl-RS"/>
        </w:rPr>
        <w:t>архиви.</w:t>
      </w:r>
    </w:p>
    <w:p w:rsidR="00C76362" w:rsidRPr="0096318A" w:rsidRDefault="00C76362" w:rsidP="00C7636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:rsidR="00C76362" w:rsidRPr="0096318A" w:rsidRDefault="00C76362" w:rsidP="00C7636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C76362" w:rsidRPr="0096318A" w:rsidRDefault="00C76362" w:rsidP="00C7636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C76362" w:rsidRPr="0096318A" w:rsidRDefault="00C76362" w:rsidP="00C7636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  <w:t>ОБРАЂИВАЧ</w:t>
      </w:r>
    </w:p>
    <w:p w:rsidR="00C76362" w:rsidRPr="0096318A" w:rsidRDefault="00C76362" w:rsidP="00C7636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</w:t>
      </w:r>
      <w:r w:rsidRPr="0096318A">
        <w:rPr>
          <w:rFonts w:ascii="Times New Roman" w:eastAsia="Times New Roman" w:hAnsi="Times New Roman"/>
          <w:lang w:val="sr-Cyrl-RS"/>
        </w:rPr>
        <w:t>арадник про</w:t>
      </w:r>
      <w:r>
        <w:rPr>
          <w:rFonts w:ascii="Times New Roman" w:eastAsia="Times New Roman" w:hAnsi="Times New Roman"/>
          <w:lang w:val="sr-Cyrl-RS"/>
        </w:rPr>
        <w:t>ц</w:t>
      </w:r>
      <w:r w:rsidRPr="0096318A">
        <w:rPr>
          <w:rFonts w:ascii="Times New Roman" w:eastAsia="Times New Roman" w:hAnsi="Times New Roman"/>
          <w:lang w:val="sr-Cyrl-RS"/>
        </w:rPr>
        <w:t>ене утицаја</w:t>
      </w:r>
      <w:r>
        <w:rPr>
          <w:rFonts w:ascii="Times New Roman" w:eastAsia="Times New Roman" w:hAnsi="Times New Roman"/>
          <w:lang w:val="sr-Cyrl-RS"/>
        </w:rPr>
        <w:t xml:space="preserve"> на животну средину</w:t>
      </w:r>
    </w:p>
    <w:p w:rsidR="00C76362" w:rsidRPr="0096318A" w:rsidRDefault="00C76362" w:rsidP="00C76362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>Дипл.биолог Светлана Јовићевић</w:t>
      </w:r>
    </w:p>
    <w:p w:rsidR="0032169F" w:rsidRPr="00C76362" w:rsidRDefault="0032169F" w:rsidP="00C76362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32169F" w:rsidRPr="00C7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2"/>
    <w:rsid w:val="0032169F"/>
    <w:rsid w:val="00C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62"/>
    <w:rPr>
      <w:rFonts w:ascii="Tahoma" w:eastAsia="Calibri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62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1</cp:revision>
  <dcterms:created xsi:type="dcterms:W3CDTF">2019-03-01T07:56:00Z</dcterms:created>
  <dcterms:modified xsi:type="dcterms:W3CDTF">2019-03-01T07:57:00Z</dcterms:modified>
</cp:coreProperties>
</file>