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05" w:rsidRPr="00F02471" w:rsidRDefault="00AE6605" w:rsidP="00AE6605">
      <w:pPr>
        <w:spacing w:after="160" w:line="259" w:lineRule="auto"/>
        <w:jc w:val="center"/>
        <w:rPr>
          <w:rFonts w:ascii="Verdana" w:eastAsia="Calibri" w:hAnsi="Verdana"/>
          <w:sz w:val="40"/>
          <w:szCs w:val="40"/>
        </w:rPr>
      </w:pPr>
      <w:r w:rsidRPr="00F02471">
        <w:rPr>
          <w:rFonts w:ascii="Verdana" w:eastAsia="Calibri" w:hAnsi="Verdana"/>
          <w:sz w:val="40"/>
          <w:szCs w:val="40"/>
        </w:rPr>
        <w:t>РЕПУБЛИКА СРБИЈА</w:t>
      </w:r>
    </w:p>
    <w:p w:rsidR="00AE6605" w:rsidRPr="00F02471" w:rsidRDefault="00AE6605" w:rsidP="00AE6605">
      <w:pPr>
        <w:spacing w:after="160" w:line="259" w:lineRule="auto"/>
        <w:jc w:val="center"/>
        <w:rPr>
          <w:rFonts w:ascii="Verdana" w:eastAsia="Calibri" w:hAnsi="Verdana"/>
          <w:sz w:val="40"/>
          <w:szCs w:val="40"/>
        </w:rPr>
      </w:pPr>
      <w:r w:rsidRPr="00F02471">
        <w:rPr>
          <w:rFonts w:ascii="Verdana" w:eastAsia="Calibri" w:hAnsi="Verdana"/>
          <w:sz w:val="40"/>
          <w:szCs w:val="40"/>
        </w:rPr>
        <w:t xml:space="preserve">ГРАД </w:t>
      </w:r>
      <w:r w:rsidR="00D36F61" w:rsidRPr="00F02471">
        <w:rPr>
          <w:rFonts w:ascii="Verdana" w:eastAsia="Calibri" w:hAnsi="Verdana"/>
          <w:sz w:val="40"/>
          <w:szCs w:val="40"/>
        </w:rPr>
        <w:t>ПРОКУПЉЕ</w:t>
      </w:r>
    </w:p>
    <w:p w:rsidR="00535788" w:rsidRPr="00F02471" w:rsidRDefault="00D36F61" w:rsidP="009861AB">
      <w:pPr>
        <w:jc w:val="center"/>
        <w:rPr>
          <w:rFonts w:ascii="Verdana" w:hAnsi="Verdana" w:cs="Arial"/>
          <w:b/>
          <w:iCs/>
        </w:rPr>
      </w:pPr>
      <w:r w:rsidRPr="00F02471">
        <w:rPr>
          <w:rFonts w:ascii="Verdana" w:eastAsia="Calibri" w:hAnsi="Verdana" w:cs="Calibri"/>
          <w:noProof/>
          <w:lang w:val="sr-Latn-RS" w:eastAsia="sr-Latn-RS"/>
        </w:rPr>
        <w:drawing>
          <wp:inline distT="0" distB="0" distL="0" distR="0">
            <wp:extent cx="2030412" cy="2433891"/>
            <wp:effectExtent l="0" t="0" r="0" b="0"/>
            <wp:docPr id="1" name="image1.jpg" descr="COA Prokuplje.jpg"/>
            <wp:cNvGraphicFramePr/>
            <a:graphic xmlns:a="http://schemas.openxmlformats.org/drawingml/2006/main">
              <a:graphicData uri="http://schemas.openxmlformats.org/drawingml/2006/picture">
                <pic:pic xmlns:pic="http://schemas.openxmlformats.org/drawingml/2006/picture">
                  <pic:nvPicPr>
                    <pic:cNvPr id="0" name="image1.jpg" descr="COA Prokuplje.jpg"/>
                    <pic:cNvPicPr preferRelativeResize="0"/>
                  </pic:nvPicPr>
                  <pic:blipFill>
                    <a:blip r:embed="rId8"/>
                    <a:srcRect/>
                    <a:stretch>
                      <a:fillRect/>
                    </a:stretch>
                  </pic:blipFill>
                  <pic:spPr>
                    <a:xfrm>
                      <a:off x="0" y="0"/>
                      <a:ext cx="2030412" cy="2433891"/>
                    </a:xfrm>
                    <a:prstGeom prst="rect">
                      <a:avLst/>
                    </a:prstGeom>
                    <a:ln/>
                  </pic:spPr>
                </pic:pic>
              </a:graphicData>
            </a:graphic>
          </wp:inline>
        </w:drawing>
      </w:r>
    </w:p>
    <w:p w:rsidR="009861AB" w:rsidRPr="00F02471" w:rsidRDefault="009861AB" w:rsidP="00BB17E6">
      <w:pPr>
        <w:pStyle w:val="Stext"/>
        <w:rPr>
          <w:lang w:val="sr-Latn-CS"/>
        </w:rPr>
      </w:pPr>
    </w:p>
    <w:p w:rsidR="00AE6605" w:rsidRPr="00EA4CAE" w:rsidRDefault="00AE6605" w:rsidP="00577E2B">
      <w:pPr>
        <w:pStyle w:val="Stext"/>
        <w:rPr>
          <w:lang w:val="sr-Latn-CS"/>
        </w:rPr>
      </w:pPr>
      <w:r w:rsidRPr="00F02471">
        <w:rPr>
          <w:lang w:val="sr-Latn-CS"/>
        </w:rPr>
        <w:t xml:space="preserve">На основу </w:t>
      </w:r>
      <w:r w:rsidR="005F008C" w:rsidRPr="00F02471">
        <w:rPr>
          <w:lang w:val="sr-Latn-CS"/>
        </w:rPr>
        <w:t>члана 35, а у вези са чл. 10.</w:t>
      </w:r>
      <w:r w:rsidRPr="00F02471">
        <w:rPr>
          <w:lang w:val="sr-Latn-CS"/>
        </w:rPr>
        <w:t xml:space="preserve"> став 1</w:t>
      </w:r>
      <w:r w:rsidR="005F008C" w:rsidRPr="00F02471">
        <w:rPr>
          <w:lang w:val="sr-Latn-CS"/>
        </w:rPr>
        <w:t>.,</w:t>
      </w:r>
      <w:r w:rsidRPr="00F02471">
        <w:rPr>
          <w:lang w:val="sr-Latn-CS"/>
        </w:rPr>
        <w:t xml:space="preserve"> 20</w:t>
      </w:r>
      <w:r w:rsidR="005F008C" w:rsidRPr="00F02471">
        <w:rPr>
          <w:lang w:val="sr-Latn-CS"/>
        </w:rPr>
        <w:t>.</w:t>
      </w:r>
      <w:r w:rsidRPr="00F02471">
        <w:rPr>
          <w:lang w:val="sr-Latn-CS"/>
        </w:rPr>
        <w:t xml:space="preserve"> став 3</w:t>
      </w:r>
      <w:r w:rsidR="005F008C" w:rsidRPr="00F02471">
        <w:rPr>
          <w:lang w:val="sr-Latn-CS"/>
        </w:rPr>
        <w:t xml:space="preserve">. </w:t>
      </w:r>
      <w:r w:rsidR="005F008C" w:rsidRPr="00EA4CAE">
        <w:rPr>
          <w:lang w:val="sr-Latn-CS"/>
        </w:rPr>
        <w:t>и 22.</w:t>
      </w:r>
      <w:r w:rsidRPr="00F02471">
        <w:rPr>
          <w:lang w:val="sr-Latn-CS"/>
        </w:rPr>
        <w:t xml:space="preserve"> Закона о јавно-приватном партнерству и концесијама Републике Србије ("Службени гласник РС" бр. 88/2011, 15/2016 и 104/2016) ("</w:t>
      </w:r>
      <w:r w:rsidRPr="00F02471">
        <w:rPr>
          <w:b/>
          <w:lang w:val="sr-Latn-CS"/>
        </w:rPr>
        <w:t>Закон о концесијама</w:t>
      </w:r>
      <w:r w:rsidRPr="00F02471">
        <w:rPr>
          <w:lang w:val="sr-Latn-CS"/>
        </w:rPr>
        <w:t xml:space="preserve">"), Град </w:t>
      </w:r>
      <w:r w:rsidR="00D36F61" w:rsidRPr="00EA4CAE">
        <w:rPr>
          <w:lang w:val="sr-Latn-CS"/>
        </w:rPr>
        <w:t>Прокупље</w:t>
      </w:r>
      <w:r w:rsidRPr="00F02471">
        <w:rPr>
          <w:lang w:val="sr-Latn-CS"/>
        </w:rPr>
        <w:t xml:space="preserve"> ("</w:t>
      </w:r>
      <w:r w:rsidRPr="00F02471">
        <w:rPr>
          <w:b/>
          <w:lang w:val="sr-Latn-CS"/>
        </w:rPr>
        <w:t>Град</w:t>
      </w:r>
      <w:r w:rsidRPr="00F02471">
        <w:rPr>
          <w:lang w:val="sr-Latn-CS"/>
        </w:rPr>
        <w:t>"), у својству концедента, објављује овај:</w:t>
      </w:r>
    </w:p>
    <w:p w:rsidR="009861AB" w:rsidRPr="00F02471" w:rsidRDefault="009861AB" w:rsidP="009861AB">
      <w:pPr>
        <w:rPr>
          <w:rFonts w:ascii="Verdana" w:hAnsi="Verdana" w:cs="Arial"/>
          <w:b/>
        </w:rPr>
      </w:pPr>
    </w:p>
    <w:p w:rsidR="00AE6605" w:rsidRPr="00F02471" w:rsidRDefault="00AE6605" w:rsidP="00037A60">
      <w:pPr>
        <w:jc w:val="center"/>
        <w:rPr>
          <w:rFonts w:ascii="Verdana" w:hAnsi="Verdana" w:cs="Arial"/>
          <w:b/>
          <w:sz w:val="32"/>
          <w:szCs w:val="32"/>
        </w:rPr>
      </w:pPr>
      <w:r w:rsidRPr="00F02471">
        <w:rPr>
          <w:rFonts w:ascii="Verdana" w:hAnsi="Verdana" w:cs="Arial"/>
          <w:b/>
          <w:sz w:val="32"/>
          <w:szCs w:val="32"/>
        </w:rPr>
        <w:t>ЈАВНИ ПОЗИВ</w:t>
      </w:r>
    </w:p>
    <w:p w:rsidR="00AE6605" w:rsidRPr="00F02471" w:rsidRDefault="00AE6605" w:rsidP="00037A60">
      <w:pPr>
        <w:jc w:val="center"/>
        <w:rPr>
          <w:rFonts w:ascii="Verdana" w:hAnsi="Verdana" w:cs="Arial"/>
          <w:b/>
          <w:sz w:val="28"/>
          <w:szCs w:val="28"/>
        </w:rPr>
      </w:pPr>
    </w:p>
    <w:p w:rsidR="00AE6605" w:rsidRPr="00F02471" w:rsidRDefault="00AE6605" w:rsidP="00037A60">
      <w:pPr>
        <w:spacing w:before="120" w:after="60" w:line="280" w:lineRule="atLeast"/>
        <w:jc w:val="center"/>
        <w:rPr>
          <w:rFonts w:ascii="Verdana" w:hAnsi="Verdana" w:cs="Arial"/>
        </w:rPr>
      </w:pPr>
      <w:r w:rsidRPr="00F02471">
        <w:rPr>
          <w:rFonts w:ascii="Verdana" w:hAnsi="Verdana" w:cs="Arial"/>
        </w:rPr>
        <w:t>за учествовање у поступку доделе</w:t>
      </w:r>
    </w:p>
    <w:p w:rsidR="00D36F61" w:rsidRPr="00F02471" w:rsidRDefault="00D36F61" w:rsidP="00D36F61">
      <w:pPr>
        <w:jc w:val="center"/>
        <w:rPr>
          <w:rFonts w:ascii="Verdana" w:hAnsi="Verdana" w:cs="Arial"/>
          <w:b/>
        </w:rPr>
      </w:pPr>
    </w:p>
    <w:p w:rsidR="00D36F61" w:rsidRPr="00F02471" w:rsidRDefault="00AE6605" w:rsidP="00D36F61">
      <w:pPr>
        <w:jc w:val="center"/>
        <w:rPr>
          <w:rFonts w:ascii="Verdana" w:hAnsi="Verdana" w:cs="Arial"/>
          <w:b/>
        </w:rPr>
      </w:pPr>
      <w:r w:rsidRPr="00F02471">
        <w:rPr>
          <w:rFonts w:ascii="Verdana" w:hAnsi="Verdana" w:cs="Arial"/>
          <w:b/>
        </w:rPr>
        <w:t>КОНЦЕСИЈЕ</w:t>
      </w:r>
    </w:p>
    <w:p w:rsidR="00AE6605" w:rsidRPr="00F02471" w:rsidRDefault="00D36F61" w:rsidP="00D36F61">
      <w:pPr>
        <w:jc w:val="center"/>
        <w:rPr>
          <w:rFonts w:ascii="Verdana" w:hAnsi="Verdana" w:cs="Arial"/>
          <w:b/>
        </w:rPr>
      </w:pPr>
      <w:r w:rsidRPr="00F02471">
        <w:rPr>
          <w:rFonts w:ascii="Verdana" w:hAnsi="Verdana" w:cs="Arial"/>
          <w:b/>
        </w:rPr>
        <w:t>за финансирање, ревитализацију, управљање и обављање фармацеутске делатности у Граду Прокупљу и другим јединицама локалне самоуправе у Топличком округу у којима ЗУ Апотека Прокупље обавља фармацеутску делатност</w:t>
      </w:r>
    </w:p>
    <w:p w:rsidR="00550950" w:rsidRPr="00F02471" w:rsidRDefault="00550950" w:rsidP="00550950">
      <w:pPr>
        <w:spacing w:before="120" w:after="60" w:line="280" w:lineRule="atLeast"/>
        <w:jc w:val="center"/>
        <w:rPr>
          <w:rFonts w:ascii="Verdana" w:hAnsi="Verdana"/>
          <w:b/>
          <w:sz w:val="28"/>
        </w:rPr>
      </w:pPr>
    </w:p>
    <w:p w:rsidR="00A11E5E" w:rsidRPr="00F02471" w:rsidRDefault="00AE6605" w:rsidP="00AE6605">
      <w:pPr>
        <w:jc w:val="both"/>
        <w:rPr>
          <w:rFonts w:ascii="Verdana" w:hAnsi="Verdana"/>
          <w:lang w:val="sr-Cyrl-CS"/>
        </w:rPr>
      </w:pPr>
      <w:r w:rsidRPr="00F02471">
        <w:rPr>
          <w:rFonts w:ascii="Verdana" w:hAnsi="Verdana"/>
        </w:rPr>
        <w:t>Град позива сва заинтересована домаћа и страна правна и физичка лица која испуњавају услове из овог јавног позива ("</w:t>
      </w:r>
      <w:r w:rsidRPr="00F02471">
        <w:rPr>
          <w:rFonts w:ascii="Verdana" w:hAnsi="Verdana"/>
          <w:b/>
        </w:rPr>
        <w:t>Јавни позив</w:t>
      </w:r>
      <w:r w:rsidRPr="00F02471">
        <w:rPr>
          <w:rFonts w:ascii="Verdana" w:hAnsi="Verdana"/>
        </w:rPr>
        <w:t xml:space="preserve">") да учествују у поступку доделе концесије </w:t>
      </w:r>
      <w:r w:rsidR="00D36F61" w:rsidRPr="00F02471">
        <w:rPr>
          <w:rFonts w:ascii="Verdana" w:hAnsi="Verdana"/>
          <w:lang w:val="sr-Cyrl-CS"/>
        </w:rPr>
        <w:t>за финансирање, ревитализацију, управљање и обављање фармацеутске делатности у Граду Прокупљу и другим јединицама локалне самоуправе у Топличком округу у којима ЗУ Апотека Прокупље обавља фармацеутску делатност</w:t>
      </w:r>
      <w:r w:rsidR="000E14DA" w:rsidRPr="00F02471">
        <w:rPr>
          <w:rFonts w:ascii="Verdana" w:hAnsi="Verdana"/>
        </w:rPr>
        <w:t xml:space="preserve"> ("</w:t>
      </w:r>
      <w:r w:rsidR="00AF69E9" w:rsidRPr="00F02471">
        <w:rPr>
          <w:rFonts w:ascii="Verdana" w:hAnsi="Verdana"/>
          <w:b/>
        </w:rPr>
        <w:t>Концесија</w:t>
      </w:r>
      <w:r w:rsidR="000E14DA" w:rsidRPr="00F02471">
        <w:rPr>
          <w:rFonts w:ascii="Verdana" w:hAnsi="Verdana"/>
        </w:rPr>
        <w:t>").</w:t>
      </w:r>
    </w:p>
    <w:p w:rsidR="00307DD9" w:rsidRPr="00F02471" w:rsidRDefault="00307DD9" w:rsidP="000E14DA">
      <w:pPr>
        <w:pStyle w:val="Stext"/>
        <w:rPr>
          <w:b/>
          <w:sz w:val="28"/>
          <w:lang w:val="sr-Latn-CS"/>
        </w:rPr>
      </w:pPr>
    </w:p>
    <w:p w:rsidR="0017675D" w:rsidRPr="00F02471" w:rsidRDefault="00AE6605" w:rsidP="0017675D">
      <w:pPr>
        <w:pStyle w:val="Sheading1"/>
        <w:rPr>
          <w:lang w:val="sr-Latn-CS"/>
        </w:rPr>
      </w:pPr>
      <w:proofErr w:type="spellStart"/>
      <w:r w:rsidRPr="00F02471">
        <w:lastRenderedPageBreak/>
        <w:t>Контакт</w:t>
      </w:r>
      <w:proofErr w:type="spellEnd"/>
      <w:r w:rsidRPr="00F02471">
        <w:t xml:space="preserve"> </w:t>
      </w:r>
      <w:proofErr w:type="spellStart"/>
      <w:r w:rsidRPr="00F02471">
        <w:t>подаци</w:t>
      </w:r>
      <w:proofErr w:type="spellEnd"/>
      <w:r w:rsidRPr="00F02471">
        <w:t xml:space="preserve"> </w:t>
      </w:r>
      <w:proofErr w:type="spellStart"/>
      <w:r w:rsidRPr="00F02471">
        <w:t>Града</w:t>
      </w:r>
      <w:proofErr w:type="spellEnd"/>
    </w:p>
    <w:tbl>
      <w:tblPr>
        <w:tblStyle w:val="TableGrid"/>
        <w:tblW w:w="0" w:type="auto"/>
        <w:tblInd w:w="6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none" w:sz="0" w:space="0" w:color="auto"/>
        </w:tblBorders>
        <w:tblLook w:val="04A0" w:firstRow="1" w:lastRow="0" w:firstColumn="1" w:lastColumn="0" w:noHBand="0" w:noVBand="1"/>
      </w:tblPr>
      <w:tblGrid>
        <w:gridCol w:w="7117"/>
      </w:tblGrid>
      <w:tr w:rsidR="0017675D" w:rsidRPr="00F02471" w:rsidTr="005B4BDB">
        <w:trPr>
          <w:trHeight w:val="632"/>
        </w:trPr>
        <w:tc>
          <w:tcPr>
            <w:tcW w:w="7117" w:type="dxa"/>
          </w:tcPr>
          <w:p w:rsidR="00AE6605" w:rsidRPr="00EA4CAE" w:rsidRDefault="00EA4CAE">
            <w:pPr>
              <w:rPr>
                <w:rFonts w:ascii="Verdana" w:hAnsi="Verdana"/>
                <w:sz w:val="20"/>
                <w:szCs w:val="20"/>
                <w:lang w:val="sr-Cyrl-CS"/>
              </w:rPr>
            </w:pPr>
            <w:r w:rsidRPr="00EA4CAE">
              <w:rPr>
                <w:rFonts w:ascii="Verdana" w:hAnsi="Verdana"/>
                <w:sz w:val="20"/>
                <w:szCs w:val="20"/>
              </w:rPr>
              <w:t>Никола Копривица</w:t>
            </w:r>
            <w:r w:rsidR="00F220EE" w:rsidRPr="00EA4CAE">
              <w:rPr>
                <w:rFonts w:ascii="Verdana" w:hAnsi="Verdana"/>
                <w:sz w:val="20"/>
                <w:szCs w:val="20"/>
              </w:rPr>
              <w:t xml:space="preserve">, </w:t>
            </w:r>
            <w:r w:rsidR="00AE6605" w:rsidRPr="00EA4CAE">
              <w:rPr>
                <w:rFonts w:ascii="Verdana" w:hAnsi="Verdana"/>
                <w:sz w:val="20"/>
                <w:szCs w:val="20"/>
                <w:lang w:val="sr-Cyrl-CS"/>
              </w:rPr>
              <w:t>члан Стручног тима, Кабинет Градоначелника</w:t>
            </w:r>
          </w:p>
          <w:p w:rsidR="0017675D" w:rsidRPr="00F02471" w:rsidRDefault="0017675D" w:rsidP="000E14DA">
            <w:pPr>
              <w:pStyle w:val="Stext"/>
              <w:rPr>
                <w:lang w:val="sr-Latn-CS"/>
              </w:rPr>
            </w:pPr>
          </w:p>
        </w:tc>
      </w:tr>
      <w:tr w:rsidR="0017675D" w:rsidRPr="00F02471" w:rsidTr="005B4BDB">
        <w:tc>
          <w:tcPr>
            <w:tcW w:w="7117" w:type="dxa"/>
          </w:tcPr>
          <w:p w:rsidR="0017675D" w:rsidRPr="00EA4CAE" w:rsidRDefault="0017675D" w:rsidP="005B4BDB">
            <w:pPr>
              <w:pStyle w:val="Stext1"/>
              <w:ind w:left="0"/>
              <w:rPr>
                <w:lang w:val="sr-Latn-CS" w:eastAsia="en-US"/>
              </w:rPr>
            </w:pPr>
            <w:r w:rsidRPr="00F02471">
              <w:rPr>
                <w:lang w:val="sr-Latn-CS" w:eastAsia="en-US"/>
              </w:rPr>
              <w:t xml:space="preserve">A: </w:t>
            </w:r>
            <w:r w:rsidR="00D36F61" w:rsidRPr="00F02471">
              <w:rPr>
                <w:lang w:val="sr-Cyrl-CS" w:eastAsia="en-US"/>
              </w:rPr>
              <w:t>Никодија Стојановића бр.2, 18400 Прокупље</w:t>
            </w:r>
            <w:r w:rsidR="00F220EE" w:rsidRPr="00F02471">
              <w:rPr>
                <w:lang w:val="sr-Latn-CS" w:eastAsia="en-US"/>
              </w:rPr>
              <w:t xml:space="preserve">, </w:t>
            </w:r>
            <w:r w:rsidR="00AE6605" w:rsidRPr="00EA4CAE">
              <w:rPr>
                <w:lang w:val="sr-Latn-CS" w:eastAsia="en-US"/>
              </w:rPr>
              <w:t>Србија</w:t>
            </w:r>
          </w:p>
          <w:p w:rsidR="00AC64B1" w:rsidRPr="00F02471" w:rsidRDefault="00AC64B1" w:rsidP="005B4BDB">
            <w:pPr>
              <w:pStyle w:val="Stext1"/>
              <w:ind w:left="0"/>
              <w:rPr>
                <w:lang w:eastAsia="en-US"/>
              </w:rPr>
            </w:pPr>
            <w:r w:rsidRPr="00F02471">
              <w:rPr>
                <w:lang w:val="sr-Latn-CS" w:eastAsia="en-US"/>
              </w:rPr>
              <w:t xml:space="preserve">W: </w:t>
            </w:r>
            <w:r w:rsidR="00793573">
              <w:fldChar w:fldCharType="begin"/>
            </w:r>
            <w:r w:rsidR="00723529">
              <w:instrText>HYPERLINK "https://prokuplje.org.rs/"</w:instrText>
            </w:r>
            <w:r w:rsidR="00793573">
              <w:fldChar w:fldCharType="separate"/>
            </w:r>
            <w:r w:rsidR="00D36F61" w:rsidRPr="00F02471">
              <w:rPr>
                <w:rStyle w:val="Hyperlink"/>
                <w:lang w:val="sr-Latn-CS" w:eastAsia="en-US"/>
              </w:rPr>
              <w:t>https://prokuplje.org.rs/</w:t>
            </w:r>
            <w:r w:rsidR="00793573">
              <w:fldChar w:fldCharType="end"/>
            </w:r>
          </w:p>
          <w:p w:rsidR="00AE6605" w:rsidRPr="00F02471" w:rsidRDefault="00AE6605" w:rsidP="005B4BDB">
            <w:pPr>
              <w:pStyle w:val="Stext1"/>
              <w:ind w:left="0"/>
              <w:rPr>
                <w:lang w:val="sr-Latn-CS" w:eastAsia="en-US"/>
              </w:rPr>
            </w:pPr>
          </w:p>
          <w:p w:rsidR="0017675D" w:rsidRPr="00F02471" w:rsidRDefault="0017675D" w:rsidP="00AE6605">
            <w:pPr>
              <w:pStyle w:val="Stext1"/>
              <w:ind w:left="0"/>
              <w:rPr>
                <w:lang w:val="sr-Latn-CS" w:eastAsia="en-US"/>
              </w:rPr>
            </w:pPr>
            <w:r w:rsidRPr="00F02471">
              <w:rPr>
                <w:lang w:val="sr-Latn-CS" w:eastAsia="en-US"/>
              </w:rPr>
              <w:t xml:space="preserve">E: </w:t>
            </w:r>
            <w:r w:rsidR="00D36F61" w:rsidRPr="00EA4CAE">
              <w:rPr>
                <w:rStyle w:val="Hyperlink"/>
                <w:lang w:val="de-DE" w:eastAsia="en-US"/>
              </w:rPr>
              <w:t>info@prokuplje.org.rs</w:t>
            </w:r>
          </w:p>
        </w:tc>
      </w:tr>
    </w:tbl>
    <w:p w:rsidR="00254E76" w:rsidRPr="00F02471" w:rsidRDefault="00254E76" w:rsidP="009861AB">
      <w:pPr>
        <w:pStyle w:val="Sheading1"/>
        <w:rPr>
          <w:lang w:val="sr-Latn-CS"/>
        </w:rPr>
      </w:pPr>
      <w:r w:rsidRPr="00F02471">
        <w:rPr>
          <w:lang w:val="sr-Latn-CS"/>
        </w:rPr>
        <w:t>Podaci o Koncesiji</w:t>
      </w:r>
    </w:p>
    <w:p w:rsidR="00254E76" w:rsidRPr="00F02471" w:rsidRDefault="007D56A2" w:rsidP="00254E76">
      <w:pPr>
        <w:pStyle w:val="Sheading2"/>
        <w:rPr>
          <w:lang w:val="sr-Latn-CS"/>
        </w:rPr>
      </w:pPr>
      <w:r w:rsidRPr="00F02471">
        <w:rPr>
          <w:lang w:val="sr-Latn-CS"/>
        </w:rPr>
        <w:t>Predmet Koncesije/</w:t>
      </w:r>
      <w:r w:rsidR="005F5DC8" w:rsidRPr="00F02471">
        <w:rPr>
          <w:lang w:val="sr-Latn-CS"/>
        </w:rPr>
        <w:t>pri</w:t>
      </w:r>
      <w:r w:rsidR="00254E76" w:rsidRPr="00F02471">
        <w:rPr>
          <w:lang w:val="sr-Latn-CS"/>
        </w:rPr>
        <w:t>roda i obim koncesione delatnosti</w:t>
      </w:r>
    </w:p>
    <w:p w:rsidR="00AE6605" w:rsidRPr="00F02471" w:rsidRDefault="00AE6605" w:rsidP="00D73E1E">
      <w:pPr>
        <w:pStyle w:val="Sheading2"/>
        <w:numPr>
          <w:ilvl w:val="0"/>
          <w:numId w:val="0"/>
        </w:numPr>
        <w:ind w:left="680"/>
        <w:rPr>
          <w:lang w:val="sr-Latn-CS" w:eastAsia="zh-TW"/>
        </w:rPr>
      </w:pPr>
      <w:r w:rsidRPr="00F02471">
        <w:rPr>
          <w:lang w:val="sr-Latn-CS" w:eastAsia="zh-TW"/>
        </w:rPr>
        <w:t>Члан 10</w:t>
      </w:r>
      <w:r w:rsidR="005F008C" w:rsidRPr="00EA4CAE">
        <w:rPr>
          <w:lang w:val="sr-Latn-CS" w:eastAsia="zh-TW"/>
        </w:rPr>
        <w:t>.</w:t>
      </w:r>
      <w:r w:rsidRPr="00F02471">
        <w:rPr>
          <w:lang w:val="sr-Latn-CS" w:eastAsia="zh-TW"/>
        </w:rPr>
        <w:t xml:space="preserve"> Закона о концесијама прописује да концесија подразумева уступање приватном партнеру, између осталог, права на обављање делатности од општег интереса. </w:t>
      </w:r>
    </w:p>
    <w:p w:rsidR="00340E7F" w:rsidRPr="00F02471" w:rsidRDefault="00340E7F" w:rsidP="00340E7F">
      <w:pPr>
        <w:pStyle w:val="Sheading2"/>
        <w:rPr>
          <w:lang w:val="sr-Cyrl-CS" w:eastAsia="zh-TW"/>
        </w:rPr>
      </w:pPr>
      <w:r w:rsidRPr="00F02471">
        <w:rPr>
          <w:lang w:val="sr-Cyrl-CS" w:eastAsia="zh-TW"/>
        </w:rPr>
        <w:t>Апотека Прокупље обавља фармацеутску здравствену заштиту на подручју Топличког округа са око 90.000 становника, као самостална здравствена установа. Делатност Апотеке је промоција здравља, односно здравствено васпитање и саветовање за очување и унапређење здравља правилном употребом лекова и одређених врста медицинских средстава. Промет лекова на мало и одређених врста медицинских средстава врши преко својих 13 јединица за издавање готових лекова и то у Прокупљу, Блацу, Куршумлији и Житорађи, тј. у оквиру 13 апотека. Одлуком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2017. годину ("Сл. гласник РС", бр. 61/2017, 82/2017, 92/2017, 111/2017, 14/2018, 45/2018, 78/2018, 89/2018, 102/2</w:t>
      </w:r>
      <w:r w:rsidR="005F008C" w:rsidRPr="00F02471">
        <w:rPr>
          <w:lang w:val="sr-Cyrl-CS" w:eastAsia="zh-TW"/>
        </w:rPr>
        <w:t>018, 30/2019, 42/2019, 59/2019,</w:t>
      </w:r>
      <w:r w:rsidRPr="00F02471">
        <w:rPr>
          <w:lang w:val="sr-Cyrl-CS" w:eastAsia="zh-TW"/>
        </w:rPr>
        <w:t xml:space="preserve"> 79/2019</w:t>
      </w:r>
      <w:r w:rsidR="005F008C" w:rsidRPr="00F02471">
        <w:rPr>
          <w:lang w:val="sr-Cyrl-CS" w:eastAsia="zh-TW"/>
        </w:rPr>
        <w:t>, 84/2019 и 88/2019</w:t>
      </w:r>
      <w:r w:rsidRPr="00F02471">
        <w:rPr>
          <w:lang w:val="sr-Cyrl-CS" w:eastAsia="zh-TW"/>
        </w:rPr>
        <w:t xml:space="preserve">) утврђен је максимални број запослених од 74 радника. Оснивачка права град Прокупље врши након доношења Закона о здравственој заштити („Службени гласник РС“ број 107/05). </w:t>
      </w:r>
    </w:p>
    <w:p w:rsidR="00340E7F" w:rsidRPr="00F02471" w:rsidRDefault="00DF0B4B" w:rsidP="00D73E1E">
      <w:pPr>
        <w:pStyle w:val="Sheading2"/>
        <w:numPr>
          <w:ilvl w:val="0"/>
          <w:numId w:val="0"/>
        </w:numPr>
        <w:ind w:left="680"/>
        <w:rPr>
          <w:lang w:val="sr-Cyrl-CS" w:eastAsia="zh-TW"/>
        </w:rPr>
      </w:pPr>
      <w:r w:rsidRPr="00F02471">
        <w:rPr>
          <w:lang w:val="sr-Cyrl-CS" w:eastAsia="zh-TW"/>
        </w:rPr>
        <w:t xml:space="preserve">ЗУ </w:t>
      </w:r>
      <w:r w:rsidR="00340E7F" w:rsidRPr="00F02471">
        <w:rPr>
          <w:lang w:val="sr-Cyrl-CS" w:eastAsia="zh-TW"/>
        </w:rPr>
        <w:t xml:space="preserve">Апотека Прокупље обавља фармацеутску здравствену заштиту на подручју Топличког округа са око 90.000 становника, као самостална здравствена установа. Делатност Апотеке је промоција здравља, односно здравствено васпитање и саветовање за очување и унапређење здравља правилном употребом лекова и одређених врста медицинских средстава. Промет лекова на мало и одређених врста медицинских средстава врши преко својих 13 јединица за издавање готових лекова и то у Прокупљу, Блацу, Куршумлији и Житорађи, тј. у оквиру 13 апотека. </w:t>
      </w:r>
    </w:p>
    <w:p w:rsidR="00AE6605" w:rsidRPr="00F02471" w:rsidRDefault="00340E7F" w:rsidP="00D73E1E">
      <w:pPr>
        <w:pStyle w:val="Sheading2"/>
        <w:numPr>
          <w:ilvl w:val="0"/>
          <w:numId w:val="0"/>
        </w:numPr>
        <w:ind w:left="680"/>
        <w:rPr>
          <w:lang w:val="sr-Latn-CS" w:eastAsia="zh-TW"/>
        </w:rPr>
      </w:pPr>
      <w:r w:rsidRPr="00F02471">
        <w:rPr>
          <w:lang w:val="sr-Cyrl-CS" w:eastAsia="zh-TW"/>
        </w:rPr>
        <w:t xml:space="preserve">С обзиром да Апотека Прокупље </w:t>
      </w:r>
      <w:r w:rsidR="00AE6605" w:rsidRPr="00F02471">
        <w:rPr>
          <w:lang w:val="sr-Latn-CS" w:eastAsia="zh-TW"/>
        </w:rPr>
        <w:t xml:space="preserve">има јавни значај у облику обезбеђивања здравствене заштите становништва, односно снабдевања лековима, лековитим средствима и медицинским помагалима становништва у насељеним местима у којима приватне апотеке не проналазе </w:t>
      </w:r>
      <w:r w:rsidRPr="00EA4CAE">
        <w:rPr>
          <w:lang w:val="sr-Cyrl-CS" w:eastAsia="zh-TW"/>
        </w:rPr>
        <w:t xml:space="preserve">увек </w:t>
      </w:r>
      <w:r w:rsidR="00AE6605" w:rsidRPr="00F02471">
        <w:rPr>
          <w:lang w:val="sr-Latn-CS" w:eastAsia="zh-TW"/>
        </w:rPr>
        <w:t xml:space="preserve">економски интерес за своје пословање, те сходно чињеници да је </w:t>
      </w:r>
      <w:r w:rsidR="00DF0B4B" w:rsidRPr="00EA4CAE">
        <w:rPr>
          <w:lang w:val="sr-Cyrl-CS" w:eastAsia="zh-TW"/>
        </w:rPr>
        <w:t xml:space="preserve">ЗУ </w:t>
      </w:r>
      <w:r w:rsidR="00AE6605" w:rsidRPr="00F02471">
        <w:rPr>
          <w:lang w:val="sr-Latn-CS" w:eastAsia="zh-TW"/>
        </w:rPr>
        <w:t xml:space="preserve">Апотека </w:t>
      </w:r>
      <w:r w:rsidRPr="00EA4CAE">
        <w:rPr>
          <w:lang w:val="sr-Cyrl-CS" w:eastAsia="zh-TW"/>
        </w:rPr>
        <w:t>Прокупље</w:t>
      </w:r>
      <w:r w:rsidR="00AE6605" w:rsidRPr="00F02471">
        <w:rPr>
          <w:lang w:val="sr-Latn-CS" w:eastAsia="zh-TW"/>
        </w:rPr>
        <w:t xml:space="preserve"> основана за територију </w:t>
      </w:r>
      <w:r w:rsidRPr="00EA4CAE">
        <w:rPr>
          <w:lang w:val="sr-Cyrl-CS" w:eastAsia="zh-TW"/>
        </w:rPr>
        <w:t>Топличког округа</w:t>
      </w:r>
      <w:r w:rsidR="00AE6605" w:rsidRPr="00F02471">
        <w:rPr>
          <w:lang w:val="sr-Latn-CS" w:eastAsia="zh-TW"/>
        </w:rPr>
        <w:t xml:space="preserve"> и да је део Плана мреже здравствених установа у државној својини, сагласно Уредби о плану мреже здравствених установа („Службени гласник РС“, бр. </w:t>
      </w:r>
      <w:r w:rsidRPr="00F02471">
        <w:rPr>
          <w:lang w:val="sr-Cyrl-CS" w:eastAsia="zh-TW"/>
        </w:rPr>
        <w:lastRenderedPageBreak/>
        <w:t>42/06, 119/07, 84/08, 71/09, 85/09, 24/10, 6/12, 37/12, 8/14, 92/15, 111/17 и 114/17 - испр., 13/18, 15/18 испр. и 68/19</w:t>
      </w:r>
      <w:r w:rsidR="00AE6605" w:rsidRPr="00F02471">
        <w:rPr>
          <w:lang w:val="sr-Latn-CS" w:eastAsia="zh-TW"/>
        </w:rPr>
        <w:t xml:space="preserve">), јавно-приватно партнерство, и то са елементима концесије, </w:t>
      </w:r>
      <w:r w:rsidR="00D73E1E" w:rsidRPr="00EA4CAE">
        <w:rPr>
          <w:lang w:val="sr-Cyrl-CS" w:eastAsia="zh-TW"/>
        </w:rPr>
        <w:t>одабрано је за реализацију</w:t>
      </w:r>
      <w:r w:rsidR="00AE6605" w:rsidRPr="00F02471">
        <w:rPr>
          <w:lang w:val="sr-Latn-CS" w:eastAsia="zh-TW"/>
        </w:rPr>
        <w:t xml:space="preserve"> финансирања и управљања континуираним обављањем фармацеутске делатности и тиме, последично, обезбеђења остваривања и заштите јавног интереса</w:t>
      </w:r>
      <w:r w:rsidR="000E3553" w:rsidRPr="00EA4CAE">
        <w:rPr>
          <w:lang w:val="sr-Cyrl-CS" w:eastAsia="zh-TW"/>
        </w:rPr>
        <w:t>, уместо досадашњег начина обављања фармацеутске делатности од стране Здравствене установе чији је оснивач Град</w:t>
      </w:r>
      <w:r w:rsidR="00AE6605" w:rsidRPr="00F02471">
        <w:rPr>
          <w:lang w:val="sr-Latn-CS" w:eastAsia="zh-TW"/>
        </w:rPr>
        <w:t>.</w:t>
      </w:r>
    </w:p>
    <w:p w:rsidR="00AE6605" w:rsidRPr="00F02471" w:rsidRDefault="00AE6605" w:rsidP="00D73E1E">
      <w:pPr>
        <w:pStyle w:val="Sheading2"/>
        <w:numPr>
          <w:ilvl w:val="0"/>
          <w:numId w:val="0"/>
        </w:numPr>
        <w:ind w:left="680"/>
        <w:rPr>
          <w:lang w:val="sr-Latn-CS" w:eastAsia="zh-TW"/>
        </w:rPr>
      </w:pPr>
      <w:r w:rsidRPr="00F02471">
        <w:rPr>
          <w:lang w:val="sr-Latn-CS" w:eastAsia="zh-TW"/>
        </w:rPr>
        <w:t xml:space="preserve">Члан 11, став 1 Закона о ЈПП-у предвиђа да се може дати концесија за (а) комерцијалну употребу средстава у својини јавног тела или (б) за обављање делатности од општег интереса, а посебно за конкретну листу активности наведених у овом члану, међу којима је наведена и област здравства. У складу са наведеним, Град </w:t>
      </w:r>
      <w:r w:rsidR="00340E7F" w:rsidRPr="00EA4CAE">
        <w:rPr>
          <w:lang w:val="sr-Latn-CS" w:eastAsia="zh-TW"/>
        </w:rPr>
        <w:t>Прокупље</w:t>
      </w:r>
      <w:r w:rsidR="00340E7F" w:rsidRPr="00F02471">
        <w:rPr>
          <w:lang w:val="sr-Latn-CS" w:eastAsia="zh-TW"/>
        </w:rPr>
        <w:t xml:space="preserve">, као оснивач </w:t>
      </w:r>
      <w:r w:rsidR="00DF0B4B" w:rsidRPr="00EA4CAE">
        <w:rPr>
          <w:lang w:val="sr-Latn-CS" w:eastAsia="zh-TW"/>
        </w:rPr>
        <w:t xml:space="preserve">ЗУ </w:t>
      </w:r>
      <w:r w:rsidR="00DF0B4B" w:rsidRPr="00F02471">
        <w:rPr>
          <w:lang w:val="sr-Latn-CS" w:eastAsia="zh-TW"/>
        </w:rPr>
        <w:t>Апотека</w:t>
      </w:r>
      <w:r w:rsidR="00340E7F" w:rsidRPr="00EA4CAE">
        <w:rPr>
          <w:lang w:val="sr-Latn-CS" w:eastAsia="zh-TW"/>
        </w:rPr>
        <w:t>Прокупље</w:t>
      </w:r>
      <w:r w:rsidRPr="00F02471">
        <w:rPr>
          <w:lang w:val="sr-Latn-CS" w:eastAsia="zh-TW"/>
        </w:rPr>
        <w:t xml:space="preserve"> и власник</w:t>
      </w:r>
      <w:r w:rsidR="002122A3" w:rsidRPr="00EA4CAE">
        <w:rPr>
          <w:lang w:val="sr-Latn-CS" w:eastAsia="zh-TW"/>
        </w:rPr>
        <w:t xml:space="preserve"> и корисник</w:t>
      </w:r>
      <w:r w:rsidRPr="00F02471">
        <w:rPr>
          <w:lang w:val="sr-Latn-CS" w:eastAsia="zh-TW"/>
        </w:rPr>
        <w:t xml:space="preserve"> дела пословног простора у којима се тренутно налазе државне апотеке,</w:t>
      </w:r>
      <w:r w:rsidR="00DF0B4B" w:rsidRPr="00EA4CAE">
        <w:rPr>
          <w:lang w:val="sr-Latn-CS" w:eastAsia="zh-TW"/>
        </w:rPr>
        <w:t>поред објеката у јавној својини Републике Србије,</w:t>
      </w:r>
      <w:r w:rsidRPr="00F02471">
        <w:rPr>
          <w:lang w:val="sr-Latn-CS" w:eastAsia="zh-TW"/>
        </w:rPr>
        <w:t xml:space="preserve"> концесионим уговором, </w:t>
      </w:r>
      <w:r w:rsidR="00D73E1E" w:rsidRPr="00EA4CAE">
        <w:rPr>
          <w:lang w:val="sr-Latn-CS" w:eastAsia="zh-TW"/>
        </w:rPr>
        <w:t>чије је закључење циљ овог поступка</w:t>
      </w:r>
      <w:r w:rsidRPr="00F02471">
        <w:rPr>
          <w:lang w:val="sr-Latn-CS" w:eastAsia="zh-TW"/>
        </w:rPr>
        <w:t xml:space="preserve">, </w:t>
      </w:r>
      <w:r w:rsidR="00D73E1E" w:rsidRPr="00EA4CAE">
        <w:rPr>
          <w:lang w:val="sr-Latn-CS" w:eastAsia="zh-TW"/>
        </w:rPr>
        <w:t>биће стављени</w:t>
      </w:r>
      <w:r w:rsidRPr="00F02471">
        <w:rPr>
          <w:lang w:val="sr-Latn-CS" w:eastAsia="zh-TW"/>
        </w:rPr>
        <w:t xml:space="preserve"> на располагање приватном партнеру/концесионару у циљу и као предуслов обављања апотекарске делатности као концесионе делатности</w:t>
      </w:r>
      <w:r w:rsidR="00DF0B4B" w:rsidRPr="00EA4CAE">
        <w:rPr>
          <w:lang w:val="sr-Latn-CS" w:eastAsia="zh-TW"/>
        </w:rPr>
        <w:t xml:space="preserve"> са преузимањем комерц</w:t>
      </w:r>
      <w:r w:rsidR="00D73E1E" w:rsidRPr="00EA4CAE">
        <w:rPr>
          <w:lang w:val="sr-Latn-CS" w:eastAsia="zh-TW"/>
        </w:rPr>
        <w:t xml:space="preserve">ијалног ризика, односно </w:t>
      </w:r>
      <w:r w:rsidR="00245DDD" w:rsidRPr="00EA4CAE">
        <w:rPr>
          <w:lang w:val="sr-Latn-CS" w:eastAsia="zh-TW"/>
        </w:rPr>
        <w:t xml:space="preserve">оперативног </w:t>
      </w:r>
      <w:r w:rsidR="00D73E1E" w:rsidRPr="00EA4CAE">
        <w:rPr>
          <w:lang w:val="sr-Latn-CS" w:eastAsia="zh-TW"/>
        </w:rPr>
        <w:t>ризика</w:t>
      </w:r>
      <w:r w:rsidR="00245DDD" w:rsidRPr="00EA4CAE">
        <w:rPr>
          <w:lang w:val="sr-Latn-CS" w:eastAsia="zh-TW"/>
        </w:rPr>
        <w:t xml:space="preserve"> и ризика</w:t>
      </w:r>
      <w:r w:rsidR="00D73E1E" w:rsidRPr="00EA4CAE">
        <w:rPr>
          <w:lang w:val="sr-Latn-CS" w:eastAsia="zh-TW"/>
        </w:rPr>
        <w:t xml:space="preserve"> тражње од стране концесионара</w:t>
      </w:r>
      <w:r w:rsidRPr="00F02471">
        <w:rPr>
          <w:lang w:val="sr-Latn-CS" w:eastAsia="zh-TW"/>
        </w:rPr>
        <w:t xml:space="preserve">. </w:t>
      </w:r>
    </w:p>
    <w:p w:rsidR="00245DDD" w:rsidRPr="00F02471" w:rsidRDefault="00AE6605" w:rsidP="00245DDD">
      <w:pPr>
        <w:pStyle w:val="Sheading2"/>
        <w:numPr>
          <w:ilvl w:val="0"/>
          <w:numId w:val="0"/>
        </w:numPr>
        <w:ind w:left="680"/>
        <w:rPr>
          <w:lang w:val="sr-Latn-CS" w:eastAsia="zh-TW"/>
        </w:rPr>
      </w:pPr>
      <w:r w:rsidRPr="00F02471">
        <w:rPr>
          <w:lang w:val="sr-Latn-CS" w:eastAsia="zh-TW"/>
        </w:rPr>
        <w:t xml:space="preserve">Град </w:t>
      </w:r>
      <w:r w:rsidR="00DF0B4B" w:rsidRPr="00EA4CAE">
        <w:rPr>
          <w:lang w:val="sr-Latn-CS" w:eastAsia="zh-TW"/>
        </w:rPr>
        <w:t>Прокупље</w:t>
      </w:r>
      <w:r w:rsidRPr="00F02471">
        <w:rPr>
          <w:lang w:val="sr-Latn-CS" w:eastAsia="zh-TW"/>
        </w:rPr>
        <w:t xml:space="preserve"> ("Град"), као јавно тело надлежно за омогућавање приступа здравственој заштити својим грађ</w:t>
      </w:r>
      <w:r w:rsidR="00DF0B4B" w:rsidRPr="00F02471">
        <w:rPr>
          <w:lang w:val="sr-Latn-CS" w:eastAsia="zh-TW"/>
        </w:rPr>
        <w:t>анима, а који је оснивач Апотеке</w:t>
      </w:r>
      <w:r w:rsidR="00DF0B4B" w:rsidRPr="00EA4CAE">
        <w:rPr>
          <w:lang w:val="sr-Latn-CS" w:eastAsia="zh-TW"/>
        </w:rPr>
        <w:t>Прокупље</w:t>
      </w:r>
      <w:r w:rsidRPr="00F02471">
        <w:rPr>
          <w:lang w:val="sr-Latn-CS" w:eastAsia="zh-TW"/>
        </w:rPr>
        <w:t>, започиње овај поступак доделе концесије ("Поступак доделе кон</w:t>
      </w:r>
      <w:r w:rsidR="00DF0B4B" w:rsidRPr="00F02471">
        <w:rPr>
          <w:lang w:val="sr-Latn-CS" w:eastAsia="zh-TW"/>
        </w:rPr>
        <w:t>цесије") за давање концесије за</w:t>
      </w:r>
      <w:r w:rsidR="00DF0B4B" w:rsidRPr="00F02471">
        <w:rPr>
          <w:lang w:val="sr-Cyrl-CS" w:eastAsia="zh-TW"/>
        </w:rPr>
        <w:t xml:space="preserve"> финансирање, ревитализацију, управљање и обављање фармацеутске делатности у Граду Прокупљу и другим јединицама локалне самоуправе у Топличком округу у којима ЗУ Апотека Прокупље обавља фармацеутску делатност</w:t>
      </w:r>
      <w:r w:rsidRPr="00F02471">
        <w:rPr>
          <w:lang w:val="sr-Latn-CS" w:eastAsia="zh-TW"/>
        </w:rPr>
        <w:t xml:space="preserve">("Концесија"). Концесија се даје приватном партнеру путем Уговора о концесији по завршетку </w:t>
      </w:r>
      <w:r w:rsidR="005F008C" w:rsidRPr="00EA4CAE">
        <w:rPr>
          <w:lang w:val="sr-Latn-CS" w:eastAsia="zh-TW"/>
        </w:rPr>
        <w:t xml:space="preserve">овог </w:t>
      </w:r>
      <w:r w:rsidRPr="00F02471">
        <w:rPr>
          <w:lang w:val="sr-Latn-CS" w:eastAsia="zh-TW"/>
        </w:rPr>
        <w:t>Поступка доделе концесије и одабира најповољни</w:t>
      </w:r>
      <w:r w:rsidR="00DF0B4B" w:rsidRPr="00F02471">
        <w:rPr>
          <w:lang w:val="sr-Latn-CS" w:eastAsia="zh-TW"/>
        </w:rPr>
        <w:t>је понуде. Предмет Концесије је</w:t>
      </w:r>
      <w:r w:rsidR="00DF0B4B" w:rsidRPr="00F02471">
        <w:rPr>
          <w:lang w:val="sr-Cyrl-CS" w:eastAsia="zh-TW"/>
        </w:rPr>
        <w:t xml:space="preserve"> финансирање, ревитализација, управљање и обављање фармацеутске делатности у Граду Прокупљу и другим јединицама локалне самоуправе у Топличком округу у којима ЗУ Апотека Прокупље обавља фармацеутску делатност, </w:t>
      </w:r>
      <w:r w:rsidRPr="00F02471">
        <w:rPr>
          <w:lang w:val="sr-Latn-CS" w:eastAsia="zh-TW"/>
        </w:rPr>
        <w:t xml:space="preserve">у оквиру кога јавни партнер (Град </w:t>
      </w:r>
      <w:r w:rsidR="00DF0B4B" w:rsidRPr="00EA4CAE">
        <w:rPr>
          <w:lang w:val="sr-Latn-CS" w:eastAsia="zh-TW"/>
        </w:rPr>
        <w:t>Прокупље</w:t>
      </w:r>
      <w:r w:rsidRPr="00F02471">
        <w:rPr>
          <w:lang w:val="sr-Latn-CS" w:eastAsia="zh-TW"/>
        </w:rPr>
        <w:t>) додељују Концесију за обављање апотекарске делатности и право на локалима у власништву/имовини јавног партнера</w:t>
      </w:r>
      <w:r w:rsidR="00DF0B4B" w:rsidRPr="00EA4CAE">
        <w:rPr>
          <w:lang w:val="sr-Latn-CS" w:eastAsia="zh-TW"/>
        </w:rPr>
        <w:t xml:space="preserve"> и других носилаца права јавне својине</w:t>
      </w:r>
      <w:r w:rsidRPr="00F02471">
        <w:rPr>
          <w:lang w:val="sr-Latn-CS" w:eastAsia="zh-TW"/>
        </w:rPr>
        <w:t xml:space="preserve"> у којима концесионар мора искључиво да обавља апотекарску </w:t>
      </w:r>
      <w:r w:rsidR="00DF0B4B" w:rsidRPr="00F02471">
        <w:rPr>
          <w:lang w:val="sr-Latn-CS" w:eastAsia="zh-TW"/>
        </w:rPr>
        <w:t>здравствену делатност (укупно 13</w:t>
      </w:r>
      <w:r w:rsidRPr="00F02471">
        <w:rPr>
          <w:lang w:val="sr-Latn-CS" w:eastAsia="zh-TW"/>
        </w:rPr>
        <w:t xml:space="preserve"> локала) уз плаћање концесионе накнаде</w:t>
      </w:r>
      <w:r w:rsidR="005F008C" w:rsidRPr="00EA4CAE">
        <w:rPr>
          <w:lang w:val="sr-Latn-CS" w:eastAsia="zh-TW"/>
        </w:rPr>
        <w:t>, под условом да сви наведени локали задовољавају услове прописане посебним прописима Републике Србије, за обављање предметне делатности</w:t>
      </w:r>
      <w:r w:rsidRPr="00F02471">
        <w:rPr>
          <w:lang w:val="sr-Latn-CS" w:eastAsia="zh-TW"/>
        </w:rPr>
        <w:t>.</w:t>
      </w:r>
    </w:p>
    <w:p w:rsidR="00245DDD" w:rsidRPr="00EA4CAE" w:rsidRDefault="00245DDD" w:rsidP="00245DDD">
      <w:pPr>
        <w:pStyle w:val="Sheading3"/>
        <w:tabs>
          <w:tab w:val="clear" w:pos="1531"/>
          <w:tab w:val="num" w:pos="630"/>
        </w:tabs>
        <w:ind w:hanging="1531"/>
        <w:rPr>
          <w:lang w:val="sr-Latn-CS" w:eastAsia="zh-TW"/>
        </w:rPr>
      </w:pPr>
      <w:r w:rsidRPr="00EA4CAE">
        <w:rPr>
          <w:lang w:val="sr-Latn-CS" w:eastAsia="zh-TW"/>
        </w:rPr>
        <w:t xml:space="preserve">Однос саЗУ "Апотека </w:t>
      </w:r>
      <w:r w:rsidR="00DF0B4B" w:rsidRPr="00EA4CAE">
        <w:rPr>
          <w:lang w:val="sr-Latn-CS" w:eastAsia="zh-TW"/>
        </w:rPr>
        <w:t>Прокупље</w:t>
      </w:r>
      <w:r w:rsidRPr="00EA4CAE">
        <w:rPr>
          <w:lang w:val="sr-Latn-CS" w:eastAsia="zh-TW"/>
        </w:rPr>
        <w:t xml:space="preserve">" </w:t>
      </w:r>
    </w:p>
    <w:p w:rsidR="00245DDD" w:rsidRPr="00EA4CAE" w:rsidRDefault="00245DDD" w:rsidP="00245DDD">
      <w:pPr>
        <w:pStyle w:val="Stext2"/>
        <w:rPr>
          <w:lang w:val="sr-Latn-CS"/>
        </w:rPr>
      </w:pPr>
      <w:r w:rsidRPr="00EA4CAE">
        <w:rPr>
          <w:lang w:val="sr-Latn-CS"/>
        </w:rPr>
        <w:t xml:space="preserve">ЗУ "Апотека </w:t>
      </w:r>
      <w:r w:rsidR="00DF0B4B" w:rsidRPr="00EA4CAE">
        <w:rPr>
          <w:lang w:val="sr-Latn-CS"/>
        </w:rPr>
        <w:t>Прокупље</w:t>
      </w:r>
      <w:r w:rsidRPr="00EA4CAE">
        <w:rPr>
          <w:lang w:val="sr-Latn-CS"/>
        </w:rPr>
        <w:t xml:space="preserve">" основана од стране Града неће у статусном смислу ни на </w:t>
      </w:r>
      <w:r w:rsidR="000E3553" w:rsidRPr="00EA4CAE">
        <w:rPr>
          <w:lang w:val="sr-Latn-CS"/>
        </w:rPr>
        <w:t>било који други</w:t>
      </w:r>
      <w:r w:rsidRPr="00EA4CAE">
        <w:rPr>
          <w:lang w:val="sr-Latn-CS"/>
        </w:rPr>
        <w:t xml:space="preserve"> начин бити повезана са здравственом установом </w:t>
      </w:r>
      <w:r w:rsidR="005F008C" w:rsidRPr="00EA4CAE">
        <w:rPr>
          <w:lang w:val="sr-Latn-CS"/>
        </w:rPr>
        <w:t>основаном од стране изабраног</w:t>
      </w:r>
      <w:r w:rsidRPr="00EA4CAE">
        <w:rPr>
          <w:lang w:val="sr-Latn-CS"/>
        </w:rPr>
        <w:t xml:space="preserve"> Концесионар, ради обављања концесионе делатности</w:t>
      </w:r>
      <w:r w:rsidR="00FA11DF" w:rsidRPr="00EA4CAE">
        <w:rPr>
          <w:lang w:val="sr-Latn-CS"/>
        </w:rPr>
        <w:t>,</w:t>
      </w:r>
      <w:r w:rsidR="000E3553" w:rsidRPr="00EA4CAE">
        <w:rPr>
          <w:lang w:val="sr-Latn-CS"/>
        </w:rPr>
        <w:t xml:space="preserve"> нити ће Концесионар у 100% приватном власништву имати обавезе које је до сада имала ЗУ "Апотека </w:t>
      </w:r>
      <w:r w:rsidR="00DF0B4B" w:rsidRPr="00EA4CAE">
        <w:rPr>
          <w:lang w:val="sr-Latn-CS"/>
        </w:rPr>
        <w:t>Прокупље</w:t>
      </w:r>
      <w:r w:rsidR="000E3553" w:rsidRPr="00EA4CAE">
        <w:rPr>
          <w:lang w:val="sr-Latn-CS"/>
        </w:rPr>
        <w:t>" у складу са закон</w:t>
      </w:r>
      <w:r w:rsidR="00FA11DF" w:rsidRPr="00EA4CAE">
        <w:rPr>
          <w:lang w:val="sr-Latn-CS"/>
        </w:rPr>
        <w:t>ом</w:t>
      </w:r>
      <w:r w:rsidR="000E3553" w:rsidRPr="00EA4CAE">
        <w:rPr>
          <w:lang w:val="sr-Latn-CS"/>
        </w:rPr>
        <w:t xml:space="preserve">, већ ће Концесионар пословати под тржишним условима уз </w:t>
      </w:r>
      <w:r w:rsidR="00FA11DF" w:rsidRPr="00EA4CAE">
        <w:rPr>
          <w:lang w:val="sr-Latn-CS"/>
        </w:rPr>
        <w:t xml:space="preserve">поштовање обавеза предвиђенихКонцесионим уговором у погледу плаћања концесионе накнаде и одржавања нивоа доступности услуга на свим локацијама обухваћеним концесијом крајњим корисницима, осим у случају да </w:t>
      </w:r>
      <w:r w:rsidR="00FA11DF" w:rsidRPr="00EA4CAE">
        <w:rPr>
          <w:lang w:val="sr-Latn-CS"/>
        </w:rPr>
        <w:lastRenderedPageBreak/>
        <w:t xml:space="preserve">ван његове контроле и кривице остане без одређених локација које нису у власништву Града, већ у </w:t>
      </w:r>
      <w:r w:rsidR="00DF0B4B" w:rsidRPr="00EA4CAE">
        <w:rPr>
          <w:lang w:val="sr-Latn-CS"/>
        </w:rPr>
        <w:t>власништву других носилаца права јавне својине или</w:t>
      </w:r>
      <w:r w:rsidR="00FA11DF" w:rsidRPr="00EA4CAE">
        <w:rPr>
          <w:lang w:val="sr-Latn-CS"/>
        </w:rPr>
        <w:t xml:space="preserve"> трећих лица</w:t>
      </w:r>
      <w:r w:rsidR="005F008C" w:rsidRPr="00EA4CAE">
        <w:rPr>
          <w:lang w:val="sr-Latn-CS"/>
        </w:rPr>
        <w:t xml:space="preserve"> или ако локали престану да испуњавају услове за обављање фармацеутске делатности</w:t>
      </w:r>
      <w:r w:rsidRPr="00EA4CAE">
        <w:rPr>
          <w:lang w:val="sr-Latn-CS"/>
        </w:rPr>
        <w:t xml:space="preserve">. </w:t>
      </w:r>
    </w:p>
    <w:p w:rsidR="00D73E1E" w:rsidRPr="00F02471" w:rsidRDefault="00D73E1E" w:rsidP="00AE4BBF">
      <w:pPr>
        <w:pStyle w:val="Sheading2"/>
        <w:rPr>
          <w:lang w:val="sr-Latn-CS"/>
        </w:rPr>
      </w:pPr>
      <w:proofErr w:type="spellStart"/>
      <w:r w:rsidRPr="00F02471">
        <w:t>МестообављањаКонцесије</w:t>
      </w:r>
      <w:proofErr w:type="spellEnd"/>
    </w:p>
    <w:p w:rsidR="00D73E1E" w:rsidRPr="00F02471" w:rsidRDefault="00D73E1E" w:rsidP="00D73E1E">
      <w:pPr>
        <w:pStyle w:val="Sheading1"/>
        <w:numPr>
          <w:ilvl w:val="0"/>
          <w:numId w:val="0"/>
        </w:numPr>
        <w:rPr>
          <w:b w:val="0"/>
        </w:rPr>
      </w:pPr>
      <w:r w:rsidRPr="00F02471">
        <w:tab/>
      </w:r>
      <w:proofErr w:type="spellStart"/>
      <w:r w:rsidRPr="00F02471">
        <w:rPr>
          <w:b w:val="0"/>
        </w:rPr>
        <w:t>МестообављањаконцесионеделатностиобухваћенеКонцесијомналазисена</w:t>
      </w:r>
      <w:proofErr w:type="spellEnd"/>
      <w:r w:rsidRPr="00F02471">
        <w:rPr>
          <w:b w:val="0"/>
        </w:rPr>
        <w:tab/>
      </w:r>
      <w:proofErr w:type="spellStart"/>
      <w:r w:rsidRPr="00F02471">
        <w:rPr>
          <w:b w:val="0"/>
        </w:rPr>
        <w:t>територији</w:t>
      </w:r>
      <w:r w:rsidR="00DF0B4B" w:rsidRPr="00F02471">
        <w:rPr>
          <w:b w:val="0"/>
        </w:rPr>
        <w:t>Топличког</w:t>
      </w:r>
      <w:proofErr w:type="spellEnd"/>
      <w:r w:rsidR="00DF0B4B" w:rsidRPr="00F02471">
        <w:rPr>
          <w:b w:val="0"/>
        </w:rPr>
        <w:t xml:space="preserve"> </w:t>
      </w:r>
      <w:proofErr w:type="spellStart"/>
      <w:r w:rsidR="00DF0B4B" w:rsidRPr="00F02471">
        <w:rPr>
          <w:b w:val="0"/>
        </w:rPr>
        <w:t>округа</w:t>
      </w:r>
      <w:proofErr w:type="spellEnd"/>
      <w:r w:rsidRPr="00F02471">
        <w:rPr>
          <w:b w:val="0"/>
        </w:rPr>
        <w:t xml:space="preserve">, </w:t>
      </w:r>
      <w:proofErr w:type="spellStart"/>
      <w:r w:rsidRPr="00F02471">
        <w:rPr>
          <w:b w:val="0"/>
        </w:rPr>
        <w:t>какоследи</w:t>
      </w:r>
      <w:proofErr w:type="spellEnd"/>
      <w:r w:rsidRPr="00F02471">
        <w:rPr>
          <w:b w:val="0"/>
        </w:rPr>
        <w:t>:</w:t>
      </w:r>
    </w:p>
    <w:p w:rsidR="00DF0B4B" w:rsidRPr="00F02471" w:rsidRDefault="00DF0B4B" w:rsidP="00463EFF">
      <w:pPr>
        <w:pStyle w:val="Sheading1"/>
        <w:numPr>
          <w:ilvl w:val="0"/>
          <w:numId w:val="0"/>
        </w:numPr>
        <w:ind w:left="720"/>
        <w:rPr>
          <w:b w:val="0"/>
        </w:rPr>
      </w:pPr>
      <w:proofErr w:type="spellStart"/>
      <w:r w:rsidRPr="00F02471">
        <w:rPr>
          <w:b w:val="0"/>
        </w:rPr>
        <w:t>ГрадПрокупље</w:t>
      </w:r>
      <w:proofErr w:type="spellEnd"/>
      <w:r w:rsidRPr="00F02471">
        <w:rPr>
          <w:b w:val="0"/>
        </w:rPr>
        <w:t xml:space="preserve"> и </w:t>
      </w:r>
      <w:proofErr w:type="spellStart"/>
      <w:r w:rsidRPr="00F02471">
        <w:rPr>
          <w:b w:val="0"/>
        </w:rPr>
        <w:t>АпотекаПрокупљеће</w:t>
      </w:r>
      <w:proofErr w:type="spellEnd"/>
      <w:r w:rsidRPr="00F02471">
        <w:rPr>
          <w:b w:val="0"/>
        </w:rPr>
        <w:t xml:space="preserve"> у </w:t>
      </w:r>
      <w:proofErr w:type="spellStart"/>
      <w:r w:rsidRPr="00F02471">
        <w:rPr>
          <w:b w:val="0"/>
        </w:rPr>
        <w:t>оквирудодељенеконцесиједатиправокоришћењабезплаћања</w:t>
      </w:r>
      <w:r w:rsidR="005F008C" w:rsidRPr="00F02471">
        <w:rPr>
          <w:b w:val="0"/>
        </w:rPr>
        <w:t>додатне</w:t>
      </w:r>
      <w:proofErr w:type="spellEnd"/>
      <w:r w:rsidR="005F008C" w:rsidRPr="00F02471">
        <w:rPr>
          <w:b w:val="0"/>
        </w:rPr>
        <w:t xml:space="preserve"> </w:t>
      </w:r>
      <w:proofErr w:type="spellStart"/>
      <w:r w:rsidRPr="00F02471">
        <w:rPr>
          <w:b w:val="0"/>
        </w:rPr>
        <w:t>накнаде</w:t>
      </w:r>
      <w:proofErr w:type="spellEnd"/>
      <w:r w:rsidRPr="00F02471">
        <w:rPr>
          <w:b w:val="0"/>
        </w:rPr>
        <w:t xml:space="preserve"> у односунаконцесионунакнадукојујепредвиђенодаплатиизабраниконцесионар, </w:t>
      </w:r>
      <w:proofErr w:type="spellStart"/>
      <w:r w:rsidRPr="00F02471">
        <w:rPr>
          <w:b w:val="0"/>
        </w:rPr>
        <w:t>односнопренетипостојећеуговоре</w:t>
      </w:r>
      <w:proofErr w:type="spellEnd"/>
      <w:r w:rsidRPr="00F02471">
        <w:rPr>
          <w:b w:val="0"/>
        </w:rPr>
        <w:t xml:space="preserve"> о </w:t>
      </w:r>
      <w:proofErr w:type="spellStart"/>
      <w:r w:rsidRPr="00F02471">
        <w:rPr>
          <w:b w:val="0"/>
        </w:rPr>
        <w:t>закупунаконцесионаранаследећимлокалима</w:t>
      </w:r>
      <w:proofErr w:type="spellEnd"/>
      <w:r w:rsidRPr="00F02471">
        <w:rPr>
          <w:b w:val="0"/>
        </w:rPr>
        <w:t xml:space="preserve"> у </w:t>
      </w:r>
      <w:proofErr w:type="spellStart"/>
      <w:r w:rsidRPr="00F02471">
        <w:rPr>
          <w:b w:val="0"/>
        </w:rPr>
        <w:t>којим</w:t>
      </w:r>
      <w:proofErr w:type="spellEnd"/>
      <w:r w:rsidRPr="00F02471">
        <w:rPr>
          <w:b w:val="0"/>
        </w:rPr>
        <w:t xml:space="preserve"> ЗУ </w:t>
      </w:r>
      <w:proofErr w:type="spellStart"/>
      <w:r w:rsidRPr="00F02471">
        <w:rPr>
          <w:b w:val="0"/>
        </w:rPr>
        <w:t>АпотекаПрокупљетренутнообављаапотекарскуделатност</w:t>
      </w:r>
      <w:proofErr w:type="spellEnd"/>
      <w:r w:rsidRPr="00F02471">
        <w:rPr>
          <w:b w:val="0"/>
        </w:rPr>
        <w:t xml:space="preserve">: </w:t>
      </w:r>
    </w:p>
    <w:p w:rsidR="00DF0B4B" w:rsidRPr="00F02471" w:rsidRDefault="00DF0B4B" w:rsidP="00DF0B4B">
      <w:pPr>
        <w:spacing w:after="180" w:line="276" w:lineRule="auto"/>
        <w:jc w:val="both"/>
        <w:rPr>
          <w:rFonts w:ascii="Verdana" w:eastAsia="Calibri" w:hAnsi="Verdana" w:cs="Calibri"/>
          <w:lang w:val="sr-Cyrl-CS" w:eastAsia="sr-Cyrl-CS"/>
        </w:rPr>
      </w:pPr>
    </w:p>
    <w:tbl>
      <w:tblPr>
        <w:tblW w:w="9445" w:type="dxa"/>
        <w:jc w:val="center"/>
        <w:tblLayout w:type="fixed"/>
        <w:tblLook w:val="0400" w:firstRow="0" w:lastRow="0" w:firstColumn="0" w:lastColumn="0" w:noHBand="0" w:noVBand="1"/>
      </w:tblPr>
      <w:tblGrid>
        <w:gridCol w:w="3685"/>
        <w:gridCol w:w="3690"/>
        <w:gridCol w:w="2070"/>
      </w:tblGrid>
      <w:tr w:rsidR="00DF0B4B" w:rsidRPr="00F02471" w:rsidTr="002072CE">
        <w:trPr>
          <w:trHeight w:val="288"/>
          <w:jc w:val="center"/>
        </w:trPr>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EAAAA"/>
            <w:vAlign w:val="center"/>
          </w:tcPr>
          <w:p w:rsidR="00DF0B4B" w:rsidRPr="00F02471" w:rsidRDefault="00DF0B4B" w:rsidP="00DF0B4B">
            <w:pPr>
              <w:jc w:val="center"/>
              <w:rPr>
                <w:rFonts w:ascii="Verdana" w:eastAsia="Calibri" w:hAnsi="Verdana" w:cs="Calibri"/>
                <w:b/>
                <w:color w:val="000000"/>
                <w:sz w:val="20"/>
                <w:szCs w:val="20"/>
                <w:lang w:val="sr-Cyrl-CS" w:eastAsia="sr-Cyrl-CS"/>
              </w:rPr>
            </w:pPr>
            <w:r w:rsidRPr="00F02471">
              <w:rPr>
                <w:rFonts w:ascii="Verdana" w:eastAsia="Calibri" w:hAnsi="Verdana" w:cs="Calibri"/>
                <w:b/>
                <w:color w:val="000000"/>
                <w:sz w:val="20"/>
                <w:szCs w:val="20"/>
                <w:lang w:val="sr-Cyrl-CS" w:eastAsia="sr-Cyrl-CS"/>
              </w:rPr>
              <w:t>Апотека/јединица</w:t>
            </w:r>
          </w:p>
        </w:tc>
        <w:tc>
          <w:tcPr>
            <w:tcW w:w="3690" w:type="dxa"/>
            <w:vMerge w:val="restart"/>
            <w:tcBorders>
              <w:top w:val="single" w:sz="4" w:space="0" w:color="000000"/>
              <w:left w:val="single" w:sz="4" w:space="0" w:color="000000"/>
              <w:bottom w:val="single" w:sz="4" w:space="0" w:color="000000"/>
              <w:right w:val="single" w:sz="4" w:space="0" w:color="000000"/>
            </w:tcBorders>
            <w:shd w:val="clear" w:color="auto" w:fill="AEAAAA"/>
            <w:vAlign w:val="center"/>
          </w:tcPr>
          <w:p w:rsidR="00DF0B4B" w:rsidRPr="00F02471" w:rsidRDefault="00DF0B4B" w:rsidP="00DF0B4B">
            <w:pPr>
              <w:jc w:val="center"/>
              <w:rPr>
                <w:rFonts w:ascii="Verdana" w:eastAsia="Calibri" w:hAnsi="Verdana" w:cs="Calibri"/>
                <w:b/>
                <w:color w:val="000000"/>
                <w:sz w:val="20"/>
                <w:szCs w:val="20"/>
                <w:lang w:val="sr-Cyrl-CS" w:eastAsia="sr-Cyrl-CS"/>
              </w:rPr>
            </w:pPr>
            <w:r w:rsidRPr="00F02471">
              <w:rPr>
                <w:rFonts w:ascii="Verdana" w:eastAsia="Calibri" w:hAnsi="Verdana" w:cs="Calibri"/>
                <w:b/>
                <w:color w:val="000000"/>
                <w:sz w:val="20"/>
                <w:szCs w:val="20"/>
                <w:lang w:val="sr-Cyrl-CS" w:eastAsia="sr-Cyrl-CS"/>
              </w:rPr>
              <w:t>Адреса</w:t>
            </w:r>
          </w:p>
        </w:tc>
        <w:tc>
          <w:tcPr>
            <w:tcW w:w="2070" w:type="dxa"/>
            <w:tcBorders>
              <w:top w:val="single" w:sz="4" w:space="0" w:color="000000"/>
              <w:left w:val="nil"/>
              <w:bottom w:val="single" w:sz="4" w:space="0" w:color="000000"/>
              <w:right w:val="single" w:sz="4" w:space="0" w:color="000000"/>
            </w:tcBorders>
            <w:shd w:val="clear" w:color="auto" w:fill="AEAAAA"/>
            <w:vAlign w:val="bottom"/>
          </w:tcPr>
          <w:p w:rsidR="00DF0B4B" w:rsidRPr="00F02471" w:rsidRDefault="00DF0B4B" w:rsidP="00DF0B4B">
            <w:pPr>
              <w:jc w:val="center"/>
              <w:rPr>
                <w:rFonts w:ascii="Verdana" w:eastAsia="Calibri" w:hAnsi="Verdana" w:cs="Calibri"/>
                <w:b/>
                <w:color w:val="000000"/>
                <w:sz w:val="20"/>
                <w:szCs w:val="20"/>
                <w:lang w:val="sr-Cyrl-CS" w:eastAsia="sr-Cyrl-CS"/>
              </w:rPr>
            </w:pPr>
            <w:r w:rsidRPr="00F02471">
              <w:rPr>
                <w:rFonts w:ascii="Verdana" w:eastAsia="Calibri" w:hAnsi="Verdana" w:cs="Calibri"/>
                <w:b/>
                <w:color w:val="000000"/>
                <w:sz w:val="20"/>
                <w:szCs w:val="20"/>
                <w:lang w:val="sr-Cyrl-CS" w:eastAsia="sr-Cyrl-CS"/>
              </w:rPr>
              <w:t>Површина</w:t>
            </w:r>
          </w:p>
        </w:tc>
      </w:tr>
      <w:tr w:rsidR="00DF0B4B" w:rsidRPr="00F02471" w:rsidTr="002072CE">
        <w:trPr>
          <w:trHeight w:val="288"/>
          <w:jc w:val="center"/>
        </w:trPr>
        <w:tc>
          <w:tcPr>
            <w:tcW w:w="3685" w:type="dxa"/>
            <w:vMerge/>
            <w:tcBorders>
              <w:top w:val="single" w:sz="4" w:space="0" w:color="000000"/>
              <w:left w:val="single" w:sz="4" w:space="0" w:color="000000"/>
              <w:bottom w:val="single" w:sz="4" w:space="0" w:color="000000"/>
              <w:right w:val="single" w:sz="4" w:space="0" w:color="000000"/>
            </w:tcBorders>
            <w:shd w:val="clear" w:color="auto" w:fill="AEAAAA"/>
            <w:vAlign w:val="center"/>
          </w:tcPr>
          <w:p w:rsidR="00DF0B4B" w:rsidRPr="00F02471" w:rsidRDefault="00DF0B4B" w:rsidP="00DF0B4B">
            <w:pPr>
              <w:widowControl w:val="0"/>
              <w:pBdr>
                <w:top w:val="nil"/>
                <w:left w:val="nil"/>
                <w:bottom w:val="nil"/>
                <w:right w:val="nil"/>
                <w:between w:val="nil"/>
              </w:pBdr>
              <w:spacing w:line="276" w:lineRule="auto"/>
              <w:rPr>
                <w:rFonts w:ascii="Verdana" w:eastAsia="Calibri" w:hAnsi="Verdana" w:cs="Calibri"/>
                <w:b/>
                <w:color w:val="000000"/>
                <w:sz w:val="20"/>
                <w:szCs w:val="20"/>
                <w:lang w:val="sr-Cyrl-CS" w:eastAsia="sr-Cyrl-CS"/>
              </w:rPr>
            </w:pPr>
          </w:p>
        </w:tc>
        <w:tc>
          <w:tcPr>
            <w:tcW w:w="3690" w:type="dxa"/>
            <w:vMerge/>
            <w:tcBorders>
              <w:top w:val="single" w:sz="4" w:space="0" w:color="000000"/>
              <w:left w:val="single" w:sz="4" w:space="0" w:color="000000"/>
              <w:bottom w:val="single" w:sz="4" w:space="0" w:color="000000"/>
              <w:right w:val="single" w:sz="4" w:space="0" w:color="000000"/>
            </w:tcBorders>
            <w:shd w:val="clear" w:color="auto" w:fill="AEAAAA"/>
            <w:vAlign w:val="center"/>
          </w:tcPr>
          <w:p w:rsidR="00DF0B4B" w:rsidRPr="00F02471" w:rsidRDefault="00DF0B4B" w:rsidP="00DF0B4B">
            <w:pPr>
              <w:widowControl w:val="0"/>
              <w:pBdr>
                <w:top w:val="nil"/>
                <w:left w:val="nil"/>
                <w:bottom w:val="nil"/>
                <w:right w:val="nil"/>
                <w:between w:val="nil"/>
              </w:pBdr>
              <w:spacing w:line="276" w:lineRule="auto"/>
              <w:rPr>
                <w:rFonts w:ascii="Verdana" w:eastAsia="Calibri" w:hAnsi="Verdana" w:cs="Calibri"/>
                <w:b/>
                <w:color w:val="000000"/>
                <w:sz w:val="20"/>
                <w:szCs w:val="20"/>
                <w:lang w:val="sr-Cyrl-CS" w:eastAsia="sr-Cyrl-CS"/>
              </w:rPr>
            </w:pPr>
          </w:p>
        </w:tc>
        <w:tc>
          <w:tcPr>
            <w:tcW w:w="2070" w:type="dxa"/>
            <w:tcBorders>
              <w:top w:val="nil"/>
              <w:left w:val="nil"/>
              <w:bottom w:val="single" w:sz="4" w:space="0" w:color="000000"/>
              <w:right w:val="single" w:sz="4" w:space="0" w:color="000000"/>
            </w:tcBorders>
            <w:shd w:val="clear" w:color="auto" w:fill="AEAAAA"/>
            <w:vAlign w:val="bottom"/>
          </w:tcPr>
          <w:p w:rsidR="00DF0B4B" w:rsidRPr="00F02471" w:rsidRDefault="00DF0B4B" w:rsidP="00DF0B4B">
            <w:pPr>
              <w:jc w:val="center"/>
              <w:rPr>
                <w:rFonts w:ascii="Verdana" w:eastAsia="Calibri" w:hAnsi="Verdana" w:cs="Calibri"/>
                <w:b/>
                <w:color w:val="000000"/>
                <w:sz w:val="20"/>
                <w:szCs w:val="20"/>
                <w:lang w:val="sr-Cyrl-CS" w:eastAsia="sr-Cyrl-CS"/>
              </w:rPr>
            </w:pPr>
            <w:r w:rsidRPr="00F02471">
              <w:rPr>
                <w:rFonts w:ascii="Verdana" w:eastAsia="Calibri" w:hAnsi="Verdana" w:cs="Calibri"/>
                <w:b/>
                <w:color w:val="000000"/>
                <w:sz w:val="20"/>
                <w:szCs w:val="20"/>
                <w:lang w:val="sr-Cyrl-CS" w:eastAsia="sr-Cyrl-CS"/>
              </w:rPr>
              <w:t>m2</w:t>
            </w:r>
          </w:p>
        </w:tc>
      </w:tr>
      <w:tr w:rsidR="00DF0B4B" w:rsidRPr="00F02471" w:rsidTr="002072CE">
        <w:trPr>
          <w:trHeight w:val="288"/>
          <w:jc w:val="center"/>
        </w:trPr>
        <w:tc>
          <w:tcPr>
            <w:tcW w:w="3685" w:type="dxa"/>
            <w:tcBorders>
              <w:top w:val="single" w:sz="4" w:space="0" w:color="000000"/>
              <w:left w:val="single" w:sz="4" w:space="0" w:color="000000"/>
              <w:bottom w:val="single" w:sz="4" w:space="0" w:color="000000"/>
              <w:right w:val="single" w:sz="4" w:space="0" w:color="000000"/>
            </w:tcBorders>
            <w:vAlign w:val="center"/>
          </w:tcPr>
          <w:p w:rsidR="00DF0B4B" w:rsidRPr="00F02471" w:rsidRDefault="00DF0B4B" w:rsidP="00DF0B4B">
            <w:pPr>
              <w:rPr>
                <w:rFonts w:ascii="Verdana" w:eastAsia="Calibri" w:hAnsi="Verdana" w:cs="Calibri"/>
                <w:b/>
                <w:color w:val="000000"/>
                <w:sz w:val="20"/>
                <w:szCs w:val="20"/>
                <w:lang w:val="sr-Cyrl-CS" w:eastAsia="sr-Cyrl-CS"/>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DF0B4B" w:rsidRPr="00F02471" w:rsidRDefault="00DF0B4B" w:rsidP="00DF0B4B">
            <w:pPr>
              <w:rPr>
                <w:rFonts w:ascii="Verdana" w:eastAsia="Calibri" w:hAnsi="Verdana" w:cs="Calibri"/>
                <w:b/>
                <w:color w:val="000000"/>
                <w:sz w:val="20"/>
                <w:szCs w:val="20"/>
                <w:lang w:val="sr-Cyrl-CS" w:eastAsia="sr-Cyrl-CS"/>
              </w:rPr>
            </w:pPr>
          </w:p>
        </w:tc>
        <w:tc>
          <w:tcPr>
            <w:tcW w:w="2070" w:type="dxa"/>
            <w:tcBorders>
              <w:top w:val="nil"/>
              <w:left w:val="nil"/>
              <w:bottom w:val="single" w:sz="4" w:space="0" w:color="000000"/>
              <w:right w:val="single" w:sz="4" w:space="0" w:color="000000"/>
            </w:tcBorders>
            <w:shd w:val="clear" w:color="auto" w:fill="auto"/>
            <w:vAlign w:val="bottom"/>
          </w:tcPr>
          <w:p w:rsidR="00DF0B4B" w:rsidRPr="00F02471" w:rsidRDefault="00DF0B4B" w:rsidP="00DF0B4B">
            <w:pPr>
              <w:rPr>
                <w:rFonts w:ascii="Verdana" w:eastAsia="Calibri" w:hAnsi="Verdana" w:cs="Calibri"/>
                <w:color w:val="000000"/>
                <w:sz w:val="20"/>
                <w:szCs w:val="20"/>
                <w:lang w:val="sr-Cyrl-CS" w:eastAsia="sr-Cyrl-CS"/>
              </w:rPr>
            </w:pPr>
          </w:p>
        </w:tc>
      </w:tr>
      <w:tr w:rsidR="00DF0B4B" w:rsidRPr="00F02471" w:rsidTr="002072CE">
        <w:trPr>
          <w:trHeight w:val="288"/>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B4B" w:rsidRPr="00F02471" w:rsidRDefault="00DF0B4B" w:rsidP="00DD07FF">
            <w:pPr>
              <w:spacing w:after="180" w:line="276" w:lineRule="auto"/>
              <w:jc w:val="both"/>
              <w:rPr>
                <w:rFonts w:ascii="Verdana" w:eastAsia="Verdana" w:hAnsi="Verdana" w:cs="Verdana"/>
                <w:sz w:val="20"/>
                <w:szCs w:val="20"/>
                <w:lang w:val="sr-Cyrl-CS" w:eastAsia="sr-Cyrl-CS"/>
              </w:rPr>
            </w:pPr>
            <w:r w:rsidRPr="00F02471">
              <w:rPr>
                <w:rFonts w:ascii="Verdana" w:eastAsia="Calibri" w:hAnsi="Verdana" w:cs="Calibri"/>
                <w:b/>
                <w:color w:val="000000"/>
                <w:sz w:val="20"/>
                <w:szCs w:val="20"/>
                <w:lang w:val="sr-Cyrl-CS" w:eastAsia="sr-Cyrl-CS"/>
              </w:rPr>
              <w:t>Градска Апотека</w:t>
            </w:r>
          </w:p>
        </w:tc>
        <w:tc>
          <w:tcPr>
            <w:tcW w:w="3690" w:type="dxa"/>
            <w:tcBorders>
              <w:top w:val="single" w:sz="4" w:space="0" w:color="000000"/>
              <w:left w:val="nil"/>
              <w:bottom w:val="nil"/>
              <w:right w:val="single" w:sz="4" w:space="0" w:color="000000"/>
            </w:tcBorders>
            <w:shd w:val="clear" w:color="auto" w:fill="auto"/>
          </w:tcPr>
          <w:p w:rsidR="00DF0B4B" w:rsidRPr="00F02471" w:rsidRDefault="00DF0B4B" w:rsidP="00DF0B4B">
            <w:pPr>
              <w:spacing w:after="180" w:line="276" w:lineRule="auto"/>
              <w:jc w:val="both"/>
              <w:rPr>
                <w:rFonts w:ascii="Verdana" w:eastAsia="Verdana" w:hAnsi="Verdana" w:cs="Verdana"/>
                <w:sz w:val="20"/>
                <w:szCs w:val="20"/>
                <w:lang w:val="sr-Cyrl-CS" w:eastAsia="sr-Cyrl-CS"/>
              </w:rPr>
            </w:pPr>
            <w:r w:rsidRPr="00F02471">
              <w:rPr>
                <w:rFonts w:ascii="Verdana" w:eastAsia="Calibri" w:hAnsi="Verdana" w:cs="Calibri"/>
                <w:color w:val="000000"/>
                <w:sz w:val="20"/>
                <w:szCs w:val="20"/>
                <w:lang w:val="sr-Cyrl-CS" w:eastAsia="sr-Cyrl-CS"/>
              </w:rPr>
              <w:t>Ратка Павловића 1</w:t>
            </w:r>
            <w:r w:rsidR="00DD07FF" w:rsidRPr="00F02471">
              <w:rPr>
                <w:rFonts w:ascii="Verdana" w:eastAsia="Calibri" w:hAnsi="Verdana" w:cs="Calibri"/>
                <w:color w:val="000000"/>
                <w:sz w:val="20"/>
                <w:szCs w:val="20"/>
                <w:lang w:val="sr-Cyrl-CS" w:eastAsia="sr-Cyrl-CS"/>
              </w:rPr>
              <w:t xml:space="preserve"> - Прокупље</w:t>
            </w:r>
          </w:p>
        </w:tc>
        <w:tc>
          <w:tcPr>
            <w:tcW w:w="2070" w:type="dxa"/>
            <w:tcBorders>
              <w:top w:val="nil"/>
              <w:left w:val="single" w:sz="4" w:space="0" w:color="000000"/>
              <w:bottom w:val="single" w:sz="4" w:space="0" w:color="000000"/>
              <w:right w:val="single" w:sz="4" w:space="0" w:color="000000"/>
            </w:tcBorders>
            <w:shd w:val="clear" w:color="auto" w:fill="auto"/>
            <w:vAlign w:val="bottom"/>
          </w:tcPr>
          <w:p w:rsidR="00DF0B4B" w:rsidRPr="00F02471" w:rsidRDefault="00DF0B4B" w:rsidP="00F02471">
            <w:pPr>
              <w:spacing w:after="180" w:line="276" w:lineRule="auto"/>
              <w:jc w:val="right"/>
              <w:rPr>
                <w:rFonts w:ascii="Verdana" w:eastAsia="Calibri" w:hAnsi="Verdana" w:cs="Calibri"/>
                <w:color w:val="000000"/>
                <w:sz w:val="20"/>
                <w:szCs w:val="20"/>
                <w:lang w:val="sr-Cyrl-CS" w:eastAsia="sr-Cyrl-CS"/>
              </w:rPr>
            </w:pPr>
            <w:r w:rsidRPr="00F02471">
              <w:rPr>
                <w:rFonts w:ascii="Verdana" w:eastAsia="Calibri" w:hAnsi="Verdana" w:cs="Calibri"/>
                <w:color w:val="000000"/>
                <w:sz w:val="20"/>
                <w:szCs w:val="20"/>
                <w:lang w:val="sr-Cyrl-CS" w:eastAsia="sr-Cyrl-CS"/>
              </w:rPr>
              <w:t>у 2 нивоа 400</w:t>
            </w:r>
          </w:p>
        </w:tc>
      </w:tr>
      <w:tr w:rsidR="00DF0B4B" w:rsidRPr="00F02471" w:rsidTr="002072CE">
        <w:trPr>
          <w:trHeight w:val="288"/>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B4B" w:rsidRPr="00F02471" w:rsidRDefault="00DF0B4B" w:rsidP="00DD07FF">
            <w:pPr>
              <w:spacing w:after="180" w:line="276" w:lineRule="auto"/>
              <w:jc w:val="both"/>
              <w:rPr>
                <w:rFonts w:ascii="Verdana" w:eastAsia="Verdana" w:hAnsi="Verdana" w:cs="Verdana"/>
                <w:sz w:val="20"/>
                <w:szCs w:val="20"/>
                <w:lang w:val="sr-Cyrl-CS" w:eastAsia="sr-Cyrl-CS"/>
              </w:rPr>
            </w:pPr>
            <w:r w:rsidRPr="00F02471">
              <w:rPr>
                <w:rFonts w:ascii="Verdana" w:eastAsia="Calibri" w:hAnsi="Verdana" w:cs="Calibri"/>
                <w:b/>
                <w:color w:val="000000"/>
                <w:sz w:val="20"/>
                <w:szCs w:val="20"/>
                <w:lang w:val="sr-Cyrl-CS" w:eastAsia="sr-Cyrl-CS"/>
              </w:rPr>
              <w:t>Апотека Нана</w:t>
            </w:r>
          </w:p>
        </w:tc>
        <w:tc>
          <w:tcPr>
            <w:tcW w:w="3690" w:type="dxa"/>
            <w:tcBorders>
              <w:top w:val="single" w:sz="4" w:space="0" w:color="000000"/>
              <w:left w:val="nil"/>
              <w:bottom w:val="nil"/>
              <w:right w:val="single" w:sz="4" w:space="0" w:color="000000"/>
            </w:tcBorders>
            <w:shd w:val="clear" w:color="auto" w:fill="auto"/>
          </w:tcPr>
          <w:p w:rsidR="00DF0B4B" w:rsidRPr="00F02471" w:rsidRDefault="00DF0B4B" w:rsidP="00DF0B4B">
            <w:pPr>
              <w:spacing w:after="180" w:line="276" w:lineRule="auto"/>
              <w:jc w:val="both"/>
              <w:rPr>
                <w:rFonts w:ascii="Verdana" w:eastAsia="Verdana" w:hAnsi="Verdana" w:cs="Verdana"/>
                <w:sz w:val="20"/>
                <w:szCs w:val="20"/>
                <w:lang w:val="sr-Cyrl-CS" w:eastAsia="sr-Cyrl-CS"/>
              </w:rPr>
            </w:pPr>
            <w:r w:rsidRPr="00F02471">
              <w:rPr>
                <w:rFonts w:ascii="Verdana" w:eastAsia="Calibri" w:hAnsi="Verdana" w:cs="Calibri"/>
                <w:color w:val="000000"/>
                <w:sz w:val="20"/>
                <w:szCs w:val="20"/>
                <w:lang w:val="sr-Cyrl-CS" w:eastAsia="sr-Cyrl-CS"/>
              </w:rPr>
              <w:t>Ћирила и Методија 5</w:t>
            </w:r>
            <w:r w:rsidR="00DD07FF" w:rsidRPr="00F02471">
              <w:rPr>
                <w:rFonts w:ascii="Verdana" w:eastAsia="Calibri" w:hAnsi="Verdana" w:cs="Calibri"/>
                <w:color w:val="000000"/>
                <w:sz w:val="20"/>
                <w:szCs w:val="20"/>
                <w:lang w:val="sr-Cyrl-CS" w:eastAsia="sr-Cyrl-CS"/>
              </w:rPr>
              <w:t xml:space="preserve"> - Прокупље</w:t>
            </w:r>
          </w:p>
        </w:tc>
        <w:tc>
          <w:tcPr>
            <w:tcW w:w="2070" w:type="dxa"/>
            <w:tcBorders>
              <w:top w:val="nil"/>
              <w:left w:val="single" w:sz="4" w:space="0" w:color="000000"/>
              <w:bottom w:val="single" w:sz="4" w:space="0" w:color="000000"/>
              <w:right w:val="single" w:sz="4" w:space="0" w:color="000000"/>
            </w:tcBorders>
            <w:shd w:val="clear" w:color="auto" w:fill="auto"/>
            <w:vAlign w:val="bottom"/>
          </w:tcPr>
          <w:p w:rsidR="00DF0B4B" w:rsidRPr="00F02471" w:rsidRDefault="00DF0B4B" w:rsidP="00DF0B4B">
            <w:pPr>
              <w:jc w:val="right"/>
              <w:rPr>
                <w:rFonts w:ascii="Verdana" w:eastAsia="Calibri" w:hAnsi="Verdana" w:cs="Calibri"/>
                <w:color w:val="000000"/>
                <w:sz w:val="20"/>
                <w:szCs w:val="20"/>
                <w:lang w:val="sr-Cyrl-CS" w:eastAsia="sr-Cyrl-CS"/>
              </w:rPr>
            </w:pPr>
            <w:r w:rsidRPr="00F02471">
              <w:rPr>
                <w:rFonts w:ascii="Verdana" w:eastAsia="Calibri" w:hAnsi="Verdana" w:cs="Calibri"/>
                <w:color w:val="000000"/>
                <w:sz w:val="20"/>
                <w:szCs w:val="20"/>
                <w:lang w:val="sr-Cyrl-CS" w:eastAsia="sr-Cyrl-CS"/>
              </w:rPr>
              <w:t>138</w:t>
            </w:r>
          </w:p>
        </w:tc>
      </w:tr>
      <w:tr w:rsidR="00DF0B4B" w:rsidRPr="00F02471" w:rsidTr="002072CE">
        <w:trPr>
          <w:trHeight w:val="288"/>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B4B" w:rsidRPr="00F02471" w:rsidRDefault="00DF0B4B" w:rsidP="00DD07FF">
            <w:pPr>
              <w:spacing w:after="180" w:line="276" w:lineRule="auto"/>
              <w:jc w:val="both"/>
              <w:rPr>
                <w:rFonts w:ascii="Verdana" w:eastAsia="Verdana" w:hAnsi="Verdana" w:cs="Verdana"/>
                <w:sz w:val="20"/>
                <w:szCs w:val="20"/>
                <w:lang w:val="sr-Cyrl-CS" w:eastAsia="sr-Cyrl-CS"/>
              </w:rPr>
            </w:pPr>
            <w:r w:rsidRPr="00F02471">
              <w:rPr>
                <w:rFonts w:ascii="Verdana" w:eastAsia="Calibri" w:hAnsi="Verdana" w:cs="Calibri"/>
                <w:b/>
                <w:color w:val="000000"/>
                <w:sz w:val="20"/>
                <w:szCs w:val="20"/>
                <w:lang w:val="sr-Cyrl-CS" w:eastAsia="sr-Cyrl-CS"/>
              </w:rPr>
              <w:t>Апотека Здравље</w:t>
            </w:r>
          </w:p>
        </w:tc>
        <w:tc>
          <w:tcPr>
            <w:tcW w:w="3690" w:type="dxa"/>
            <w:tcBorders>
              <w:top w:val="single" w:sz="4" w:space="0" w:color="000000"/>
              <w:left w:val="nil"/>
              <w:bottom w:val="nil"/>
              <w:right w:val="single" w:sz="4" w:space="0" w:color="000000"/>
            </w:tcBorders>
            <w:shd w:val="clear" w:color="auto" w:fill="auto"/>
          </w:tcPr>
          <w:p w:rsidR="00DF0B4B" w:rsidRPr="00F02471" w:rsidRDefault="00DF0B4B" w:rsidP="00DF0B4B">
            <w:pPr>
              <w:spacing w:after="180" w:line="276" w:lineRule="auto"/>
              <w:jc w:val="both"/>
              <w:rPr>
                <w:rFonts w:ascii="Verdana" w:eastAsia="Verdana" w:hAnsi="Verdana" w:cs="Verdana"/>
                <w:sz w:val="20"/>
                <w:szCs w:val="20"/>
                <w:lang w:val="sr-Cyrl-CS" w:eastAsia="sr-Cyrl-CS"/>
              </w:rPr>
            </w:pPr>
            <w:r w:rsidRPr="00F02471">
              <w:rPr>
                <w:rFonts w:ascii="Verdana" w:eastAsia="Calibri" w:hAnsi="Verdana" w:cs="Calibri"/>
                <w:color w:val="000000"/>
                <w:sz w:val="20"/>
                <w:szCs w:val="20"/>
                <w:lang w:val="sr-Cyrl-CS" w:eastAsia="sr-Cyrl-CS"/>
              </w:rPr>
              <w:t>Палих Бораца 2</w:t>
            </w:r>
            <w:r w:rsidR="00DD07FF" w:rsidRPr="00F02471">
              <w:rPr>
                <w:rFonts w:ascii="Verdana" w:eastAsia="Calibri" w:hAnsi="Verdana" w:cs="Calibri"/>
                <w:color w:val="000000"/>
                <w:sz w:val="20"/>
                <w:szCs w:val="20"/>
                <w:lang w:val="sr-Cyrl-CS" w:eastAsia="sr-Cyrl-CS"/>
              </w:rPr>
              <w:t xml:space="preserve"> - Куршумлија</w:t>
            </w:r>
          </w:p>
        </w:tc>
        <w:tc>
          <w:tcPr>
            <w:tcW w:w="2070" w:type="dxa"/>
            <w:tcBorders>
              <w:top w:val="nil"/>
              <w:left w:val="single" w:sz="4" w:space="0" w:color="000000"/>
              <w:bottom w:val="single" w:sz="4" w:space="0" w:color="000000"/>
              <w:right w:val="single" w:sz="4" w:space="0" w:color="000000"/>
            </w:tcBorders>
            <w:shd w:val="clear" w:color="auto" w:fill="auto"/>
            <w:vAlign w:val="bottom"/>
          </w:tcPr>
          <w:p w:rsidR="00DF0B4B" w:rsidRPr="00F02471" w:rsidRDefault="00DF0B4B" w:rsidP="00DF0B4B">
            <w:pPr>
              <w:jc w:val="right"/>
              <w:rPr>
                <w:rFonts w:ascii="Verdana" w:eastAsia="Calibri" w:hAnsi="Verdana" w:cs="Calibri"/>
                <w:color w:val="000000"/>
                <w:sz w:val="20"/>
                <w:szCs w:val="20"/>
                <w:lang w:val="sr-Cyrl-CS" w:eastAsia="sr-Cyrl-CS"/>
              </w:rPr>
            </w:pPr>
            <w:r w:rsidRPr="00F02471">
              <w:rPr>
                <w:rFonts w:ascii="Verdana" w:eastAsia="Calibri" w:hAnsi="Verdana" w:cs="Calibri"/>
                <w:color w:val="000000"/>
                <w:sz w:val="20"/>
                <w:szCs w:val="20"/>
                <w:lang w:val="sr-Cyrl-CS" w:eastAsia="sr-Cyrl-CS"/>
              </w:rPr>
              <w:t>105</w:t>
            </w:r>
          </w:p>
        </w:tc>
      </w:tr>
      <w:tr w:rsidR="00DF0B4B" w:rsidRPr="00F02471" w:rsidTr="002072CE">
        <w:trPr>
          <w:trHeight w:val="288"/>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B4B" w:rsidRPr="00F02471" w:rsidRDefault="00DF0B4B" w:rsidP="00DD07FF">
            <w:pPr>
              <w:spacing w:after="180" w:line="276" w:lineRule="auto"/>
              <w:jc w:val="both"/>
              <w:rPr>
                <w:rFonts w:ascii="Verdana" w:eastAsia="Verdana" w:hAnsi="Verdana" w:cs="Verdana"/>
                <w:sz w:val="20"/>
                <w:szCs w:val="20"/>
                <w:lang w:val="sr-Cyrl-CS" w:eastAsia="sr-Cyrl-CS"/>
              </w:rPr>
            </w:pPr>
            <w:r w:rsidRPr="00F02471">
              <w:rPr>
                <w:rFonts w:ascii="Verdana" w:eastAsia="Calibri" w:hAnsi="Verdana" w:cs="Calibri"/>
                <w:b/>
                <w:color w:val="000000"/>
                <w:sz w:val="20"/>
                <w:szCs w:val="20"/>
                <w:lang w:val="sr-Cyrl-CS" w:eastAsia="sr-Cyrl-CS"/>
              </w:rPr>
              <w:t>Апотека Блаце</w:t>
            </w:r>
          </w:p>
        </w:tc>
        <w:tc>
          <w:tcPr>
            <w:tcW w:w="3690" w:type="dxa"/>
            <w:tcBorders>
              <w:top w:val="single" w:sz="4" w:space="0" w:color="000000"/>
              <w:left w:val="nil"/>
              <w:bottom w:val="nil"/>
              <w:right w:val="single" w:sz="4" w:space="0" w:color="000000"/>
            </w:tcBorders>
            <w:shd w:val="clear" w:color="auto" w:fill="auto"/>
          </w:tcPr>
          <w:p w:rsidR="00DF0B4B" w:rsidRPr="00F02471" w:rsidRDefault="00DF0B4B" w:rsidP="00DF0B4B">
            <w:pPr>
              <w:spacing w:after="180" w:line="276" w:lineRule="auto"/>
              <w:jc w:val="both"/>
              <w:rPr>
                <w:rFonts w:ascii="Verdana" w:eastAsia="Verdana" w:hAnsi="Verdana" w:cs="Verdana"/>
                <w:sz w:val="20"/>
                <w:szCs w:val="20"/>
                <w:lang w:val="sr-Cyrl-CS" w:eastAsia="sr-Cyrl-CS"/>
              </w:rPr>
            </w:pPr>
            <w:r w:rsidRPr="00F02471">
              <w:rPr>
                <w:rFonts w:ascii="Verdana" w:eastAsia="Calibri" w:hAnsi="Verdana" w:cs="Calibri"/>
                <w:color w:val="000000"/>
                <w:sz w:val="20"/>
                <w:szCs w:val="20"/>
                <w:lang w:val="sr-Cyrl-CS" w:eastAsia="sr-Cyrl-CS"/>
              </w:rPr>
              <w:t>Карађорђева 171</w:t>
            </w:r>
            <w:r w:rsidR="00DD07FF" w:rsidRPr="00F02471">
              <w:rPr>
                <w:rFonts w:ascii="Verdana" w:eastAsia="Calibri" w:hAnsi="Verdana" w:cs="Calibri"/>
                <w:color w:val="000000"/>
                <w:sz w:val="20"/>
                <w:szCs w:val="20"/>
                <w:lang w:val="sr-Cyrl-CS" w:eastAsia="sr-Cyrl-CS"/>
              </w:rPr>
              <w:t xml:space="preserve"> - Блаце</w:t>
            </w:r>
          </w:p>
        </w:tc>
        <w:tc>
          <w:tcPr>
            <w:tcW w:w="2070" w:type="dxa"/>
            <w:tcBorders>
              <w:top w:val="nil"/>
              <w:left w:val="single" w:sz="4" w:space="0" w:color="000000"/>
              <w:bottom w:val="single" w:sz="4" w:space="0" w:color="000000"/>
              <w:right w:val="single" w:sz="4" w:space="0" w:color="000000"/>
            </w:tcBorders>
            <w:shd w:val="clear" w:color="auto" w:fill="auto"/>
            <w:vAlign w:val="bottom"/>
          </w:tcPr>
          <w:p w:rsidR="00DF0B4B" w:rsidRPr="00F02471" w:rsidRDefault="00DF0B4B" w:rsidP="00DF0B4B">
            <w:pPr>
              <w:jc w:val="right"/>
              <w:rPr>
                <w:rFonts w:ascii="Verdana" w:eastAsia="Calibri" w:hAnsi="Verdana" w:cs="Calibri"/>
                <w:color w:val="000000"/>
                <w:sz w:val="20"/>
                <w:szCs w:val="20"/>
                <w:lang w:val="sr-Cyrl-CS" w:eastAsia="sr-Cyrl-CS"/>
              </w:rPr>
            </w:pPr>
            <w:r w:rsidRPr="00F02471">
              <w:rPr>
                <w:rFonts w:ascii="Verdana" w:eastAsia="Calibri" w:hAnsi="Verdana" w:cs="Calibri"/>
                <w:color w:val="000000"/>
                <w:sz w:val="20"/>
                <w:szCs w:val="20"/>
                <w:lang w:val="sr-Cyrl-CS" w:eastAsia="sr-Cyrl-CS"/>
              </w:rPr>
              <w:t>75</w:t>
            </w:r>
          </w:p>
        </w:tc>
      </w:tr>
      <w:tr w:rsidR="00DF0B4B" w:rsidRPr="00F02471" w:rsidTr="002072CE">
        <w:trPr>
          <w:trHeight w:val="288"/>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B4B" w:rsidRPr="00F02471" w:rsidRDefault="00DF0B4B" w:rsidP="00DD07FF">
            <w:pPr>
              <w:spacing w:after="180" w:line="276" w:lineRule="auto"/>
              <w:jc w:val="both"/>
              <w:rPr>
                <w:rFonts w:ascii="Verdana" w:eastAsia="Verdana" w:hAnsi="Verdana" w:cs="Verdana"/>
                <w:sz w:val="20"/>
                <w:szCs w:val="20"/>
                <w:lang w:val="sr-Cyrl-CS" w:eastAsia="sr-Cyrl-CS"/>
              </w:rPr>
            </w:pPr>
            <w:r w:rsidRPr="00F02471">
              <w:rPr>
                <w:rFonts w:ascii="Verdana" w:eastAsia="Calibri" w:hAnsi="Verdana" w:cs="Calibri"/>
                <w:b/>
                <w:color w:val="000000"/>
                <w:sz w:val="20"/>
                <w:szCs w:val="20"/>
                <w:lang w:val="sr-Cyrl-CS" w:eastAsia="sr-Cyrl-CS"/>
              </w:rPr>
              <w:t>Апотека Житорађа</w:t>
            </w:r>
          </w:p>
        </w:tc>
        <w:tc>
          <w:tcPr>
            <w:tcW w:w="3690" w:type="dxa"/>
            <w:tcBorders>
              <w:top w:val="single" w:sz="4" w:space="0" w:color="000000"/>
              <w:left w:val="nil"/>
              <w:bottom w:val="nil"/>
              <w:right w:val="single" w:sz="4" w:space="0" w:color="000000"/>
            </w:tcBorders>
            <w:shd w:val="clear" w:color="auto" w:fill="auto"/>
          </w:tcPr>
          <w:p w:rsidR="00DF0B4B" w:rsidRPr="00F02471" w:rsidRDefault="00DF0B4B" w:rsidP="00DF0B4B">
            <w:pPr>
              <w:spacing w:after="180" w:line="276" w:lineRule="auto"/>
              <w:jc w:val="both"/>
              <w:rPr>
                <w:rFonts w:ascii="Verdana" w:eastAsia="Verdana" w:hAnsi="Verdana" w:cs="Verdana"/>
                <w:sz w:val="20"/>
                <w:szCs w:val="20"/>
                <w:lang w:val="sr-Cyrl-CS" w:eastAsia="sr-Cyrl-CS"/>
              </w:rPr>
            </w:pPr>
            <w:r w:rsidRPr="00F02471">
              <w:rPr>
                <w:rFonts w:ascii="Verdana" w:eastAsia="Calibri" w:hAnsi="Verdana" w:cs="Calibri"/>
                <w:color w:val="000000"/>
                <w:sz w:val="20"/>
                <w:szCs w:val="20"/>
                <w:lang w:val="sr-Cyrl-CS" w:eastAsia="sr-Cyrl-CS"/>
              </w:rPr>
              <w:t>Војводе Мишића 49Б</w:t>
            </w:r>
            <w:r w:rsidR="00DD07FF" w:rsidRPr="00F02471">
              <w:rPr>
                <w:rFonts w:ascii="Verdana" w:eastAsia="Calibri" w:hAnsi="Verdana" w:cs="Calibri"/>
                <w:color w:val="000000"/>
                <w:sz w:val="20"/>
                <w:szCs w:val="20"/>
                <w:lang w:val="sr-Cyrl-CS" w:eastAsia="sr-Cyrl-CS"/>
              </w:rPr>
              <w:t xml:space="preserve"> - Житорађа</w:t>
            </w:r>
          </w:p>
        </w:tc>
        <w:tc>
          <w:tcPr>
            <w:tcW w:w="2070" w:type="dxa"/>
            <w:tcBorders>
              <w:top w:val="nil"/>
              <w:left w:val="single" w:sz="4" w:space="0" w:color="000000"/>
              <w:bottom w:val="single" w:sz="4" w:space="0" w:color="000000"/>
              <w:right w:val="single" w:sz="4" w:space="0" w:color="000000"/>
            </w:tcBorders>
            <w:shd w:val="clear" w:color="auto" w:fill="auto"/>
            <w:vAlign w:val="bottom"/>
          </w:tcPr>
          <w:p w:rsidR="00DF0B4B" w:rsidRPr="00F02471" w:rsidRDefault="00DF0B4B" w:rsidP="00DF0B4B">
            <w:pPr>
              <w:jc w:val="right"/>
              <w:rPr>
                <w:rFonts w:ascii="Verdana" w:eastAsia="Calibri" w:hAnsi="Verdana" w:cs="Calibri"/>
                <w:color w:val="000000"/>
                <w:sz w:val="20"/>
                <w:szCs w:val="20"/>
                <w:lang w:val="sr-Cyrl-CS" w:eastAsia="sr-Cyrl-CS"/>
              </w:rPr>
            </w:pPr>
            <w:r w:rsidRPr="00F02471">
              <w:rPr>
                <w:rFonts w:ascii="Verdana" w:eastAsia="Calibri" w:hAnsi="Verdana" w:cs="Calibri"/>
                <w:color w:val="000000"/>
                <w:sz w:val="20"/>
                <w:szCs w:val="20"/>
                <w:lang w:val="sr-Cyrl-CS" w:eastAsia="sr-Cyrl-CS"/>
              </w:rPr>
              <w:t>86</w:t>
            </w:r>
          </w:p>
        </w:tc>
      </w:tr>
      <w:tr w:rsidR="00DF0B4B" w:rsidRPr="00F02471" w:rsidTr="002072CE">
        <w:trPr>
          <w:trHeight w:val="288"/>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B4B" w:rsidRPr="00F02471" w:rsidRDefault="00DF0B4B" w:rsidP="00DD07FF">
            <w:pPr>
              <w:spacing w:after="180" w:line="276" w:lineRule="auto"/>
              <w:jc w:val="both"/>
              <w:rPr>
                <w:rFonts w:ascii="Verdana" w:eastAsia="Verdana" w:hAnsi="Verdana" w:cs="Verdana"/>
                <w:sz w:val="20"/>
                <w:szCs w:val="20"/>
                <w:lang w:val="sr-Cyrl-CS" w:eastAsia="sr-Cyrl-CS"/>
              </w:rPr>
            </w:pPr>
            <w:r w:rsidRPr="00F02471">
              <w:rPr>
                <w:rFonts w:ascii="Verdana" w:eastAsia="Calibri" w:hAnsi="Verdana" w:cs="Calibri"/>
                <w:b/>
                <w:color w:val="000000"/>
                <w:sz w:val="20"/>
                <w:szCs w:val="20"/>
                <w:lang w:val="sr-Cyrl-CS" w:eastAsia="sr-Cyrl-CS"/>
              </w:rPr>
              <w:t>Јед. Житни Поток</w:t>
            </w:r>
          </w:p>
        </w:tc>
        <w:tc>
          <w:tcPr>
            <w:tcW w:w="3690" w:type="dxa"/>
            <w:tcBorders>
              <w:top w:val="single" w:sz="4" w:space="0" w:color="000000"/>
              <w:left w:val="nil"/>
              <w:bottom w:val="nil"/>
              <w:right w:val="single" w:sz="4" w:space="0" w:color="000000"/>
            </w:tcBorders>
            <w:shd w:val="clear" w:color="auto" w:fill="auto"/>
          </w:tcPr>
          <w:p w:rsidR="00DF0B4B" w:rsidRPr="00F02471" w:rsidRDefault="00DF0B4B" w:rsidP="00DF0B4B">
            <w:pPr>
              <w:spacing w:after="180" w:line="276" w:lineRule="auto"/>
              <w:jc w:val="both"/>
              <w:rPr>
                <w:rFonts w:ascii="Verdana" w:eastAsia="Verdana" w:hAnsi="Verdana" w:cs="Verdana"/>
                <w:sz w:val="20"/>
                <w:szCs w:val="20"/>
                <w:lang w:val="sr-Cyrl-CS" w:eastAsia="sr-Cyrl-CS"/>
              </w:rPr>
            </w:pPr>
            <w:r w:rsidRPr="00F02471">
              <w:rPr>
                <w:rFonts w:ascii="Verdana" w:eastAsia="Calibri" w:hAnsi="Verdana" w:cs="Calibri"/>
                <w:color w:val="000000"/>
                <w:sz w:val="20"/>
                <w:szCs w:val="20"/>
                <w:lang w:val="sr-Cyrl-CS" w:eastAsia="sr-Cyrl-CS"/>
              </w:rPr>
              <w:t>просторије ДЗ-а</w:t>
            </w:r>
            <w:r w:rsidR="00DD07FF" w:rsidRPr="00F02471">
              <w:rPr>
                <w:rFonts w:ascii="Verdana" w:eastAsia="Calibri" w:hAnsi="Verdana" w:cs="Calibri"/>
                <w:color w:val="000000"/>
                <w:sz w:val="20"/>
                <w:szCs w:val="20"/>
                <w:lang w:val="sr-Cyrl-CS" w:eastAsia="sr-Cyrl-CS"/>
              </w:rPr>
              <w:t xml:space="preserve"> - Житни Поток</w:t>
            </w:r>
          </w:p>
        </w:tc>
        <w:tc>
          <w:tcPr>
            <w:tcW w:w="2070" w:type="dxa"/>
            <w:tcBorders>
              <w:top w:val="nil"/>
              <w:left w:val="single" w:sz="4" w:space="0" w:color="000000"/>
              <w:bottom w:val="single" w:sz="4" w:space="0" w:color="000000"/>
              <w:right w:val="single" w:sz="4" w:space="0" w:color="000000"/>
            </w:tcBorders>
            <w:shd w:val="clear" w:color="auto" w:fill="auto"/>
            <w:vAlign w:val="bottom"/>
          </w:tcPr>
          <w:p w:rsidR="00DF0B4B" w:rsidRPr="00F02471" w:rsidRDefault="00DF0B4B" w:rsidP="00DF0B4B">
            <w:pPr>
              <w:jc w:val="right"/>
              <w:rPr>
                <w:rFonts w:ascii="Verdana" w:eastAsia="Calibri" w:hAnsi="Verdana" w:cs="Calibri"/>
                <w:color w:val="000000"/>
                <w:sz w:val="20"/>
                <w:szCs w:val="20"/>
                <w:lang w:val="sr-Cyrl-CS" w:eastAsia="sr-Cyrl-CS"/>
              </w:rPr>
            </w:pPr>
            <w:r w:rsidRPr="00F02471">
              <w:rPr>
                <w:rFonts w:ascii="Verdana" w:eastAsia="Calibri" w:hAnsi="Verdana" w:cs="Calibri"/>
                <w:color w:val="000000"/>
                <w:sz w:val="20"/>
                <w:szCs w:val="20"/>
                <w:lang w:val="sr-Cyrl-CS" w:eastAsia="sr-Cyrl-CS"/>
              </w:rPr>
              <w:t>24</w:t>
            </w:r>
          </w:p>
        </w:tc>
      </w:tr>
      <w:tr w:rsidR="00DF0B4B" w:rsidRPr="00F02471" w:rsidTr="002072CE">
        <w:trPr>
          <w:trHeight w:val="288"/>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B4B" w:rsidRPr="00F02471" w:rsidRDefault="00DF0B4B" w:rsidP="00DD07FF">
            <w:pPr>
              <w:spacing w:after="180" w:line="276" w:lineRule="auto"/>
              <w:jc w:val="both"/>
              <w:rPr>
                <w:rFonts w:ascii="Verdana" w:eastAsia="Verdana" w:hAnsi="Verdana" w:cs="Verdana"/>
                <w:sz w:val="20"/>
                <w:szCs w:val="20"/>
                <w:lang w:val="sr-Cyrl-CS" w:eastAsia="sr-Cyrl-CS"/>
              </w:rPr>
            </w:pPr>
            <w:r w:rsidRPr="00F02471">
              <w:rPr>
                <w:rFonts w:ascii="Verdana" w:eastAsia="Calibri" w:hAnsi="Verdana" w:cs="Calibri"/>
                <w:b/>
                <w:color w:val="000000"/>
                <w:sz w:val="20"/>
                <w:szCs w:val="20"/>
                <w:lang w:val="sr-Cyrl-CS" w:eastAsia="sr-Cyrl-CS"/>
              </w:rPr>
              <w:t>Јед. Мала Плана</w:t>
            </w:r>
          </w:p>
        </w:tc>
        <w:tc>
          <w:tcPr>
            <w:tcW w:w="3690" w:type="dxa"/>
            <w:tcBorders>
              <w:top w:val="single" w:sz="4" w:space="0" w:color="000000"/>
              <w:left w:val="nil"/>
              <w:bottom w:val="nil"/>
              <w:right w:val="single" w:sz="4" w:space="0" w:color="000000"/>
            </w:tcBorders>
            <w:shd w:val="clear" w:color="auto" w:fill="auto"/>
            <w:vAlign w:val="center"/>
          </w:tcPr>
          <w:p w:rsidR="00DF0B4B" w:rsidRPr="00F02471" w:rsidRDefault="00DF0B4B" w:rsidP="00DF0B4B">
            <w:pPr>
              <w:spacing w:after="180" w:line="276" w:lineRule="auto"/>
              <w:jc w:val="both"/>
              <w:rPr>
                <w:rFonts w:ascii="Verdana" w:eastAsia="Verdana" w:hAnsi="Verdana" w:cs="Verdana"/>
                <w:sz w:val="20"/>
                <w:szCs w:val="20"/>
                <w:lang w:val="sr-Cyrl-CS" w:eastAsia="sr-Cyrl-CS"/>
              </w:rPr>
            </w:pPr>
            <w:r w:rsidRPr="00F02471">
              <w:rPr>
                <w:rFonts w:ascii="Verdana" w:eastAsia="Calibri" w:hAnsi="Verdana" w:cs="Calibri"/>
                <w:color w:val="000000"/>
                <w:sz w:val="20"/>
                <w:szCs w:val="20"/>
                <w:lang w:val="sr-Cyrl-CS" w:eastAsia="sr-Cyrl-CS"/>
              </w:rPr>
              <w:t>просторије ДЗ-а</w:t>
            </w:r>
            <w:r w:rsidR="00DD07FF" w:rsidRPr="00F02471">
              <w:rPr>
                <w:rFonts w:ascii="Verdana" w:eastAsia="Calibri" w:hAnsi="Verdana" w:cs="Calibri"/>
                <w:color w:val="000000"/>
                <w:sz w:val="20"/>
                <w:szCs w:val="20"/>
                <w:lang w:val="sr-Cyrl-CS" w:eastAsia="sr-Cyrl-CS"/>
              </w:rPr>
              <w:t xml:space="preserve"> - Мала Плана</w:t>
            </w:r>
          </w:p>
        </w:tc>
        <w:tc>
          <w:tcPr>
            <w:tcW w:w="2070" w:type="dxa"/>
            <w:tcBorders>
              <w:top w:val="nil"/>
              <w:left w:val="single" w:sz="4" w:space="0" w:color="000000"/>
              <w:bottom w:val="single" w:sz="4" w:space="0" w:color="000000"/>
              <w:right w:val="single" w:sz="4" w:space="0" w:color="000000"/>
            </w:tcBorders>
            <w:shd w:val="clear" w:color="auto" w:fill="auto"/>
            <w:vAlign w:val="bottom"/>
          </w:tcPr>
          <w:p w:rsidR="00DF0B4B" w:rsidRPr="00F02471" w:rsidRDefault="00DF0B4B" w:rsidP="00DF0B4B">
            <w:pPr>
              <w:jc w:val="right"/>
              <w:rPr>
                <w:rFonts w:ascii="Verdana" w:eastAsia="Calibri" w:hAnsi="Verdana" w:cs="Calibri"/>
                <w:color w:val="000000"/>
                <w:sz w:val="20"/>
                <w:szCs w:val="20"/>
                <w:lang w:val="sr-Cyrl-CS" w:eastAsia="sr-Cyrl-CS"/>
              </w:rPr>
            </w:pPr>
            <w:r w:rsidRPr="00F02471">
              <w:rPr>
                <w:rFonts w:ascii="Verdana" w:eastAsia="Calibri" w:hAnsi="Verdana" w:cs="Calibri"/>
                <w:color w:val="000000"/>
                <w:sz w:val="20"/>
                <w:szCs w:val="20"/>
                <w:lang w:val="sr-Cyrl-CS" w:eastAsia="sr-Cyrl-CS"/>
              </w:rPr>
              <w:t>25</w:t>
            </w:r>
          </w:p>
        </w:tc>
      </w:tr>
      <w:tr w:rsidR="00DF0B4B" w:rsidRPr="00F02471" w:rsidTr="002072CE">
        <w:trPr>
          <w:trHeight w:val="288"/>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B4B" w:rsidRPr="00F02471" w:rsidRDefault="00DF0B4B" w:rsidP="00DD07FF">
            <w:pPr>
              <w:spacing w:after="180" w:line="276" w:lineRule="auto"/>
              <w:jc w:val="both"/>
              <w:rPr>
                <w:rFonts w:ascii="Verdana" w:eastAsia="Verdana" w:hAnsi="Verdana" w:cs="Verdana"/>
                <w:sz w:val="20"/>
                <w:szCs w:val="20"/>
                <w:lang w:val="sr-Cyrl-CS" w:eastAsia="sr-Cyrl-CS"/>
              </w:rPr>
            </w:pPr>
            <w:r w:rsidRPr="00F02471">
              <w:rPr>
                <w:rFonts w:ascii="Verdana" w:eastAsia="Calibri" w:hAnsi="Verdana" w:cs="Calibri"/>
                <w:b/>
                <w:color w:val="000000"/>
                <w:sz w:val="20"/>
                <w:szCs w:val="20"/>
                <w:lang w:val="sr-Cyrl-CS" w:eastAsia="sr-Cyrl-CS"/>
              </w:rPr>
              <w:t>Јед. Пејковац</w:t>
            </w:r>
          </w:p>
        </w:tc>
        <w:tc>
          <w:tcPr>
            <w:tcW w:w="3690" w:type="dxa"/>
            <w:tcBorders>
              <w:top w:val="single" w:sz="4" w:space="0" w:color="000000"/>
              <w:left w:val="nil"/>
              <w:bottom w:val="nil"/>
              <w:right w:val="single" w:sz="4" w:space="0" w:color="000000"/>
            </w:tcBorders>
            <w:shd w:val="clear" w:color="auto" w:fill="auto"/>
          </w:tcPr>
          <w:p w:rsidR="00DF0B4B" w:rsidRPr="00F02471" w:rsidRDefault="00DF0B4B" w:rsidP="00DF0B4B">
            <w:pPr>
              <w:spacing w:after="180" w:line="276" w:lineRule="auto"/>
              <w:jc w:val="both"/>
              <w:rPr>
                <w:rFonts w:ascii="Verdana" w:eastAsia="Verdana" w:hAnsi="Verdana" w:cs="Verdana"/>
                <w:sz w:val="20"/>
                <w:szCs w:val="20"/>
                <w:lang w:val="sr-Cyrl-CS" w:eastAsia="sr-Cyrl-CS"/>
              </w:rPr>
            </w:pPr>
            <w:r w:rsidRPr="00F02471">
              <w:rPr>
                <w:rFonts w:ascii="Verdana" w:eastAsia="Calibri" w:hAnsi="Verdana" w:cs="Calibri"/>
                <w:color w:val="000000"/>
                <w:sz w:val="20"/>
                <w:szCs w:val="20"/>
                <w:lang w:val="sr-Cyrl-CS" w:eastAsia="sr-Cyrl-CS"/>
              </w:rPr>
              <w:t>просторије ДЗ-а</w:t>
            </w:r>
            <w:r w:rsidR="00DD07FF" w:rsidRPr="00F02471">
              <w:rPr>
                <w:rFonts w:ascii="Verdana" w:eastAsia="Calibri" w:hAnsi="Verdana" w:cs="Calibri"/>
                <w:color w:val="000000"/>
                <w:sz w:val="20"/>
                <w:szCs w:val="20"/>
                <w:lang w:val="sr-Cyrl-CS" w:eastAsia="sr-Cyrl-CS"/>
              </w:rPr>
              <w:t xml:space="preserve"> - Пејковац</w:t>
            </w:r>
          </w:p>
        </w:tc>
        <w:tc>
          <w:tcPr>
            <w:tcW w:w="2070" w:type="dxa"/>
            <w:tcBorders>
              <w:top w:val="nil"/>
              <w:left w:val="single" w:sz="4" w:space="0" w:color="000000"/>
              <w:bottom w:val="single" w:sz="4" w:space="0" w:color="000000"/>
              <w:right w:val="single" w:sz="4" w:space="0" w:color="000000"/>
            </w:tcBorders>
            <w:shd w:val="clear" w:color="auto" w:fill="auto"/>
            <w:vAlign w:val="bottom"/>
          </w:tcPr>
          <w:p w:rsidR="00DF0B4B" w:rsidRPr="00F02471" w:rsidRDefault="00DF0B4B" w:rsidP="00DF0B4B">
            <w:pPr>
              <w:jc w:val="right"/>
              <w:rPr>
                <w:rFonts w:ascii="Verdana" w:eastAsia="Calibri" w:hAnsi="Verdana" w:cs="Calibri"/>
                <w:color w:val="000000"/>
                <w:sz w:val="20"/>
                <w:szCs w:val="20"/>
                <w:lang w:val="sr-Cyrl-CS" w:eastAsia="sr-Cyrl-CS"/>
              </w:rPr>
            </w:pPr>
            <w:r w:rsidRPr="00F02471">
              <w:rPr>
                <w:rFonts w:ascii="Verdana" w:eastAsia="Calibri" w:hAnsi="Verdana" w:cs="Calibri"/>
                <w:color w:val="000000"/>
                <w:sz w:val="20"/>
                <w:szCs w:val="20"/>
                <w:lang w:val="sr-Cyrl-CS" w:eastAsia="sr-Cyrl-CS"/>
              </w:rPr>
              <w:t>22.5</w:t>
            </w:r>
          </w:p>
        </w:tc>
      </w:tr>
      <w:tr w:rsidR="00DF0B4B" w:rsidRPr="00F02471" w:rsidTr="002072CE">
        <w:trPr>
          <w:trHeight w:val="288"/>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B4B" w:rsidRPr="00F02471" w:rsidRDefault="00DF0B4B" w:rsidP="00DD07FF">
            <w:pPr>
              <w:spacing w:after="180" w:line="276" w:lineRule="auto"/>
              <w:jc w:val="both"/>
              <w:rPr>
                <w:rFonts w:ascii="Verdana" w:eastAsia="Verdana" w:hAnsi="Verdana" w:cs="Verdana"/>
                <w:sz w:val="20"/>
                <w:szCs w:val="20"/>
                <w:lang w:val="sr-Cyrl-CS" w:eastAsia="sr-Cyrl-CS"/>
              </w:rPr>
            </w:pPr>
            <w:r w:rsidRPr="00F02471">
              <w:rPr>
                <w:rFonts w:ascii="Verdana" w:eastAsia="Calibri" w:hAnsi="Verdana" w:cs="Calibri"/>
                <w:b/>
                <w:color w:val="000000"/>
                <w:sz w:val="20"/>
                <w:szCs w:val="20"/>
                <w:lang w:val="sr-Cyrl-CS" w:eastAsia="sr-Cyrl-CS"/>
              </w:rPr>
              <w:t>Јединица Гарић</w:t>
            </w:r>
          </w:p>
        </w:tc>
        <w:tc>
          <w:tcPr>
            <w:tcW w:w="3690" w:type="dxa"/>
            <w:tcBorders>
              <w:top w:val="single" w:sz="4" w:space="0" w:color="000000"/>
              <w:left w:val="nil"/>
              <w:bottom w:val="nil"/>
              <w:right w:val="single" w:sz="4" w:space="0" w:color="000000"/>
            </w:tcBorders>
            <w:shd w:val="clear" w:color="auto" w:fill="auto"/>
          </w:tcPr>
          <w:p w:rsidR="00DF0B4B" w:rsidRPr="00F02471" w:rsidRDefault="00DF0B4B" w:rsidP="00DF0B4B">
            <w:pPr>
              <w:spacing w:after="180" w:line="276" w:lineRule="auto"/>
              <w:jc w:val="both"/>
              <w:rPr>
                <w:rFonts w:ascii="Verdana" w:eastAsia="Verdana" w:hAnsi="Verdana" w:cs="Verdana"/>
                <w:sz w:val="20"/>
                <w:szCs w:val="20"/>
                <w:lang w:val="sr-Cyrl-CS" w:eastAsia="sr-Cyrl-CS"/>
              </w:rPr>
            </w:pPr>
            <w:r w:rsidRPr="00F02471">
              <w:rPr>
                <w:rFonts w:ascii="Verdana" w:eastAsia="Calibri" w:hAnsi="Verdana" w:cs="Calibri"/>
                <w:color w:val="000000"/>
                <w:sz w:val="20"/>
                <w:szCs w:val="20"/>
                <w:lang w:val="sr-Cyrl-CS" w:eastAsia="sr-Cyrl-CS"/>
              </w:rPr>
              <w:t>Пасјачка 1</w:t>
            </w:r>
            <w:r w:rsidR="00DD07FF" w:rsidRPr="00F02471">
              <w:rPr>
                <w:rFonts w:ascii="Verdana" w:eastAsia="Calibri" w:hAnsi="Verdana" w:cs="Calibri"/>
                <w:color w:val="000000"/>
                <w:sz w:val="20"/>
                <w:szCs w:val="20"/>
                <w:lang w:val="sr-Cyrl-CS" w:eastAsia="sr-Cyrl-CS"/>
              </w:rPr>
              <w:t xml:space="preserve"> - Прокупље</w:t>
            </w:r>
          </w:p>
        </w:tc>
        <w:tc>
          <w:tcPr>
            <w:tcW w:w="2070" w:type="dxa"/>
            <w:tcBorders>
              <w:top w:val="nil"/>
              <w:left w:val="single" w:sz="4" w:space="0" w:color="000000"/>
              <w:bottom w:val="single" w:sz="4" w:space="0" w:color="000000"/>
              <w:right w:val="single" w:sz="4" w:space="0" w:color="000000"/>
            </w:tcBorders>
            <w:shd w:val="clear" w:color="auto" w:fill="auto"/>
            <w:vAlign w:val="bottom"/>
          </w:tcPr>
          <w:p w:rsidR="00DF0B4B" w:rsidRPr="00F02471" w:rsidRDefault="00DF0B4B" w:rsidP="00DF0B4B">
            <w:pPr>
              <w:jc w:val="right"/>
              <w:rPr>
                <w:rFonts w:ascii="Verdana" w:eastAsia="Calibri" w:hAnsi="Verdana" w:cs="Calibri"/>
                <w:color w:val="000000"/>
                <w:sz w:val="20"/>
                <w:szCs w:val="20"/>
                <w:lang w:val="sr-Cyrl-CS" w:eastAsia="sr-Cyrl-CS"/>
              </w:rPr>
            </w:pPr>
            <w:r w:rsidRPr="00F02471">
              <w:rPr>
                <w:rFonts w:ascii="Verdana" w:eastAsia="Calibri" w:hAnsi="Verdana" w:cs="Calibri"/>
                <w:color w:val="000000"/>
                <w:sz w:val="20"/>
                <w:szCs w:val="20"/>
                <w:lang w:val="sr-Cyrl-CS" w:eastAsia="sr-Cyrl-CS"/>
              </w:rPr>
              <w:t>50</w:t>
            </w:r>
          </w:p>
        </w:tc>
      </w:tr>
      <w:tr w:rsidR="00DF0B4B" w:rsidRPr="00F02471" w:rsidTr="002072CE">
        <w:trPr>
          <w:trHeight w:val="288"/>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B4B" w:rsidRPr="00F02471" w:rsidRDefault="00DD07FF" w:rsidP="00F02471">
            <w:pPr>
              <w:spacing w:after="180" w:line="276" w:lineRule="auto"/>
              <w:rPr>
                <w:rFonts w:ascii="Verdana" w:eastAsia="Calibri" w:hAnsi="Verdana" w:cs="Calibri"/>
                <w:b/>
                <w:color w:val="000000"/>
                <w:sz w:val="20"/>
                <w:szCs w:val="20"/>
                <w:lang w:val="sr-Cyrl-CS" w:eastAsia="sr-Cyrl-CS"/>
              </w:rPr>
            </w:pPr>
            <w:r w:rsidRPr="00F02471">
              <w:rPr>
                <w:rFonts w:ascii="Verdana" w:eastAsia="Calibri" w:hAnsi="Verdana" w:cs="Calibri"/>
                <w:b/>
                <w:color w:val="000000"/>
                <w:sz w:val="20"/>
                <w:szCs w:val="20"/>
                <w:lang w:val="sr-Cyrl-CS" w:eastAsia="sr-Cyrl-CS"/>
              </w:rPr>
              <w:t>Јединица Здравље-</w:t>
            </w:r>
            <w:r w:rsidR="00DF0B4B" w:rsidRPr="00F02471">
              <w:rPr>
                <w:rFonts w:ascii="Verdana" w:eastAsia="Calibri" w:hAnsi="Verdana" w:cs="Calibri"/>
                <w:b/>
                <w:color w:val="000000"/>
                <w:sz w:val="20"/>
                <w:szCs w:val="20"/>
                <w:lang w:val="sr-Cyrl-CS" w:eastAsia="sr-Cyrl-CS"/>
              </w:rPr>
              <w:t>Курш</w:t>
            </w:r>
            <w:r w:rsidRPr="00F02471">
              <w:rPr>
                <w:rFonts w:ascii="Verdana" w:eastAsia="Verdana" w:hAnsi="Verdana" w:cs="Verdana"/>
                <w:b/>
                <w:sz w:val="20"/>
                <w:szCs w:val="20"/>
                <w:lang w:val="sr-Cyrl-CS" w:eastAsia="sr-Cyrl-CS"/>
              </w:rPr>
              <w:t>умлија</w:t>
            </w:r>
          </w:p>
        </w:tc>
        <w:tc>
          <w:tcPr>
            <w:tcW w:w="3690" w:type="dxa"/>
            <w:tcBorders>
              <w:top w:val="single" w:sz="4" w:space="0" w:color="000000"/>
              <w:left w:val="nil"/>
              <w:bottom w:val="nil"/>
              <w:right w:val="single" w:sz="4" w:space="0" w:color="000000"/>
            </w:tcBorders>
            <w:shd w:val="clear" w:color="auto" w:fill="auto"/>
          </w:tcPr>
          <w:p w:rsidR="00DF0B4B" w:rsidRPr="00F02471" w:rsidRDefault="00DF0B4B" w:rsidP="00DD07FF">
            <w:pPr>
              <w:spacing w:after="180" w:line="276" w:lineRule="auto"/>
              <w:jc w:val="both"/>
              <w:rPr>
                <w:rFonts w:ascii="Verdana" w:eastAsia="Verdana" w:hAnsi="Verdana" w:cs="Verdana"/>
                <w:sz w:val="20"/>
                <w:szCs w:val="20"/>
                <w:lang w:val="sr-Cyrl-CS" w:eastAsia="sr-Cyrl-CS"/>
              </w:rPr>
            </w:pPr>
            <w:r w:rsidRPr="00F02471">
              <w:rPr>
                <w:rFonts w:ascii="Verdana" w:eastAsia="Calibri" w:hAnsi="Verdana" w:cs="Calibri"/>
                <w:color w:val="000000"/>
                <w:sz w:val="20"/>
                <w:szCs w:val="20"/>
                <w:lang w:val="sr-Cyrl-CS" w:eastAsia="sr-Cyrl-CS"/>
              </w:rPr>
              <w:t>просторије ДЗ-а</w:t>
            </w:r>
            <w:r w:rsidR="00DD07FF" w:rsidRPr="00F02471">
              <w:rPr>
                <w:rFonts w:ascii="Verdana" w:eastAsia="Calibri" w:hAnsi="Verdana" w:cs="Calibri"/>
                <w:color w:val="000000"/>
                <w:sz w:val="20"/>
                <w:szCs w:val="20"/>
                <w:lang w:val="sr-Cyrl-CS" w:eastAsia="sr-Cyrl-CS"/>
              </w:rPr>
              <w:t xml:space="preserve"> - Куршумлија</w:t>
            </w:r>
          </w:p>
        </w:tc>
        <w:tc>
          <w:tcPr>
            <w:tcW w:w="2070" w:type="dxa"/>
            <w:tcBorders>
              <w:top w:val="nil"/>
              <w:left w:val="single" w:sz="4" w:space="0" w:color="000000"/>
              <w:bottom w:val="single" w:sz="4" w:space="0" w:color="000000"/>
              <w:right w:val="single" w:sz="4" w:space="0" w:color="000000"/>
            </w:tcBorders>
            <w:shd w:val="clear" w:color="auto" w:fill="auto"/>
            <w:vAlign w:val="bottom"/>
          </w:tcPr>
          <w:p w:rsidR="00DF0B4B" w:rsidRPr="00F02471" w:rsidRDefault="00DF0B4B" w:rsidP="00DF0B4B">
            <w:pPr>
              <w:jc w:val="right"/>
              <w:rPr>
                <w:rFonts w:ascii="Verdana" w:eastAsia="Calibri" w:hAnsi="Verdana" w:cs="Calibri"/>
                <w:color w:val="000000"/>
                <w:sz w:val="20"/>
                <w:szCs w:val="20"/>
                <w:lang w:val="sr-Cyrl-CS" w:eastAsia="sr-Cyrl-CS"/>
              </w:rPr>
            </w:pPr>
            <w:r w:rsidRPr="00F02471">
              <w:rPr>
                <w:rFonts w:ascii="Verdana" w:eastAsia="Calibri" w:hAnsi="Verdana" w:cs="Calibri"/>
                <w:color w:val="000000"/>
                <w:sz w:val="20"/>
                <w:szCs w:val="20"/>
                <w:lang w:val="sr-Cyrl-CS" w:eastAsia="sr-Cyrl-CS"/>
              </w:rPr>
              <w:t>55</w:t>
            </w:r>
          </w:p>
        </w:tc>
      </w:tr>
      <w:tr w:rsidR="00DF0B4B" w:rsidRPr="00F02471" w:rsidTr="00DD07FF">
        <w:trPr>
          <w:trHeight w:val="288"/>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B4B" w:rsidRPr="00F02471" w:rsidRDefault="00DF0B4B" w:rsidP="00DD07FF">
            <w:pPr>
              <w:spacing w:after="180" w:line="276" w:lineRule="auto"/>
              <w:jc w:val="both"/>
              <w:rPr>
                <w:rFonts w:ascii="Verdana" w:eastAsia="Verdana" w:hAnsi="Verdana" w:cs="Verdana"/>
                <w:sz w:val="20"/>
                <w:szCs w:val="20"/>
                <w:lang w:val="sr-Cyrl-CS" w:eastAsia="sr-Cyrl-CS"/>
              </w:rPr>
            </w:pPr>
            <w:r w:rsidRPr="00F02471">
              <w:rPr>
                <w:rFonts w:ascii="Verdana" w:eastAsia="Calibri" w:hAnsi="Verdana" w:cs="Calibri"/>
                <w:b/>
                <w:color w:val="000000"/>
                <w:sz w:val="20"/>
                <w:szCs w:val="20"/>
                <w:lang w:val="sr-Cyrl-CS" w:eastAsia="sr-Cyrl-CS"/>
              </w:rPr>
              <w:t>Јединица Св. Прокопије</w:t>
            </w:r>
          </w:p>
        </w:tc>
        <w:tc>
          <w:tcPr>
            <w:tcW w:w="3690" w:type="dxa"/>
            <w:tcBorders>
              <w:top w:val="single" w:sz="4" w:space="0" w:color="000000"/>
              <w:left w:val="nil"/>
              <w:bottom w:val="single" w:sz="4" w:space="0" w:color="auto"/>
              <w:right w:val="single" w:sz="4" w:space="0" w:color="000000"/>
            </w:tcBorders>
            <w:shd w:val="clear" w:color="auto" w:fill="auto"/>
          </w:tcPr>
          <w:p w:rsidR="00DF0B4B" w:rsidRPr="00F02471" w:rsidRDefault="00DF0B4B" w:rsidP="00DF0B4B">
            <w:pPr>
              <w:spacing w:after="180" w:line="276" w:lineRule="auto"/>
              <w:jc w:val="both"/>
              <w:rPr>
                <w:rFonts w:ascii="Verdana" w:eastAsia="Verdana" w:hAnsi="Verdana" w:cs="Verdana"/>
                <w:sz w:val="20"/>
                <w:szCs w:val="20"/>
                <w:lang w:val="sr-Cyrl-CS" w:eastAsia="sr-Cyrl-CS"/>
              </w:rPr>
            </w:pPr>
            <w:r w:rsidRPr="00F02471">
              <w:rPr>
                <w:rFonts w:ascii="Verdana" w:eastAsia="Calibri" w:hAnsi="Verdana" w:cs="Calibri"/>
                <w:color w:val="000000"/>
                <w:sz w:val="20"/>
                <w:szCs w:val="20"/>
                <w:lang w:val="sr-Cyrl-CS" w:eastAsia="sr-Cyrl-CS"/>
              </w:rPr>
              <w:t>29. Новембра бр.2</w:t>
            </w:r>
            <w:r w:rsidR="00DD07FF" w:rsidRPr="00F02471">
              <w:rPr>
                <w:rFonts w:ascii="Verdana" w:eastAsia="Calibri" w:hAnsi="Verdana" w:cs="Calibri"/>
                <w:color w:val="000000"/>
                <w:sz w:val="20"/>
                <w:szCs w:val="20"/>
                <w:lang w:val="sr-Cyrl-CS" w:eastAsia="sr-Cyrl-CS"/>
              </w:rPr>
              <w:t xml:space="preserve"> - Прокупље</w:t>
            </w:r>
          </w:p>
        </w:tc>
        <w:tc>
          <w:tcPr>
            <w:tcW w:w="2070" w:type="dxa"/>
            <w:tcBorders>
              <w:top w:val="nil"/>
              <w:left w:val="single" w:sz="4" w:space="0" w:color="000000"/>
              <w:bottom w:val="single" w:sz="4" w:space="0" w:color="000000"/>
              <w:right w:val="single" w:sz="4" w:space="0" w:color="000000"/>
            </w:tcBorders>
            <w:shd w:val="clear" w:color="auto" w:fill="auto"/>
            <w:vAlign w:val="bottom"/>
          </w:tcPr>
          <w:p w:rsidR="00DF0B4B" w:rsidRPr="00F02471" w:rsidRDefault="00DF0B4B" w:rsidP="00DF0B4B">
            <w:pPr>
              <w:jc w:val="right"/>
              <w:rPr>
                <w:rFonts w:ascii="Verdana" w:eastAsia="Calibri" w:hAnsi="Verdana" w:cs="Calibri"/>
                <w:color w:val="000000"/>
                <w:sz w:val="20"/>
                <w:szCs w:val="20"/>
                <w:lang w:val="sr-Cyrl-CS" w:eastAsia="sr-Cyrl-CS"/>
              </w:rPr>
            </w:pPr>
            <w:r w:rsidRPr="00F02471">
              <w:rPr>
                <w:rFonts w:ascii="Verdana" w:eastAsia="Calibri" w:hAnsi="Verdana" w:cs="Calibri"/>
                <w:color w:val="000000"/>
                <w:sz w:val="20"/>
                <w:szCs w:val="20"/>
                <w:lang w:val="sr-Cyrl-CS" w:eastAsia="sr-Cyrl-CS"/>
              </w:rPr>
              <w:t>46.4</w:t>
            </w:r>
          </w:p>
        </w:tc>
      </w:tr>
      <w:tr w:rsidR="00DF0B4B" w:rsidRPr="00F02471" w:rsidTr="00DD07FF">
        <w:trPr>
          <w:trHeight w:val="288"/>
          <w:jc w:val="center"/>
        </w:trPr>
        <w:tc>
          <w:tcPr>
            <w:tcW w:w="3685" w:type="dxa"/>
            <w:tcBorders>
              <w:top w:val="single" w:sz="4" w:space="0" w:color="000000"/>
              <w:left w:val="single" w:sz="4" w:space="0" w:color="000000"/>
              <w:bottom w:val="single" w:sz="4" w:space="0" w:color="000000"/>
              <w:right w:val="single" w:sz="4" w:space="0" w:color="auto"/>
            </w:tcBorders>
            <w:shd w:val="clear" w:color="auto" w:fill="auto"/>
            <w:vAlign w:val="center"/>
          </w:tcPr>
          <w:p w:rsidR="00DF0B4B" w:rsidRPr="00F02471" w:rsidRDefault="00DF0B4B" w:rsidP="00DD07FF">
            <w:pPr>
              <w:spacing w:after="180" w:line="276" w:lineRule="auto"/>
              <w:jc w:val="both"/>
              <w:rPr>
                <w:rFonts w:ascii="Verdana" w:eastAsia="Verdana" w:hAnsi="Verdana" w:cs="Verdana"/>
                <w:sz w:val="20"/>
                <w:szCs w:val="20"/>
                <w:lang w:val="sr-Cyrl-CS" w:eastAsia="sr-Cyrl-CS"/>
              </w:rPr>
            </w:pPr>
            <w:r w:rsidRPr="00F02471">
              <w:rPr>
                <w:rFonts w:ascii="Verdana" w:eastAsia="Calibri" w:hAnsi="Verdana" w:cs="Calibri"/>
                <w:b/>
                <w:color w:val="000000"/>
                <w:sz w:val="20"/>
                <w:szCs w:val="20"/>
                <w:lang w:val="sr-Cyrl-CS" w:eastAsia="sr-Cyrl-CS"/>
              </w:rPr>
              <w:t>Јединица Шумарице</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DF0B4B" w:rsidRPr="00F02471" w:rsidRDefault="00DF0B4B" w:rsidP="00DF0B4B">
            <w:pPr>
              <w:spacing w:after="180" w:line="276" w:lineRule="auto"/>
              <w:jc w:val="both"/>
              <w:rPr>
                <w:rFonts w:ascii="Verdana" w:eastAsia="Verdana" w:hAnsi="Verdana" w:cs="Verdana"/>
                <w:sz w:val="20"/>
                <w:szCs w:val="20"/>
                <w:lang w:val="sr-Cyrl-CS" w:eastAsia="sr-Cyrl-CS"/>
              </w:rPr>
            </w:pPr>
            <w:r w:rsidRPr="00F02471">
              <w:rPr>
                <w:rFonts w:ascii="Verdana" w:eastAsia="Calibri" w:hAnsi="Verdana" w:cs="Calibri"/>
                <w:color w:val="000000"/>
                <w:sz w:val="20"/>
                <w:szCs w:val="20"/>
                <w:lang w:val="sr-Cyrl-CS" w:eastAsia="sr-Cyrl-CS"/>
              </w:rPr>
              <w:t>Браће Вуксановић бб</w:t>
            </w:r>
            <w:r w:rsidR="00DD07FF" w:rsidRPr="00F02471">
              <w:rPr>
                <w:rFonts w:ascii="Verdana" w:eastAsia="Calibri" w:hAnsi="Verdana" w:cs="Calibri"/>
                <w:color w:val="000000"/>
                <w:sz w:val="20"/>
                <w:szCs w:val="20"/>
                <w:lang w:val="sr-Cyrl-CS" w:eastAsia="sr-Cyrl-CS"/>
              </w:rPr>
              <w:t xml:space="preserve"> - Блаце</w:t>
            </w:r>
          </w:p>
        </w:tc>
        <w:tc>
          <w:tcPr>
            <w:tcW w:w="2070" w:type="dxa"/>
            <w:tcBorders>
              <w:top w:val="nil"/>
              <w:left w:val="single" w:sz="4" w:space="0" w:color="auto"/>
              <w:bottom w:val="single" w:sz="4" w:space="0" w:color="000000"/>
              <w:right w:val="single" w:sz="4" w:space="0" w:color="000000"/>
            </w:tcBorders>
            <w:shd w:val="clear" w:color="auto" w:fill="auto"/>
            <w:vAlign w:val="bottom"/>
          </w:tcPr>
          <w:p w:rsidR="00DF0B4B" w:rsidRPr="00F02471" w:rsidRDefault="00DF0B4B" w:rsidP="00DF0B4B">
            <w:pPr>
              <w:jc w:val="right"/>
              <w:rPr>
                <w:rFonts w:ascii="Verdana" w:eastAsia="Calibri" w:hAnsi="Verdana" w:cs="Calibri"/>
                <w:color w:val="000000"/>
                <w:sz w:val="20"/>
                <w:szCs w:val="20"/>
                <w:lang w:val="sr-Cyrl-CS" w:eastAsia="sr-Cyrl-CS"/>
              </w:rPr>
            </w:pPr>
            <w:r w:rsidRPr="00F02471">
              <w:rPr>
                <w:rFonts w:ascii="Verdana" w:eastAsia="Calibri" w:hAnsi="Verdana" w:cs="Calibri"/>
                <w:color w:val="000000"/>
                <w:sz w:val="20"/>
                <w:szCs w:val="20"/>
                <w:lang w:val="sr-Cyrl-CS" w:eastAsia="sr-Cyrl-CS"/>
              </w:rPr>
              <w:t>90</w:t>
            </w:r>
          </w:p>
        </w:tc>
      </w:tr>
      <w:tr w:rsidR="00DF0B4B" w:rsidRPr="00F02471" w:rsidTr="00DD07FF">
        <w:trPr>
          <w:trHeight w:val="288"/>
          <w:jc w:val="center"/>
        </w:trPr>
        <w:tc>
          <w:tcPr>
            <w:tcW w:w="3685" w:type="dxa"/>
            <w:tcBorders>
              <w:top w:val="single" w:sz="4" w:space="0" w:color="000000"/>
              <w:left w:val="single" w:sz="4" w:space="0" w:color="000000"/>
              <w:bottom w:val="single" w:sz="4" w:space="0" w:color="000000"/>
              <w:right w:val="single" w:sz="4" w:space="0" w:color="000000"/>
            </w:tcBorders>
            <w:vAlign w:val="center"/>
          </w:tcPr>
          <w:p w:rsidR="00DD07FF" w:rsidRPr="00F02471" w:rsidRDefault="00DF0B4B" w:rsidP="00DD07FF">
            <w:pPr>
              <w:spacing w:after="180" w:line="276" w:lineRule="auto"/>
              <w:jc w:val="both"/>
              <w:rPr>
                <w:rFonts w:ascii="Verdana" w:eastAsia="Verdana" w:hAnsi="Verdana" w:cs="Verdana"/>
                <w:sz w:val="20"/>
                <w:szCs w:val="20"/>
                <w:lang w:val="sr-Cyrl-CS" w:eastAsia="sr-Cyrl-CS"/>
              </w:rPr>
            </w:pPr>
            <w:r w:rsidRPr="00F02471">
              <w:rPr>
                <w:rFonts w:ascii="Verdana" w:eastAsia="Calibri" w:hAnsi="Verdana" w:cs="Calibri"/>
                <w:b/>
                <w:color w:val="000000"/>
                <w:sz w:val="20"/>
                <w:szCs w:val="20"/>
                <w:lang w:val="sr-Cyrl-CS" w:eastAsia="sr-Cyrl-CS"/>
              </w:rPr>
              <w:t>ЈЗГЛ Леони</w:t>
            </w:r>
          </w:p>
        </w:tc>
        <w:tc>
          <w:tcPr>
            <w:tcW w:w="3690" w:type="dxa"/>
            <w:tcBorders>
              <w:top w:val="single" w:sz="4" w:space="0" w:color="auto"/>
              <w:left w:val="nil"/>
              <w:bottom w:val="single" w:sz="4" w:space="0" w:color="000000"/>
              <w:right w:val="single" w:sz="4" w:space="0" w:color="000000"/>
            </w:tcBorders>
            <w:shd w:val="clear" w:color="auto" w:fill="auto"/>
          </w:tcPr>
          <w:p w:rsidR="00DF0B4B" w:rsidRPr="00F02471" w:rsidRDefault="00DF0B4B" w:rsidP="00DF0B4B">
            <w:pPr>
              <w:spacing w:after="180" w:line="276" w:lineRule="auto"/>
              <w:jc w:val="both"/>
              <w:rPr>
                <w:rFonts w:ascii="Verdana" w:eastAsia="Verdana" w:hAnsi="Verdana" w:cs="Verdana"/>
                <w:sz w:val="20"/>
                <w:szCs w:val="20"/>
                <w:lang w:val="sr-Cyrl-CS" w:eastAsia="sr-Cyrl-CS"/>
              </w:rPr>
            </w:pPr>
            <w:r w:rsidRPr="00F02471">
              <w:rPr>
                <w:rFonts w:ascii="Verdana" w:eastAsia="Calibri" w:hAnsi="Verdana" w:cs="Calibri"/>
                <w:color w:val="000000"/>
                <w:sz w:val="20"/>
                <w:szCs w:val="20"/>
                <w:lang w:val="sr-Cyrl-CS" w:eastAsia="sr-Cyrl-CS"/>
              </w:rPr>
              <w:t>Пане Ђукића 1</w:t>
            </w:r>
          </w:p>
        </w:tc>
        <w:tc>
          <w:tcPr>
            <w:tcW w:w="2070" w:type="dxa"/>
            <w:tcBorders>
              <w:top w:val="nil"/>
              <w:left w:val="single" w:sz="4" w:space="0" w:color="000000"/>
              <w:bottom w:val="single" w:sz="4" w:space="0" w:color="000000"/>
              <w:right w:val="single" w:sz="4" w:space="0" w:color="000000"/>
            </w:tcBorders>
            <w:vAlign w:val="center"/>
          </w:tcPr>
          <w:p w:rsidR="00DF0B4B" w:rsidRPr="00F02471" w:rsidRDefault="00DF0B4B" w:rsidP="00DF0B4B">
            <w:pPr>
              <w:jc w:val="right"/>
              <w:rPr>
                <w:rFonts w:ascii="Verdana" w:eastAsia="Calibri" w:hAnsi="Verdana" w:cs="Calibri"/>
                <w:color w:val="000000"/>
                <w:sz w:val="20"/>
                <w:szCs w:val="20"/>
                <w:lang w:val="sr-Cyrl-CS" w:eastAsia="sr-Cyrl-CS"/>
              </w:rPr>
            </w:pPr>
            <w:r w:rsidRPr="00F02471">
              <w:rPr>
                <w:rFonts w:ascii="Verdana" w:eastAsia="Calibri" w:hAnsi="Verdana" w:cs="Calibri"/>
                <w:color w:val="000000"/>
                <w:sz w:val="20"/>
                <w:szCs w:val="20"/>
                <w:lang w:val="sr-Cyrl-CS" w:eastAsia="sr-Cyrl-CS"/>
              </w:rPr>
              <w:t>50</w:t>
            </w:r>
          </w:p>
        </w:tc>
      </w:tr>
    </w:tbl>
    <w:p w:rsidR="00D73E1E" w:rsidRPr="00F02471" w:rsidRDefault="00D73E1E" w:rsidP="00D73E1E">
      <w:pPr>
        <w:pStyle w:val="Stext2"/>
        <w:rPr>
          <w:lang w:val="sr-Latn-CS"/>
        </w:rPr>
      </w:pPr>
    </w:p>
    <w:p w:rsidR="009C2F09" w:rsidRPr="00F02471" w:rsidRDefault="009C2F09" w:rsidP="005D3B08">
      <w:pPr>
        <w:pStyle w:val="Sheading2"/>
        <w:rPr>
          <w:lang w:val="sr-Latn-CS"/>
        </w:rPr>
      </w:pPr>
      <w:bookmarkStart w:id="0" w:name="_Toc494823554"/>
      <w:r w:rsidRPr="00F02471">
        <w:rPr>
          <w:lang w:val="sr-Latn-CS"/>
        </w:rPr>
        <w:lastRenderedPageBreak/>
        <w:t>Врста Концесије и Поступ</w:t>
      </w:r>
      <w:r w:rsidR="00FA11DF" w:rsidRPr="00EA4CAE">
        <w:rPr>
          <w:lang w:val="sr-Latn-CS"/>
        </w:rPr>
        <w:t>а</w:t>
      </w:r>
      <w:r w:rsidR="00FA11DF" w:rsidRPr="00F02471">
        <w:rPr>
          <w:lang w:val="sr-Latn-CS"/>
        </w:rPr>
        <w:t>к</w:t>
      </w:r>
      <w:r w:rsidRPr="00F02471">
        <w:rPr>
          <w:lang w:val="sr-Latn-CS"/>
        </w:rPr>
        <w:t xml:space="preserve"> доделе концесије</w:t>
      </w:r>
    </w:p>
    <w:p w:rsidR="009C2F09" w:rsidRPr="00F02471" w:rsidRDefault="009C2F09" w:rsidP="005D3B08">
      <w:pPr>
        <w:pStyle w:val="Stext1"/>
        <w:rPr>
          <w:lang w:val="sr-Latn-CS"/>
        </w:rPr>
      </w:pPr>
      <w:r w:rsidRPr="00F02471">
        <w:rPr>
          <w:lang w:val="sr-Latn-CS"/>
        </w:rPr>
        <w:t>Поступак доделе концесије</w:t>
      </w:r>
      <w:r w:rsidR="00FA11DF" w:rsidRPr="00F02471">
        <w:rPr>
          <w:lang w:val="sr-Latn-CS"/>
        </w:rPr>
        <w:t xml:space="preserve"> спроводи се на основу члана 20. став 3. у вези са чланом 10.</w:t>
      </w:r>
      <w:r w:rsidRPr="00F02471">
        <w:rPr>
          <w:lang w:val="sr-Latn-CS"/>
        </w:rPr>
        <w:t xml:space="preserve"> став 1</w:t>
      </w:r>
      <w:r w:rsidR="00FA11DF" w:rsidRPr="00EA4CAE">
        <w:rPr>
          <w:lang w:val="sr-Latn-CS"/>
        </w:rPr>
        <w:t>.</w:t>
      </w:r>
      <w:r w:rsidRPr="00F02471">
        <w:rPr>
          <w:lang w:val="sr-Latn-CS"/>
        </w:rPr>
        <w:t xml:space="preserve"> и у складу са члановима 35</w:t>
      </w:r>
      <w:r w:rsidR="00FA11DF" w:rsidRPr="00EA4CAE">
        <w:rPr>
          <w:lang w:val="sr-Latn-CS"/>
        </w:rPr>
        <w:t>.</w:t>
      </w:r>
      <w:r w:rsidRPr="00F02471">
        <w:rPr>
          <w:lang w:val="sr-Latn-CS"/>
        </w:rPr>
        <w:t xml:space="preserve"> до 41</w:t>
      </w:r>
      <w:r w:rsidR="00FA11DF" w:rsidRPr="00EA4CAE">
        <w:rPr>
          <w:lang w:val="sr-Latn-CS"/>
        </w:rPr>
        <w:t>.</w:t>
      </w:r>
      <w:r w:rsidRPr="00F02471">
        <w:rPr>
          <w:lang w:val="sr-Latn-CS"/>
        </w:rPr>
        <w:t xml:space="preserve"> Закона о концесијама, као концесија за </w:t>
      </w:r>
      <w:r w:rsidRPr="00EA4CAE">
        <w:rPr>
          <w:lang w:val="sr-Latn-CS"/>
        </w:rPr>
        <w:t>обављање фармацеутске делатности као</w:t>
      </w:r>
      <w:r w:rsidRPr="00F02471">
        <w:rPr>
          <w:lang w:val="sr-Latn-CS"/>
        </w:rPr>
        <w:t xml:space="preserve"> делатности од </w:t>
      </w:r>
      <w:r w:rsidRPr="00EA4CAE">
        <w:rPr>
          <w:lang w:val="sr-Latn-CS"/>
        </w:rPr>
        <w:t>јавног значаја</w:t>
      </w:r>
      <w:r w:rsidR="002072CE" w:rsidRPr="00F02471">
        <w:rPr>
          <w:lang w:val="sr-Latn-CS"/>
        </w:rPr>
        <w:t>, а чији је предмет</w:t>
      </w:r>
      <w:r w:rsidR="002072CE" w:rsidRPr="00F02471">
        <w:rPr>
          <w:lang w:val="sr-Cyrl-CS"/>
        </w:rPr>
        <w:t xml:space="preserve"> финансирање, ревитализацијa, управљање и обављање фармацеутске делатности у Граду Прокупљу и другим јединицама локалне самоуправе у Топличком округу у којима ЗУ Апотека Прокупље обавља фармацеутску делатност</w:t>
      </w:r>
      <w:r w:rsidRPr="00EA4CAE">
        <w:rPr>
          <w:lang w:val="sr-Latn-CS"/>
        </w:rPr>
        <w:t>.</w:t>
      </w:r>
    </w:p>
    <w:p w:rsidR="009C2F09" w:rsidRPr="00F02471" w:rsidRDefault="009C2F09" w:rsidP="005D3B08">
      <w:pPr>
        <w:pStyle w:val="Stext1"/>
        <w:rPr>
          <w:lang w:val="sr-Latn-CS"/>
        </w:rPr>
      </w:pPr>
      <w:r w:rsidRPr="00F02471">
        <w:rPr>
          <w:lang w:val="sr-Latn-CS"/>
        </w:rPr>
        <w:t xml:space="preserve">Концесија неће бити додељена у фазама. </w:t>
      </w:r>
    </w:p>
    <w:p w:rsidR="009C2F09" w:rsidRPr="00F02471" w:rsidRDefault="009C2F09" w:rsidP="005D3B08">
      <w:pPr>
        <w:pStyle w:val="Stext1"/>
        <w:rPr>
          <w:lang w:val="sr-Latn-CS"/>
        </w:rPr>
      </w:pPr>
      <w:r w:rsidRPr="00F02471">
        <w:rPr>
          <w:lang w:val="sr-Latn-CS"/>
        </w:rPr>
        <w:t>Поступак доделе концесије ће бити спроведен без претквалификације.</w:t>
      </w:r>
      <w:bookmarkEnd w:id="0"/>
    </w:p>
    <w:p w:rsidR="00E871BE" w:rsidRPr="00F02471" w:rsidRDefault="00E871BE" w:rsidP="002D489E">
      <w:pPr>
        <w:pStyle w:val="Sheading2"/>
        <w:rPr>
          <w:lang w:val="sr-Latn-CS"/>
        </w:rPr>
      </w:pPr>
      <w:r w:rsidRPr="00F02471">
        <w:rPr>
          <w:lang w:val="sr-Latn-CS"/>
        </w:rPr>
        <w:t>Процењена вредност Пројекта</w:t>
      </w:r>
    </w:p>
    <w:p w:rsidR="006876EA" w:rsidRPr="00F02471" w:rsidRDefault="00E871BE" w:rsidP="006876EA">
      <w:pPr>
        <w:pStyle w:val="Stext2"/>
        <w:rPr>
          <w:lang w:val="sr-Latn-CS"/>
        </w:rPr>
      </w:pPr>
      <w:r w:rsidRPr="00F02471">
        <w:rPr>
          <w:lang w:val="sr-Latn-CS"/>
        </w:rPr>
        <w:t>Од Понуђача се очекује да сами изврше сопствене процене и спроведу све потребне провере како би оценили вредност Пројекта</w:t>
      </w:r>
      <w:r w:rsidRPr="00EA4CAE">
        <w:rPr>
          <w:lang w:val="sr-Latn-CS"/>
        </w:rPr>
        <w:t xml:space="preserve"> и његову исплативост</w:t>
      </w:r>
      <w:r w:rsidRPr="00F02471">
        <w:rPr>
          <w:lang w:val="sr-Latn-CS"/>
        </w:rPr>
        <w:t>.</w:t>
      </w:r>
    </w:p>
    <w:p w:rsidR="00E871BE" w:rsidRPr="00F02471" w:rsidRDefault="00E871BE" w:rsidP="00A0469C">
      <w:pPr>
        <w:pStyle w:val="Sheading2"/>
        <w:rPr>
          <w:lang w:val="sr-Latn-CS"/>
        </w:rPr>
      </w:pPr>
      <w:r w:rsidRPr="00F02471">
        <w:rPr>
          <w:lang w:val="sr-Latn-CS"/>
        </w:rPr>
        <w:t>Концесиона накнада</w:t>
      </w:r>
    </w:p>
    <w:p w:rsidR="00476710" w:rsidRPr="00F02471" w:rsidRDefault="00E871BE" w:rsidP="00A0469C">
      <w:pPr>
        <w:pStyle w:val="Stext2"/>
        <w:rPr>
          <w:lang w:val="sr-Latn-CS"/>
        </w:rPr>
      </w:pPr>
      <w:r w:rsidRPr="00F02471">
        <w:rPr>
          <w:lang w:val="sr-Latn-CS"/>
        </w:rPr>
        <w:t>Концесиона накнада плаћаће</w:t>
      </w:r>
      <w:r w:rsidR="00657B45">
        <w:rPr>
          <w:lang w:val="sr-Latn-CS"/>
        </w:rPr>
        <w:t xml:space="preserve"> се од стране Концесионара </w:t>
      </w:r>
      <w:r w:rsidRPr="00F02471">
        <w:rPr>
          <w:lang w:val="sr-Latn-CS"/>
        </w:rPr>
        <w:t xml:space="preserve"> у складу са динамиком утврђеном уговором о концесији.</w:t>
      </w:r>
      <w:r w:rsidR="00E11924" w:rsidRPr="00F02471">
        <w:rPr>
          <w:lang w:val="sr-Cyrl-CS"/>
        </w:rPr>
        <w:t xml:space="preserve">Укупна </w:t>
      </w:r>
      <w:r w:rsidR="00E11924" w:rsidRPr="00EA4CAE">
        <w:rPr>
          <w:lang w:val="sr-Latn-CS"/>
        </w:rPr>
        <w:t xml:space="preserve">минимална </w:t>
      </w:r>
      <w:r w:rsidR="00E11924" w:rsidRPr="00F02471">
        <w:rPr>
          <w:lang w:val="sr-Cyrl-CS"/>
        </w:rPr>
        <w:t>концесиона накнада износи 213.672.000,00 РСД.</w:t>
      </w:r>
      <w:r w:rsidRPr="00F02471">
        <w:rPr>
          <w:lang w:val="sr-Latn-CS"/>
        </w:rPr>
        <w:t>Концесиона накнада ("</w:t>
      </w:r>
      <w:r w:rsidRPr="00F02471">
        <w:rPr>
          <w:b/>
          <w:lang w:val="sr-Latn-CS"/>
        </w:rPr>
        <w:t>Концесиона накнада</w:t>
      </w:r>
      <w:r w:rsidRPr="00F02471">
        <w:rPr>
          <w:lang w:val="sr-Latn-CS"/>
        </w:rPr>
        <w:t>") је подељена у два дела: (</w:t>
      </w:r>
      <w:r w:rsidR="00FA11DF" w:rsidRPr="00F02471">
        <w:rPr>
          <w:lang w:val="sr-Latn-CS"/>
        </w:rPr>
        <w:t>i</w:t>
      </w:r>
      <w:r w:rsidRPr="00F02471">
        <w:rPr>
          <w:lang w:val="sr-Latn-CS"/>
        </w:rPr>
        <w:t>) први део који се испл</w:t>
      </w:r>
      <w:r w:rsidR="00FA11DF" w:rsidRPr="00F02471">
        <w:rPr>
          <w:lang w:val="sr-Latn-CS"/>
        </w:rPr>
        <w:t xml:space="preserve">аћује као </w:t>
      </w:r>
      <w:r w:rsidR="001325E0" w:rsidRPr="00EA4CAE">
        <w:rPr>
          <w:lang w:val="sr-Latn-CS"/>
        </w:rPr>
        <w:t>90% ми</w:t>
      </w:r>
      <w:r w:rsidR="002122A3" w:rsidRPr="00EA4CAE">
        <w:rPr>
          <w:lang w:val="sr-Latn-CS"/>
        </w:rPr>
        <w:t>нималне концесионе накнаде</w:t>
      </w:r>
      <w:r w:rsidR="00E11924" w:rsidRPr="00EA4CAE">
        <w:rPr>
          <w:lang w:val="sr-Latn-CS"/>
        </w:rPr>
        <w:t xml:space="preserve"> у року од 30 дана</w:t>
      </w:r>
      <w:r w:rsidR="001325E0" w:rsidRPr="00EA4CAE">
        <w:rPr>
          <w:lang w:val="sr-Latn-CS"/>
        </w:rPr>
        <w:t xml:space="preserve"> од</w:t>
      </w:r>
      <w:r w:rsidR="00A65922" w:rsidRPr="00EA4CAE">
        <w:rPr>
          <w:lang w:val="sr-Latn-CS"/>
        </w:rPr>
        <w:t xml:space="preserve"> дана потписивања</w:t>
      </w:r>
      <w:r w:rsidR="002122A3" w:rsidRPr="00EA4CAE">
        <w:rPr>
          <w:lang w:val="sr-Latn-CS"/>
        </w:rPr>
        <w:t xml:space="preserve"> Уговора о концесији</w:t>
      </w:r>
      <w:r w:rsidRPr="00F02471">
        <w:rPr>
          <w:lang w:val="sr-Latn-CS"/>
        </w:rPr>
        <w:t xml:space="preserve"> ("</w:t>
      </w:r>
      <w:r w:rsidR="00E11924" w:rsidRPr="00EA4CAE">
        <w:rPr>
          <w:b/>
          <w:lang w:val="sr-Latn-CS"/>
        </w:rPr>
        <w:t>Иницијална</w:t>
      </w:r>
      <w:r w:rsidR="00FA11DF" w:rsidRPr="00EA4CAE">
        <w:rPr>
          <w:b/>
          <w:lang w:val="sr-Latn-CS"/>
        </w:rPr>
        <w:t xml:space="preserve">концесиона </w:t>
      </w:r>
      <w:r w:rsidRPr="00F02471">
        <w:rPr>
          <w:b/>
          <w:lang w:val="sr-Latn-CS"/>
        </w:rPr>
        <w:t>накнада</w:t>
      </w:r>
      <w:r w:rsidR="002122A3">
        <w:rPr>
          <w:lang w:val="sr-Latn-CS"/>
        </w:rPr>
        <w:t xml:space="preserve">"); и </w:t>
      </w:r>
      <w:r w:rsidRPr="00F02471">
        <w:rPr>
          <w:lang w:val="sr-Latn-CS"/>
        </w:rPr>
        <w:t xml:space="preserve"> други део који се исплаћује годишње </w:t>
      </w:r>
      <w:r w:rsidR="002122A3">
        <w:rPr>
          <w:lang w:val="sr-Cyrl-CS"/>
        </w:rPr>
        <w:t xml:space="preserve"> у </w:t>
      </w:r>
      <w:r w:rsidR="000C545D" w:rsidRPr="00F02471">
        <w:rPr>
          <w:lang w:val="sr-Cyrl-CS"/>
        </w:rPr>
        <w:t xml:space="preserve"> износу од 10% укупне </w:t>
      </w:r>
      <w:r w:rsidR="00E11924" w:rsidRPr="00F02471">
        <w:rPr>
          <w:lang w:val="sr-Cyrl-CS"/>
        </w:rPr>
        <w:t xml:space="preserve">понуђене </w:t>
      </w:r>
      <w:r w:rsidR="000C545D" w:rsidRPr="00F02471">
        <w:rPr>
          <w:lang w:val="sr-Cyrl-CS"/>
        </w:rPr>
        <w:t>концесионе накнаде</w:t>
      </w:r>
      <w:r w:rsidRPr="00F02471">
        <w:rPr>
          <w:lang w:val="sr-Latn-CS"/>
        </w:rPr>
        <w:t>,</w:t>
      </w:r>
      <w:r w:rsidR="002122A3" w:rsidRPr="00EA4CAE">
        <w:rPr>
          <w:lang w:val="sr-Latn-CS"/>
        </w:rPr>
        <w:t xml:space="preserve">подељено на годишње ануитете до </w:t>
      </w:r>
      <w:r w:rsidR="00A65922" w:rsidRPr="00EA4CAE">
        <w:rPr>
          <w:lang w:val="sr-Latn-CS"/>
        </w:rPr>
        <w:t>седме</w:t>
      </w:r>
      <w:r w:rsidR="002122A3" w:rsidRPr="00EA4CAE">
        <w:rPr>
          <w:lang w:val="sr-Latn-CS"/>
        </w:rPr>
        <w:t xml:space="preserve"> године од дана потписивања уговора</w:t>
      </w:r>
      <w:r w:rsidRPr="00F02471">
        <w:rPr>
          <w:lang w:val="sr-Latn-CS"/>
        </w:rPr>
        <w:t xml:space="preserve"> ("</w:t>
      </w:r>
      <w:r w:rsidRPr="00F02471">
        <w:rPr>
          <w:b/>
          <w:lang w:val="sr-Latn-CS"/>
        </w:rPr>
        <w:t xml:space="preserve">Годишња </w:t>
      </w:r>
      <w:r w:rsidR="00FA11DF" w:rsidRPr="00EA4CAE">
        <w:rPr>
          <w:b/>
          <w:lang w:val="sr-Latn-CS"/>
        </w:rPr>
        <w:t xml:space="preserve">концесиона </w:t>
      </w:r>
      <w:r w:rsidRPr="00F02471">
        <w:rPr>
          <w:b/>
          <w:lang w:val="sr-Latn-CS"/>
        </w:rPr>
        <w:t>накнада</w:t>
      </w:r>
      <w:r w:rsidRPr="00F02471">
        <w:rPr>
          <w:lang w:val="sr-Latn-CS"/>
        </w:rPr>
        <w:t>").</w:t>
      </w:r>
    </w:p>
    <w:p w:rsidR="00E871BE" w:rsidRPr="00F02471" w:rsidRDefault="00E871BE" w:rsidP="00BE391A">
      <w:pPr>
        <w:pStyle w:val="Sheading2"/>
        <w:rPr>
          <w:lang w:val="sr-Latn-CS"/>
        </w:rPr>
      </w:pPr>
      <w:r w:rsidRPr="00F02471">
        <w:rPr>
          <w:lang w:val="sr-Latn-CS"/>
        </w:rPr>
        <w:t>Рок трајања Концесије</w:t>
      </w:r>
    </w:p>
    <w:p w:rsidR="00E871BE" w:rsidRPr="00F02471" w:rsidRDefault="00E871BE" w:rsidP="00BE391A">
      <w:pPr>
        <w:pStyle w:val="Stext2"/>
        <w:rPr>
          <w:lang w:val="sr-Latn-CS"/>
        </w:rPr>
      </w:pPr>
      <w:r w:rsidRPr="00F02471">
        <w:rPr>
          <w:lang w:val="sr-Latn-CS"/>
        </w:rPr>
        <w:t xml:space="preserve">Рок трајања концесије је 15 година, почев од </w:t>
      </w:r>
      <w:r w:rsidRPr="00EA4CAE">
        <w:rPr>
          <w:lang w:val="sr-Latn-CS"/>
        </w:rPr>
        <w:t>ступања на снагу уговора о концесији</w:t>
      </w:r>
      <w:r w:rsidRPr="00F02471">
        <w:rPr>
          <w:lang w:val="sr-Latn-CS"/>
        </w:rPr>
        <w:t xml:space="preserve"> ("</w:t>
      </w:r>
      <w:r w:rsidRPr="00F02471">
        <w:rPr>
          <w:b/>
          <w:lang w:val="sr-Latn-CS"/>
        </w:rPr>
        <w:t>Рок трајања концесије</w:t>
      </w:r>
      <w:r w:rsidRPr="00F02471">
        <w:rPr>
          <w:lang w:val="sr-Latn-CS"/>
        </w:rPr>
        <w:t>").</w:t>
      </w:r>
    </w:p>
    <w:p w:rsidR="00E871BE" w:rsidRPr="00F02471" w:rsidRDefault="00E871BE" w:rsidP="00674B0E">
      <w:pPr>
        <w:pStyle w:val="Sheading2"/>
        <w:rPr>
          <w:lang w:val="sr-Latn-CS"/>
        </w:rPr>
      </w:pPr>
      <w:r w:rsidRPr="00F02471">
        <w:rPr>
          <w:lang w:val="sr-Latn-CS"/>
        </w:rPr>
        <w:t xml:space="preserve">Права на </w:t>
      </w:r>
      <w:proofErr w:type="spellStart"/>
      <w:r w:rsidRPr="00F02471">
        <w:t>локалима</w:t>
      </w:r>
      <w:proofErr w:type="spellEnd"/>
    </w:p>
    <w:p w:rsidR="00E871BE" w:rsidRPr="00F02471" w:rsidRDefault="00E871BE" w:rsidP="00674B0E">
      <w:pPr>
        <w:pStyle w:val="Stext2"/>
        <w:rPr>
          <w:lang w:val="sr-Latn-CS"/>
        </w:rPr>
      </w:pPr>
      <w:bookmarkStart w:id="1" w:name="_Toc495385922"/>
      <w:r w:rsidRPr="00F02471">
        <w:rPr>
          <w:lang w:val="sr-Latn-CS"/>
        </w:rPr>
        <w:t xml:space="preserve">Сви </w:t>
      </w:r>
      <w:r w:rsidRPr="00EA4CAE">
        <w:rPr>
          <w:lang w:val="sr-Latn-CS"/>
        </w:rPr>
        <w:t>локали</w:t>
      </w:r>
      <w:r w:rsidRPr="00F02471">
        <w:rPr>
          <w:lang w:val="sr-Latn-CS"/>
        </w:rPr>
        <w:t xml:space="preserve"> потребни за обављање концесионе делатности, биће обезбеђени од стране Града, у складу са уговором о концесији. Град </w:t>
      </w:r>
      <w:r w:rsidR="000C545D" w:rsidRPr="00EA4CAE">
        <w:rPr>
          <w:lang w:val="sr-Latn-CS"/>
        </w:rPr>
        <w:t xml:space="preserve">и остали носиоци права јавне својине </w:t>
      </w:r>
      <w:r w:rsidRPr="00F02471">
        <w:rPr>
          <w:lang w:val="sr-Latn-CS"/>
        </w:rPr>
        <w:t xml:space="preserve">ће </w:t>
      </w:r>
      <w:r w:rsidRPr="00EA4CAE">
        <w:rPr>
          <w:lang w:val="sr-Latn-CS"/>
        </w:rPr>
        <w:t>остати</w:t>
      </w:r>
      <w:r w:rsidR="000C545D" w:rsidRPr="00F02471">
        <w:rPr>
          <w:lang w:val="sr-Latn-CS"/>
        </w:rPr>
        <w:t xml:space="preserve"> носио</w:t>
      </w:r>
      <w:r w:rsidRPr="00F02471">
        <w:rPr>
          <w:lang w:val="sr-Latn-CS"/>
        </w:rPr>
        <w:t>ц</w:t>
      </w:r>
      <w:r w:rsidR="000C545D" w:rsidRPr="00EA4CAE">
        <w:rPr>
          <w:lang w:val="sr-Latn-CS"/>
        </w:rPr>
        <w:t>и</w:t>
      </w:r>
      <w:r w:rsidRPr="00F02471">
        <w:rPr>
          <w:lang w:val="sr-Latn-CS"/>
        </w:rPr>
        <w:t xml:space="preserve"> права својине на </w:t>
      </w:r>
      <w:r w:rsidR="000C545D" w:rsidRPr="00EA4CAE">
        <w:rPr>
          <w:lang w:val="sr-Latn-CS"/>
        </w:rPr>
        <w:t>локалима који су у њих</w:t>
      </w:r>
      <w:r w:rsidRPr="00EA4CAE">
        <w:rPr>
          <w:lang w:val="sr-Latn-CS"/>
        </w:rPr>
        <w:t>овом власништву на дан ступања на снагу Уговора о концесији</w:t>
      </w:r>
      <w:r w:rsidRPr="00F02471">
        <w:rPr>
          <w:lang w:val="sr-Latn-CS"/>
        </w:rPr>
        <w:t>.</w:t>
      </w:r>
    </w:p>
    <w:bookmarkEnd w:id="1"/>
    <w:p w:rsidR="00E871BE" w:rsidRPr="00F02471" w:rsidRDefault="00E871BE" w:rsidP="00674B0E">
      <w:pPr>
        <w:pStyle w:val="Sheading1"/>
        <w:rPr>
          <w:lang w:val="sr-Latn-CS"/>
        </w:rPr>
      </w:pPr>
      <w:r w:rsidRPr="00F02471">
        <w:rPr>
          <w:lang w:val="sr-Latn-CS"/>
        </w:rPr>
        <w:t>Учешће у Поступку доделе концесије</w:t>
      </w:r>
    </w:p>
    <w:p w:rsidR="00E871BE" w:rsidRPr="00F02471" w:rsidRDefault="00E871BE" w:rsidP="00674B0E">
      <w:pPr>
        <w:pStyle w:val="Sheading2"/>
        <w:rPr>
          <w:lang w:val="sr-Latn-CS"/>
        </w:rPr>
      </w:pPr>
      <w:r w:rsidRPr="00F02471">
        <w:rPr>
          <w:lang w:val="sr-Latn-CS"/>
        </w:rPr>
        <w:t>Преузимање Конкурсне документације</w:t>
      </w:r>
    </w:p>
    <w:p w:rsidR="00E871BE" w:rsidRPr="00EA4CAE" w:rsidRDefault="00E871BE" w:rsidP="00674B0E">
      <w:pPr>
        <w:pStyle w:val="Stext2"/>
        <w:rPr>
          <w:lang w:val="sr-Latn-CS"/>
        </w:rPr>
      </w:pPr>
      <w:r w:rsidRPr="00F02471">
        <w:rPr>
          <w:lang w:val="sr-Latn-CS"/>
        </w:rPr>
        <w:t>Свако заинтересовано лице које испуњава услове прописане овим Одељком 3.1 и Одељком 3.2 може да учествује у Поступку доделе концесије и да преузме конкурсну документацију ("</w:t>
      </w:r>
      <w:r w:rsidRPr="00F02471">
        <w:rPr>
          <w:b/>
          <w:lang w:val="sr-Latn-CS"/>
        </w:rPr>
        <w:t>Конкурсна документација</w:t>
      </w:r>
      <w:r w:rsidRPr="00F02471">
        <w:rPr>
          <w:lang w:val="sr-Latn-CS"/>
        </w:rPr>
        <w:t>"). Група понуђача, односно конзорцијум може да учествује у Поступку доделе концесије, у складу са условима предвиђеним Конкурсном документацијом и Законом о концесијама.</w:t>
      </w:r>
    </w:p>
    <w:p w:rsidR="00E871BE" w:rsidRPr="00F02471" w:rsidRDefault="00E871BE" w:rsidP="00674B0E">
      <w:pPr>
        <w:pStyle w:val="Stext2"/>
        <w:rPr>
          <w:lang w:val="sr-Latn-CS"/>
        </w:rPr>
      </w:pPr>
      <w:r w:rsidRPr="00F02471">
        <w:rPr>
          <w:lang w:val="sr-Latn-CS"/>
        </w:rPr>
        <w:t>Накнада за преузимање Конкурсне документације се неће наплаћивати.</w:t>
      </w:r>
    </w:p>
    <w:p w:rsidR="00493E29" w:rsidRPr="00F02471" w:rsidRDefault="00E871BE" w:rsidP="00981325">
      <w:pPr>
        <w:pStyle w:val="Stext2"/>
        <w:rPr>
          <w:lang w:val="sr-Latn-CS"/>
        </w:rPr>
      </w:pPr>
      <w:r w:rsidRPr="00F02471">
        <w:rPr>
          <w:lang w:val="sr-Latn-CS"/>
        </w:rPr>
        <w:lastRenderedPageBreak/>
        <w:t>Захтев за преузимање Конкурсне документације ("</w:t>
      </w:r>
      <w:r w:rsidRPr="00F02471">
        <w:rPr>
          <w:b/>
          <w:lang w:val="sr-Latn-CS"/>
        </w:rPr>
        <w:t>Захтев за Конкурсну документацију</w:t>
      </w:r>
      <w:r w:rsidRPr="00F02471">
        <w:rPr>
          <w:lang w:val="sr-Latn-CS"/>
        </w:rPr>
        <w:t xml:space="preserve">") треба доставити Граду </w:t>
      </w:r>
      <w:r w:rsidR="000C545D" w:rsidRPr="00F02471">
        <w:rPr>
          <w:b/>
          <w:u w:val="single"/>
          <w:lang w:val="sr-Latn-CS"/>
        </w:rPr>
        <w:t xml:space="preserve">најкасније до </w:t>
      </w:r>
      <w:r w:rsidR="00E26AE2">
        <w:rPr>
          <w:b/>
          <w:u w:val="single"/>
          <w:lang w:val="en-US"/>
        </w:rPr>
        <w:t>12</w:t>
      </w:r>
      <w:r w:rsidR="00EA4CAE">
        <w:rPr>
          <w:b/>
          <w:u w:val="single"/>
        </w:rPr>
        <w:t>.</w:t>
      </w:r>
      <w:r w:rsidR="00E26AE2">
        <w:rPr>
          <w:b/>
          <w:u w:val="single"/>
          <w:lang w:val="sr-Latn-CS"/>
        </w:rPr>
        <w:t>11</w:t>
      </w:r>
      <w:r w:rsidR="000C545D" w:rsidRPr="00EA4CAE">
        <w:rPr>
          <w:b/>
          <w:u w:val="single"/>
          <w:lang w:val="sr-Latn-CS"/>
        </w:rPr>
        <w:t>.2020</w:t>
      </w:r>
      <w:r w:rsidR="001325E0" w:rsidRPr="00F02471">
        <w:rPr>
          <w:b/>
          <w:u w:val="single"/>
          <w:lang w:val="sr-Latn-CS"/>
        </w:rPr>
        <w:t>. го</w:t>
      </w:r>
      <w:r w:rsidR="00FA11DF" w:rsidRPr="00F02471">
        <w:rPr>
          <w:b/>
          <w:u w:val="single"/>
          <w:lang w:val="sr-Latn-CS"/>
        </w:rPr>
        <w:t>дине до</w:t>
      </w:r>
      <w:r w:rsidRPr="00F02471">
        <w:rPr>
          <w:b/>
          <w:u w:val="single"/>
          <w:lang w:val="sr-Latn-CS"/>
        </w:rPr>
        <w:t xml:space="preserve"> 12.00 часова</w:t>
      </w:r>
      <w:r w:rsidRPr="00F02471">
        <w:rPr>
          <w:lang w:val="sr-Latn-CS"/>
        </w:rPr>
        <w:t xml:space="preserve">, </w:t>
      </w:r>
      <w:r w:rsidR="00493E29" w:rsidRPr="00F02471">
        <w:rPr>
          <w:lang w:val="sr-Latn-CS"/>
        </w:rPr>
        <w:t>на адресу назначену у Одељку 1, препорученом поштом са повратницом или путем е-маил-а.</w:t>
      </w:r>
    </w:p>
    <w:p w:rsidR="00493E29" w:rsidRPr="00F02471" w:rsidRDefault="00493E29" w:rsidP="00981325">
      <w:pPr>
        <w:pStyle w:val="Stext2"/>
        <w:rPr>
          <w:lang w:val="sr-Latn-CS"/>
        </w:rPr>
      </w:pPr>
      <w:r w:rsidRPr="00F02471">
        <w:rPr>
          <w:lang w:val="sr-Latn-CS"/>
        </w:rPr>
        <w:t>Уз Захтев за Конкурсну документацију, свако заинтересовано лице мора да достави:</w:t>
      </w:r>
    </w:p>
    <w:p w:rsidR="00493E29" w:rsidRPr="00F02471" w:rsidRDefault="00493E29" w:rsidP="00D0028D">
      <w:pPr>
        <w:pStyle w:val="Stext2"/>
        <w:numPr>
          <w:ilvl w:val="0"/>
          <w:numId w:val="25"/>
        </w:numPr>
        <w:rPr>
          <w:lang w:val="sr-Latn-CS"/>
        </w:rPr>
      </w:pPr>
      <w:r w:rsidRPr="00F02471">
        <w:rPr>
          <w:lang w:val="sr-Latn-CS"/>
        </w:rPr>
        <w:t xml:space="preserve">уредно потписан примерак уговора о поверљивости, чији се нацрт налази у </w:t>
      </w:r>
      <w:r w:rsidRPr="00F02471">
        <w:rPr>
          <w:u w:val="single"/>
          <w:lang w:val="sr-Latn-CS"/>
        </w:rPr>
        <w:t>Додатку 1</w:t>
      </w:r>
      <w:r w:rsidRPr="00F02471">
        <w:rPr>
          <w:lang w:val="sr-Latn-CS"/>
        </w:rPr>
        <w:t xml:space="preserve"> овог Јавног позива; и</w:t>
      </w:r>
    </w:p>
    <w:p w:rsidR="00493E29" w:rsidRPr="00F02471" w:rsidRDefault="00493E29" w:rsidP="00D0028D">
      <w:pPr>
        <w:pStyle w:val="Stext2"/>
        <w:numPr>
          <w:ilvl w:val="0"/>
          <w:numId w:val="25"/>
        </w:numPr>
        <w:rPr>
          <w:lang w:val="sr-Latn-CS"/>
        </w:rPr>
      </w:pPr>
      <w:r w:rsidRPr="00F02471">
        <w:rPr>
          <w:lang w:val="sr-Latn-CS"/>
        </w:rPr>
        <w:t>званични извод издат од стране надлежног привредног регистра, који није старији од 30 дана од дана подношења Захтева за Конкурсну документацију, који потврђује да је потписник уговора о поверљивости овлашћен за такво заступање заинтересованог лица или оригинал уредно потписаног и овереног пуномоћја, у случају да уговор о поверљивости потписује лице које није законски заступник заинтересованог лица које подноси Захтев за Конкурсну документацију. У случају да било који од ових докумената није издат на српском језику, оверени превод овлашћеног судског тумача у Републици Србији мора да буде приложен уз оригинал релевантног документа.</w:t>
      </w:r>
    </w:p>
    <w:p w:rsidR="00493E29" w:rsidRPr="00F02471" w:rsidRDefault="00493E29" w:rsidP="00981325">
      <w:pPr>
        <w:pStyle w:val="Stext2"/>
        <w:rPr>
          <w:lang w:val="sr-Latn-CS"/>
        </w:rPr>
      </w:pPr>
      <w:r w:rsidRPr="00F02471">
        <w:rPr>
          <w:lang w:val="sr-Latn-CS"/>
        </w:rPr>
        <w:t>Захтев за Конкурсну документацију треба да садржи адресу и е-маил адресу заинтересованог лица на коју треба доставити Конкурсну документацију.</w:t>
      </w:r>
    </w:p>
    <w:p w:rsidR="00493E29" w:rsidRPr="00F02471" w:rsidRDefault="00493E29" w:rsidP="00981325">
      <w:pPr>
        <w:pStyle w:val="Stext2"/>
        <w:rPr>
          <w:lang w:val="sr-Latn-CS"/>
        </w:rPr>
      </w:pPr>
      <w:r w:rsidRPr="00F02471">
        <w:rPr>
          <w:lang w:val="sr-Latn-CS"/>
        </w:rPr>
        <w:t>Само Захтев за Конкурсну документацију који испуњава услове из овог Одељка 3.1 ће се сматрати уредним и потпуним и омогућити заинтересованом лицу да преузме Конкурсну документацију.</w:t>
      </w:r>
    </w:p>
    <w:p w:rsidR="00493E29" w:rsidRPr="00F02471" w:rsidRDefault="00493E29" w:rsidP="00F97EE8">
      <w:pPr>
        <w:pStyle w:val="Sheading2"/>
        <w:rPr>
          <w:lang w:val="sr-Latn-CS"/>
        </w:rPr>
      </w:pPr>
      <w:r w:rsidRPr="00F02471">
        <w:rPr>
          <w:lang w:val="sr-Latn-CS"/>
        </w:rPr>
        <w:t>Услови за учешће у Поступку доделе концесије</w:t>
      </w:r>
    </w:p>
    <w:p w:rsidR="00493E29" w:rsidRPr="00F02471" w:rsidRDefault="00493E29" w:rsidP="00F97EE8">
      <w:pPr>
        <w:pStyle w:val="Sheading3"/>
        <w:rPr>
          <w:lang w:val="sr-Latn-CS"/>
        </w:rPr>
      </w:pPr>
      <w:r w:rsidRPr="00F02471">
        <w:rPr>
          <w:lang w:val="sr-Latn-CS"/>
        </w:rPr>
        <w:t>Обавезни услови за учешће</w:t>
      </w:r>
    </w:p>
    <w:p w:rsidR="00493E29" w:rsidRPr="00F02471" w:rsidRDefault="00493E29" w:rsidP="00F97EE8">
      <w:pPr>
        <w:pStyle w:val="Stext3"/>
        <w:rPr>
          <w:lang w:val="sr-Latn-CS"/>
        </w:rPr>
      </w:pPr>
      <w:r w:rsidRPr="00F02471">
        <w:rPr>
          <w:lang w:val="sr-Latn-CS"/>
        </w:rPr>
        <w:t>Сваки понуђач мора да докаже да:</w:t>
      </w:r>
    </w:p>
    <w:p w:rsidR="00493E29" w:rsidRPr="00F02471" w:rsidRDefault="00493E29" w:rsidP="00D0028D">
      <w:pPr>
        <w:pStyle w:val="Stext3"/>
        <w:numPr>
          <w:ilvl w:val="0"/>
          <w:numId w:val="26"/>
        </w:numPr>
        <w:rPr>
          <w:lang w:val="sr-Latn-CS"/>
        </w:rPr>
      </w:pPr>
      <w:r w:rsidRPr="00F02471">
        <w:rPr>
          <w:lang w:val="sr-Latn-CS"/>
        </w:rPr>
        <w:t>је активно правно лице, уписано у надлежни привредни регистар у земљи порекла;</w:t>
      </w:r>
    </w:p>
    <w:p w:rsidR="00493E29" w:rsidRPr="00F02471" w:rsidRDefault="00493E29" w:rsidP="00D0028D">
      <w:pPr>
        <w:pStyle w:val="Stext3"/>
        <w:numPr>
          <w:ilvl w:val="0"/>
          <w:numId w:val="26"/>
        </w:numPr>
        <w:rPr>
          <w:lang w:val="sr-Latn-CS"/>
        </w:rPr>
      </w:pPr>
      <w:r w:rsidRPr="00F02471">
        <w:rPr>
          <w:lang w:val="sr-Latn-CS"/>
        </w:rPr>
        <w:t>понуђач и његови законски заступници нису осуђивани за неко од кривичних дела као чланови организоване криминалне групе, да нису осуђивани због извршења кривичног дела против привреде, кривичних дела против животне средине, примања или давања мита или због преваре;</w:t>
      </w:r>
    </w:p>
    <w:p w:rsidR="00493E29" w:rsidRPr="00F02471" w:rsidRDefault="00493E29" w:rsidP="00D0028D">
      <w:pPr>
        <w:pStyle w:val="Stext3"/>
        <w:numPr>
          <w:ilvl w:val="0"/>
          <w:numId w:val="26"/>
        </w:numPr>
        <w:rPr>
          <w:lang w:val="sr-Latn-CS"/>
        </w:rPr>
      </w:pPr>
      <w:r w:rsidRPr="00F02471">
        <w:rPr>
          <w:lang w:val="sr-Latn-CS"/>
        </w:rPr>
        <w:t>је измирио доспеле порезе, доприносе и остале јавне дажбине у складу са прописима Републике</w:t>
      </w:r>
      <w:r w:rsidR="00A65922">
        <w:rPr>
          <w:lang w:val="sr-Latn-CS"/>
        </w:rPr>
        <w:t xml:space="preserve"> Србије или друге земље порекла</w:t>
      </w:r>
      <w:r w:rsidR="00A65922" w:rsidRPr="00EA4CAE">
        <w:rPr>
          <w:lang w:val="sr-Latn-CS"/>
        </w:rPr>
        <w:t>, на подручју за које је ЗУ Апотека Прокупље основана.</w:t>
      </w:r>
    </w:p>
    <w:p w:rsidR="00493E29" w:rsidRPr="00F02471" w:rsidRDefault="00493E29" w:rsidP="00D0028D">
      <w:pPr>
        <w:pStyle w:val="Stext3"/>
        <w:numPr>
          <w:ilvl w:val="0"/>
          <w:numId w:val="26"/>
        </w:numPr>
        <w:rPr>
          <w:lang w:val="sr-Latn-CS"/>
        </w:rPr>
      </w:pPr>
      <w:r w:rsidRPr="00F02471">
        <w:rPr>
          <w:lang w:val="sr-Latn-CS"/>
        </w:rPr>
        <w:t>поштује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493E29" w:rsidRPr="00F02471" w:rsidRDefault="00493E29" w:rsidP="00F97EE8">
      <w:pPr>
        <w:pStyle w:val="Stext3"/>
        <w:rPr>
          <w:lang w:val="sr-Latn-CS"/>
        </w:rPr>
      </w:pPr>
      <w:r w:rsidRPr="00F02471">
        <w:rPr>
          <w:lang w:val="sr-Latn-CS"/>
        </w:rPr>
        <w:lastRenderedPageBreak/>
        <w:t xml:space="preserve">Докази за испуњење обавезних услова за учешће детаљно су предвиђени у </w:t>
      </w:r>
      <w:r w:rsidRPr="00F02471">
        <w:rPr>
          <w:u w:val="single"/>
          <w:lang w:val="sr-Latn-CS"/>
        </w:rPr>
        <w:t>Додатку 2</w:t>
      </w:r>
      <w:r w:rsidRPr="00F02471">
        <w:rPr>
          <w:lang w:val="sr-Latn-CS"/>
        </w:rPr>
        <w:t xml:space="preserve"> овог Јавног позива.</w:t>
      </w:r>
    </w:p>
    <w:p w:rsidR="00493E29" w:rsidRPr="00F02471" w:rsidRDefault="00493E29" w:rsidP="00F97EE8">
      <w:pPr>
        <w:pStyle w:val="Sheading3"/>
        <w:rPr>
          <w:lang w:val="sr-Latn-CS"/>
        </w:rPr>
      </w:pPr>
      <w:r w:rsidRPr="00F02471">
        <w:rPr>
          <w:lang w:val="sr-Latn-CS"/>
        </w:rPr>
        <w:t>Додатни услови за учешће, односно квалификациони услови</w:t>
      </w:r>
    </w:p>
    <w:p w:rsidR="00493E29" w:rsidRPr="00F02471" w:rsidRDefault="00493E29" w:rsidP="00F97EE8">
      <w:pPr>
        <w:pStyle w:val="Stext3"/>
        <w:rPr>
          <w:lang w:val="sr-Latn-CS" w:eastAsia="en-US"/>
        </w:rPr>
      </w:pPr>
      <w:r w:rsidRPr="00F02471">
        <w:rPr>
          <w:lang w:val="sr-Latn-CS" w:eastAsia="en-US"/>
        </w:rPr>
        <w:t>Сваки понуђач мора да испуни следеће квалификационе услове:</w:t>
      </w:r>
    </w:p>
    <w:p w:rsidR="00631A21" w:rsidRPr="00F02471" w:rsidRDefault="00C91E6D" w:rsidP="00D0028D">
      <w:pPr>
        <w:pStyle w:val="Stext3"/>
        <w:numPr>
          <w:ilvl w:val="0"/>
          <w:numId w:val="29"/>
        </w:numPr>
        <w:rPr>
          <w:lang w:val="sr-Latn-CS" w:eastAsia="en-US"/>
        </w:rPr>
      </w:pPr>
      <w:r w:rsidRPr="00F02471">
        <w:rPr>
          <w:lang w:val="sr-Latn-CS" w:eastAsia="en-US"/>
        </w:rPr>
        <w:t>да је у периоду од 10</w:t>
      </w:r>
      <w:r w:rsidR="00631A21" w:rsidRPr="00F02471">
        <w:rPr>
          <w:lang w:val="sr-Latn-CS" w:eastAsia="en-US"/>
        </w:rPr>
        <w:t xml:space="preserve"> године пре Јавног позива, рачунајући од </w:t>
      </w:r>
      <w:r w:rsidRPr="00F02471">
        <w:rPr>
          <w:lang w:val="sr-Latn-CS" w:eastAsia="en-US"/>
        </w:rPr>
        <w:t xml:space="preserve">дана објављивања Јавног позива, </w:t>
      </w:r>
      <w:r w:rsidRPr="00F02471">
        <w:rPr>
          <w:lang w:val="sr-Cyrl-CS" w:eastAsia="en-US"/>
        </w:rPr>
        <w:t>понуђач континуирано имао у власништву Апотеке</w:t>
      </w:r>
      <w:r w:rsidRPr="00EA4CAE">
        <w:rPr>
          <w:lang w:val="sr-Latn-CS" w:eastAsia="en-US"/>
        </w:rPr>
        <w:t>натериторијиРепубликеСрбије и</w:t>
      </w:r>
      <w:r w:rsidR="00631A21" w:rsidRPr="00F02471">
        <w:rPr>
          <w:lang w:val="sr-Latn-CS" w:eastAsia="en-US"/>
        </w:rPr>
        <w:t xml:space="preserve">: </w:t>
      </w:r>
    </w:p>
    <w:p w:rsidR="00631A21" w:rsidRPr="00F02471" w:rsidRDefault="00631A21" w:rsidP="00631A21">
      <w:pPr>
        <w:pStyle w:val="Stext3"/>
        <w:ind w:left="2250"/>
        <w:rPr>
          <w:lang w:val="sr-Latn-CS" w:eastAsia="en-US"/>
        </w:rPr>
      </w:pPr>
      <w:r w:rsidRPr="00F02471">
        <w:rPr>
          <w:lang w:val="sr-Latn-CS" w:eastAsia="en-US"/>
        </w:rPr>
        <w:t xml:space="preserve">(а) </w:t>
      </w:r>
      <w:r w:rsidR="00C91E6D" w:rsidRPr="00F02471">
        <w:rPr>
          <w:lang w:val="sr-Cyrl-CS" w:eastAsia="en-US"/>
        </w:rPr>
        <w:t>обављао апотекарску делатност на више локација на територији Републике Србије</w:t>
      </w:r>
      <w:r w:rsidRPr="00F02471">
        <w:rPr>
          <w:lang w:val="sr-Latn-CS" w:eastAsia="en-US"/>
        </w:rPr>
        <w:t xml:space="preserve">; </w:t>
      </w:r>
    </w:p>
    <w:p w:rsidR="00631A21" w:rsidRPr="00F02471" w:rsidRDefault="00C91E6D" w:rsidP="00631A21">
      <w:pPr>
        <w:pStyle w:val="Stext3"/>
        <w:ind w:left="2250"/>
        <w:rPr>
          <w:lang w:val="sr-Latn-CS" w:eastAsia="en-US"/>
        </w:rPr>
      </w:pPr>
      <w:r w:rsidRPr="00F02471">
        <w:rPr>
          <w:lang w:val="sr-Latn-CS" w:eastAsia="en-US"/>
        </w:rPr>
        <w:t>(б</w:t>
      </w:r>
      <w:r w:rsidR="00631A21" w:rsidRPr="00F02471">
        <w:rPr>
          <w:lang w:val="sr-Latn-CS" w:eastAsia="en-US"/>
        </w:rPr>
        <w:t xml:space="preserve">) </w:t>
      </w:r>
      <w:r w:rsidR="002104BB">
        <w:rPr>
          <w:lang w:val="sr-Cyrl-CS" w:eastAsia="en-US"/>
        </w:rPr>
        <w:t>да у свом власништву, у тренутку објављивања јавног поѕива има најмање 90 Апотека.</w:t>
      </w:r>
    </w:p>
    <w:p w:rsidR="00493E29" w:rsidRPr="00F50841" w:rsidRDefault="00493E29" w:rsidP="00D0028D">
      <w:pPr>
        <w:pStyle w:val="Stext3"/>
        <w:numPr>
          <w:ilvl w:val="0"/>
          <w:numId w:val="29"/>
        </w:numPr>
        <w:rPr>
          <w:lang w:val="sr-Latn-CS" w:eastAsia="en-US"/>
        </w:rPr>
      </w:pPr>
      <w:r w:rsidRPr="00F02471">
        <w:rPr>
          <w:lang w:val="sr-Latn-CS" w:eastAsia="en-US"/>
        </w:rPr>
        <w:t xml:space="preserve">најмање </w:t>
      </w:r>
      <w:r w:rsidR="00657B45" w:rsidRPr="00EA4CAE">
        <w:rPr>
          <w:lang w:val="sr-Latn-CS" w:eastAsia="en-US"/>
        </w:rPr>
        <w:t xml:space="preserve">8 милијарди дин. са ПДВ </w:t>
      </w:r>
      <w:r w:rsidR="00A03B53" w:rsidRPr="00EA4CAE">
        <w:rPr>
          <w:lang w:val="sr-Latn-CS" w:eastAsia="en-US"/>
        </w:rPr>
        <w:t>збирно</w:t>
      </w:r>
      <w:r w:rsidR="00657B45" w:rsidRPr="00EA4CAE">
        <w:rPr>
          <w:lang w:val="sr-Latn-CS" w:eastAsia="en-US"/>
        </w:rPr>
        <w:t xml:space="preserve"> оствареног промета за</w:t>
      </w:r>
      <w:r w:rsidR="00631A21" w:rsidRPr="00EA4CAE">
        <w:rPr>
          <w:lang w:val="sr-Latn-CS" w:eastAsia="en-US"/>
        </w:rPr>
        <w:t xml:space="preserve"> 3</w:t>
      </w:r>
      <w:r w:rsidRPr="00EA4CAE">
        <w:rPr>
          <w:lang w:val="sr-Latn-CS" w:eastAsia="en-US"/>
        </w:rPr>
        <w:t xml:space="preserve"> пословне</w:t>
      </w:r>
      <w:r w:rsidRPr="00F02471">
        <w:rPr>
          <w:lang w:val="sr-Latn-CS" w:eastAsia="en-US"/>
        </w:rPr>
        <w:t xml:space="preserve"> године које претходе години у којој </w:t>
      </w:r>
      <w:r w:rsidR="00657B45">
        <w:rPr>
          <w:lang w:val="sr-Latn-CS" w:eastAsia="en-US"/>
        </w:rPr>
        <w:t xml:space="preserve">је објављен Јавни позив. </w:t>
      </w:r>
      <w:r w:rsidR="00657B45" w:rsidRPr="00EA4CAE">
        <w:rPr>
          <w:lang w:val="sr-Latn-CS" w:eastAsia="en-US"/>
        </w:rPr>
        <w:t>П</w:t>
      </w:r>
      <w:r w:rsidRPr="00F02471">
        <w:rPr>
          <w:lang w:val="sr-Latn-CS" w:eastAsia="en-US"/>
        </w:rPr>
        <w:t>риход за потребе овог услова сматраће се као приход исказан у (ревидираним) финансијским извештајима понуђача. У случају конзорцијума,</w:t>
      </w:r>
      <w:r w:rsidR="00657B45" w:rsidRPr="00EA4CAE">
        <w:rPr>
          <w:lang w:val="sr-Latn-CS" w:eastAsia="en-US"/>
        </w:rPr>
        <w:t>сваки члан конзорцијума мора да појединачно испуни назначени услов.</w:t>
      </w:r>
    </w:p>
    <w:p w:rsidR="00F50841" w:rsidRPr="00F02471" w:rsidRDefault="00F50841" w:rsidP="00D0028D">
      <w:pPr>
        <w:pStyle w:val="Stext3"/>
        <w:numPr>
          <w:ilvl w:val="0"/>
          <w:numId w:val="29"/>
        </w:numPr>
        <w:rPr>
          <w:lang w:val="sr-Latn-CS" w:eastAsia="en-US"/>
        </w:rPr>
      </w:pPr>
      <w:r w:rsidRPr="00F02471">
        <w:rPr>
          <w:lang w:val="sr-Latn-CS" w:eastAsia="en-US"/>
        </w:rPr>
        <w:t xml:space="preserve">најмање </w:t>
      </w:r>
      <w:r w:rsidRPr="00EA4CAE">
        <w:rPr>
          <w:lang w:val="sr-Latn-CS" w:eastAsia="en-US"/>
        </w:rPr>
        <w:t>2,5  милијарди дин. са ПДВ  оствареног промета по уговору  са РФЗО</w:t>
      </w:r>
      <w:r w:rsidR="00A03B53" w:rsidRPr="00EA4CAE">
        <w:rPr>
          <w:lang w:val="sr-Latn-CS" w:eastAsia="en-US"/>
        </w:rPr>
        <w:t>, збирно</w:t>
      </w:r>
      <w:r w:rsidRPr="00EA4CAE">
        <w:rPr>
          <w:lang w:val="sr-Latn-CS" w:eastAsia="en-US"/>
        </w:rPr>
        <w:t xml:space="preserve"> за 3 пословне</w:t>
      </w:r>
      <w:r w:rsidRPr="00F02471">
        <w:rPr>
          <w:lang w:val="sr-Latn-CS" w:eastAsia="en-US"/>
        </w:rPr>
        <w:t xml:space="preserve"> године које претходе години у којој </w:t>
      </w:r>
      <w:r>
        <w:rPr>
          <w:lang w:val="sr-Latn-CS" w:eastAsia="en-US"/>
        </w:rPr>
        <w:t xml:space="preserve">је објављен Јавни позив. </w:t>
      </w:r>
      <w:r w:rsidRPr="00EA4CAE">
        <w:rPr>
          <w:lang w:val="sr-Latn-CS" w:eastAsia="en-US"/>
        </w:rPr>
        <w:t>П</w:t>
      </w:r>
      <w:r w:rsidRPr="00F02471">
        <w:rPr>
          <w:lang w:val="sr-Latn-CS" w:eastAsia="en-US"/>
        </w:rPr>
        <w:t>риход за потребе овог услова сматраће се као приход исказан у (ревидираним) финансијским извештајима понуђача. У случају конзорцијума,</w:t>
      </w:r>
      <w:r w:rsidRPr="00EA4CAE">
        <w:rPr>
          <w:lang w:val="sr-Latn-CS" w:eastAsia="en-US"/>
        </w:rPr>
        <w:t>сваки члан конзорцијума мора да појединачно испуни назначени услов.</w:t>
      </w:r>
    </w:p>
    <w:p w:rsidR="00631A21" w:rsidRPr="00F02471" w:rsidRDefault="00631A21" w:rsidP="00631A21">
      <w:pPr>
        <w:pStyle w:val="Stext3"/>
        <w:ind w:left="2250"/>
        <w:rPr>
          <w:highlight w:val="yellow"/>
          <w:lang w:val="sr-Latn-CS" w:eastAsia="en-US"/>
        </w:rPr>
      </w:pPr>
    </w:p>
    <w:p w:rsidR="00493E29" w:rsidRPr="00F02471" w:rsidRDefault="00493E29" w:rsidP="00F97EE8">
      <w:pPr>
        <w:pStyle w:val="Stext3"/>
        <w:rPr>
          <w:lang w:val="sr-Latn-CS" w:eastAsia="en-US"/>
        </w:rPr>
      </w:pPr>
      <w:r w:rsidRPr="00F02471">
        <w:rPr>
          <w:lang w:val="sr-Latn-CS"/>
        </w:rPr>
        <w:t xml:space="preserve">Докази за испуњење додатних, односно квалификационих услова за учешће детаљно су предвиђени у </w:t>
      </w:r>
      <w:r w:rsidRPr="00F02471">
        <w:rPr>
          <w:u w:val="single"/>
          <w:lang w:val="sr-Latn-CS"/>
        </w:rPr>
        <w:t>Додатку 2</w:t>
      </w:r>
      <w:r w:rsidRPr="00F02471">
        <w:rPr>
          <w:lang w:val="sr-Latn-CS"/>
        </w:rPr>
        <w:t xml:space="preserve"> овог Јавног позива.</w:t>
      </w:r>
    </w:p>
    <w:p w:rsidR="00493E29" w:rsidRPr="00F02471" w:rsidRDefault="00493E29" w:rsidP="00F97EE8">
      <w:pPr>
        <w:pStyle w:val="Sheading1"/>
        <w:rPr>
          <w:lang w:val="sr-Latn-CS"/>
        </w:rPr>
      </w:pPr>
      <w:r w:rsidRPr="00F02471">
        <w:rPr>
          <w:lang w:val="sr-Latn-CS"/>
        </w:rPr>
        <w:t>Критеријум за избор најповољније понуде</w:t>
      </w:r>
    </w:p>
    <w:p w:rsidR="00493E29" w:rsidRPr="00F02471" w:rsidRDefault="00493E29" w:rsidP="00F97EE8">
      <w:pPr>
        <w:pStyle w:val="Stext1"/>
        <w:rPr>
          <w:lang w:val="sr-Latn-CS" w:eastAsia="en-US"/>
        </w:rPr>
      </w:pPr>
      <w:r w:rsidRPr="00F02471">
        <w:rPr>
          <w:lang w:val="sr-Latn-CS" w:eastAsia="en-US"/>
        </w:rPr>
        <w:t>Критеријум за избор најповољније понуде је највиша понуђена Концесиона накнада.</w:t>
      </w:r>
    </w:p>
    <w:p w:rsidR="00493E29" w:rsidRPr="00F02471" w:rsidRDefault="00493E29" w:rsidP="00F97EE8">
      <w:pPr>
        <w:pStyle w:val="Stext1"/>
        <w:rPr>
          <w:lang w:val="sr-Latn-CS" w:eastAsia="en-US"/>
        </w:rPr>
      </w:pPr>
      <w:r w:rsidRPr="00F02471">
        <w:rPr>
          <w:lang w:val="sr-Latn-CS" w:eastAsia="en-US"/>
        </w:rPr>
        <w:t>У својој понуди, понуђач мора исказати Концесиону накнаду</w:t>
      </w:r>
      <w:r w:rsidR="000E2BB3" w:rsidRPr="00EA4CAE">
        <w:rPr>
          <w:lang w:val="sr-Latn-CS" w:eastAsia="en-US"/>
        </w:rPr>
        <w:t xml:space="preserve"> најмање у износу од </w:t>
      </w:r>
      <w:r w:rsidR="000E2BB3" w:rsidRPr="00F02471">
        <w:rPr>
          <w:b/>
          <w:lang w:val="sr-Cyrl-CS" w:eastAsia="en-US"/>
        </w:rPr>
        <w:t>213.672.000 РСД</w:t>
      </w:r>
      <w:r w:rsidRPr="00F02471">
        <w:rPr>
          <w:lang w:val="sr-Latn-CS" w:eastAsia="en-US"/>
        </w:rPr>
        <w:t xml:space="preserve"> (односно, </w:t>
      </w:r>
      <w:r w:rsidR="00C91E6D" w:rsidRPr="00EA4CAE">
        <w:rPr>
          <w:lang w:val="sr-Latn-CS" w:eastAsia="en-US"/>
        </w:rPr>
        <w:t>Иницијалну</w:t>
      </w:r>
      <w:r w:rsidR="00993DF0" w:rsidRPr="00EA4CAE">
        <w:rPr>
          <w:lang w:val="sr-Latn-CS" w:eastAsia="en-US"/>
        </w:rPr>
        <w:t xml:space="preserve"> концесиону</w:t>
      </w:r>
      <w:r w:rsidRPr="00F02471">
        <w:rPr>
          <w:lang w:val="sr-Latn-CS" w:eastAsia="en-US"/>
        </w:rPr>
        <w:t xml:space="preserve"> накнаду и Годишњу</w:t>
      </w:r>
      <w:r w:rsidR="00993DF0" w:rsidRPr="00EA4CAE">
        <w:rPr>
          <w:lang w:val="sr-Latn-CS" w:eastAsia="en-US"/>
        </w:rPr>
        <w:t xml:space="preserve"> концесиону</w:t>
      </w:r>
      <w:r w:rsidRPr="00F02471">
        <w:rPr>
          <w:lang w:val="sr-Latn-CS" w:eastAsia="en-US"/>
        </w:rPr>
        <w:t xml:space="preserve"> накнаду), како је предвиђено у наставку:</w:t>
      </w:r>
    </w:p>
    <w:p w:rsidR="00493E29" w:rsidRPr="00F02471" w:rsidRDefault="00C91E6D" w:rsidP="00F97EE8">
      <w:pPr>
        <w:pStyle w:val="Sheading2"/>
        <w:rPr>
          <w:lang w:val="sr-Latn-CS"/>
        </w:rPr>
      </w:pPr>
      <w:proofErr w:type="spellStart"/>
      <w:r w:rsidRPr="00F02471">
        <w:t>Иницијална</w:t>
      </w:r>
      <w:proofErr w:type="spellEnd"/>
      <w:r w:rsidR="00493E29" w:rsidRPr="00F02471">
        <w:rPr>
          <w:lang w:val="sr-Latn-CS"/>
        </w:rPr>
        <w:t xml:space="preserve"> накнада</w:t>
      </w:r>
    </w:p>
    <w:p w:rsidR="00542831" w:rsidRPr="00F02471" w:rsidRDefault="00493E29" w:rsidP="00F97EE8">
      <w:pPr>
        <w:pStyle w:val="Stext2"/>
        <w:rPr>
          <w:lang w:val="sr-Latn-CS"/>
        </w:rPr>
      </w:pPr>
      <w:r w:rsidRPr="00F02471">
        <w:rPr>
          <w:lang w:val="sr-Latn-CS"/>
        </w:rPr>
        <w:t>Одабрани Понуђач, о</w:t>
      </w:r>
      <w:r w:rsidR="00E9016B">
        <w:rPr>
          <w:lang w:val="sr-Latn-CS"/>
        </w:rPr>
        <w:t xml:space="preserve">дносно концесионар платиће </w:t>
      </w:r>
      <w:r w:rsidR="00C91E6D" w:rsidRPr="00EA4CAE">
        <w:rPr>
          <w:lang w:val="sr-Latn-CS"/>
        </w:rPr>
        <w:t>Иницијалну</w:t>
      </w:r>
      <w:r w:rsidR="00993DF0" w:rsidRPr="00EA4CAE">
        <w:rPr>
          <w:lang w:val="sr-Latn-CS"/>
        </w:rPr>
        <w:t xml:space="preserve">концесиону </w:t>
      </w:r>
      <w:r w:rsidRPr="00F02471">
        <w:rPr>
          <w:lang w:val="sr-Latn-CS"/>
        </w:rPr>
        <w:t>накнаду</w:t>
      </w:r>
      <w:r w:rsidR="000E2BB3" w:rsidRPr="00EA4CAE">
        <w:rPr>
          <w:lang w:val="sr-Latn-CS"/>
        </w:rPr>
        <w:t xml:space="preserve"> најмање у износу од </w:t>
      </w:r>
      <w:r w:rsidR="000E2BB3" w:rsidRPr="00F02471">
        <w:rPr>
          <w:b/>
          <w:lang w:val="sr-Cyrl-CS"/>
        </w:rPr>
        <w:t>192.304.800 РСД</w:t>
      </w:r>
    </w:p>
    <w:p w:rsidR="00493E29" w:rsidRPr="00F02471" w:rsidRDefault="00C91E6D" w:rsidP="00F97EE8">
      <w:pPr>
        <w:pStyle w:val="Stext2"/>
        <w:rPr>
          <w:lang w:val="sr-Latn-CS" w:eastAsia="en-US"/>
        </w:rPr>
      </w:pPr>
      <w:r w:rsidRPr="00EA4CAE">
        <w:rPr>
          <w:lang w:val="sr-Latn-CS"/>
        </w:rPr>
        <w:t>Иницијална</w:t>
      </w:r>
      <w:r w:rsidR="00493E29" w:rsidRPr="00F02471">
        <w:rPr>
          <w:lang w:val="sr-Latn-CS"/>
        </w:rPr>
        <w:t xml:space="preserve"> накнада се исказује  у динар</w:t>
      </w:r>
      <w:r w:rsidR="00542831" w:rsidRPr="00EA4CAE">
        <w:rPr>
          <w:lang w:val="sr-Latn-CS"/>
        </w:rPr>
        <w:t>има</w:t>
      </w:r>
      <w:r w:rsidR="00493E29" w:rsidRPr="00F02471">
        <w:rPr>
          <w:lang w:val="sr-Latn-CS"/>
        </w:rPr>
        <w:t>.</w:t>
      </w:r>
    </w:p>
    <w:p w:rsidR="00493E29" w:rsidRPr="00F02471" w:rsidRDefault="00493E29" w:rsidP="00F97EE8">
      <w:pPr>
        <w:pStyle w:val="Sheading2"/>
        <w:rPr>
          <w:lang w:val="sr-Latn-CS"/>
        </w:rPr>
      </w:pPr>
      <w:r w:rsidRPr="00F02471">
        <w:rPr>
          <w:lang w:val="sr-Latn-CS"/>
        </w:rPr>
        <w:lastRenderedPageBreak/>
        <w:t xml:space="preserve">Годишња </w:t>
      </w:r>
      <w:proofErr w:type="spellStart"/>
      <w:r w:rsidR="00993DF0" w:rsidRPr="00F02471">
        <w:t>концесиона</w:t>
      </w:r>
      <w:proofErr w:type="spellEnd"/>
      <w:r w:rsidR="00993DF0" w:rsidRPr="00F02471">
        <w:t xml:space="preserve"> </w:t>
      </w:r>
      <w:r w:rsidRPr="00F02471">
        <w:rPr>
          <w:lang w:val="sr-Latn-CS"/>
        </w:rPr>
        <w:t>накнада</w:t>
      </w:r>
    </w:p>
    <w:p w:rsidR="00493E29" w:rsidRPr="00EA4CAE" w:rsidRDefault="00493E29" w:rsidP="00F97EE8">
      <w:pPr>
        <w:pStyle w:val="Stext2"/>
        <w:rPr>
          <w:lang w:val="sr-Latn-CS" w:eastAsia="en-US"/>
        </w:rPr>
      </w:pPr>
      <w:r w:rsidRPr="00F02471">
        <w:rPr>
          <w:lang w:val="sr-Latn-CS" w:eastAsia="en-US"/>
        </w:rPr>
        <w:t xml:space="preserve">Годишња </w:t>
      </w:r>
      <w:r w:rsidR="00993DF0" w:rsidRPr="00EA4CAE">
        <w:rPr>
          <w:lang w:val="sr-Latn-CS" w:eastAsia="en-US"/>
        </w:rPr>
        <w:t xml:space="preserve">концесиона </w:t>
      </w:r>
      <w:r w:rsidRPr="00F02471">
        <w:rPr>
          <w:lang w:val="sr-Latn-CS" w:eastAsia="en-US"/>
        </w:rPr>
        <w:t xml:space="preserve">накнада плаћа се </w:t>
      </w:r>
      <w:r w:rsidR="00542831" w:rsidRPr="00F02471">
        <w:rPr>
          <w:lang w:val="sr-Latn-CS" w:eastAsia="en-US"/>
        </w:rPr>
        <w:t xml:space="preserve">годишње </w:t>
      </w:r>
      <w:r w:rsidR="00542831" w:rsidRPr="00EA4CAE">
        <w:rPr>
          <w:lang w:val="sr-Latn-CS" w:eastAsia="en-US"/>
        </w:rPr>
        <w:t xml:space="preserve">у периоду </w:t>
      </w:r>
      <w:r w:rsidR="00A65922">
        <w:rPr>
          <w:lang w:val="sr-Cyrl-CS" w:eastAsia="en-US"/>
        </w:rPr>
        <w:t>до 7</w:t>
      </w:r>
      <w:r w:rsidR="00542831" w:rsidRPr="00F02471">
        <w:rPr>
          <w:lang w:val="sr-Cyrl-CS" w:eastAsia="en-US"/>
        </w:rPr>
        <w:t xml:space="preserve"> године </w:t>
      </w:r>
      <w:r w:rsidR="00542831" w:rsidRPr="00EA4CAE">
        <w:rPr>
          <w:lang w:val="sr-Latn-CS" w:eastAsia="en-US"/>
        </w:rPr>
        <w:t>концесионог периода</w:t>
      </w:r>
      <w:r w:rsidR="00E9016B">
        <w:rPr>
          <w:lang w:val="sr-Cyrl-CS" w:eastAsia="en-US"/>
        </w:rPr>
        <w:t xml:space="preserve">, у </w:t>
      </w:r>
      <w:r w:rsidR="00542831" w:rsidRPr="00F02471">
        <w:rPr>
          <w:lang w:val="sr-Cyrl-CS" w:eastAsia="en-US"/>
        </w:rPr>
        <w:t xml:space="preserve"> износу од 10% укуп</w:t>
      </w:r>
      <w:r w:rsidR="00E9016B">
        <w:rPr>
          <w:lang w:val="sr-Cyrl-CS" w:eastAsia="en-US"/>
        </w:rPr>
        <w:t>не по</w:t>
      </w:r>
      <w:r w:rsidR="00A65922">
        <w:rPr>
          <w:lang w:val="sr-Cyrl-CS" w:eastAsia="en-US"/>
        </w:rPr>
        <w:t>нуђене концесионе накнаде, у седам годишњих   рата</w:t>
      </w:r>
      <w:r w:rsidR="00E9016B">
        <w:rPr>
          <w:lang w:val="sr-Cyrl-CS" w:eastAsia="en-US"/>
        </w:rPr>
        <w:t>.</w:t>
      </w:r>
    </w:p>
    <w:p w:rsidR="00493E29" w:rsidRPr="00F02471" w:rsidRDefault="00493E29" w:rsidP="00F97EE8">
      <w:pPr>
        <w:pStyle w:val="Stext2"/>
        <w:rPr>
          <w:lang w:val="sr-Latn-CS" w:eastAsia="en-US"/>
        </w:rPr>
      </w:pPr>
      <w:r w:rsidRPr="00F02471">
        <w:rPr>
          <w:lang w:val="sr-Latn-CS" w:eastAsia="en-US"/>
        </w:rPr>
        <w:t xml:space="preserve">Годишња </w:t>
      </w:r>
      <w:r w:rsidR="00993DF0" w:rsidRPr="00EA4CAE">
        <w:rPr>
          <w:lang w:val="sr-Latn-CS" w:eastAsia="en-US"/>
        </w:rPr>
        <w:t xml:space="preserve">концесиона </w:t>
      </w:r>
      <w:r w:rsidRPr="00F02471">
        <w:rPr>
          <w:lang w:val="sr-Latn-CS" w:eastAsia="en-US"/>
        </w:rPr>
        <w:t>накнада се исказује</w:t>
      </w:r>
      <w:r w:rsidR="00E9016B" w:rsidRPr="00EA4CAE">
        <w:rPr>
          <w:lang w:val="sr-Latn-CS" w:eastAsia="en-US"/>
        </w:rPr>
        <w:t xml:space="preserve">и </w:t>
      </w:r>
      <w:r w:rsidR="008659A2" w:rsidRPr="00EA4CAE">
        <w:rPr>
          <w:lang w:val="sr-Latn-CS" w:eastAsia="en-US"/>
        </w:rPr>
        <w:t xml:space="preserve"> у ди</w:t>
      </w:r>
      <w:r w:rsidR="001325E0" w:rsidRPr="00EA4CAE">
        <w:rPr>
          <w:lang w:val="sr-Latn-CS" w:eastAsia="en-US"/>
        </w:rPr>
        <w:t>нарима</w:t>
      </w:r>
      <w:r w:rsidR="001F3F7B" w:rsidRPr="00F02471">
        <w:rPr>
          <w:lang w:val="sr-Latn-CS" w:eastAsia="en-US"/>
        </w:rPr>
        <w:t>.</w:t>
      </w:r>
    </w:p>
    <w:p w:rsidR="00493E29" w:rsidRPr="00F02471" w:rsidRDefault="00493E29" w:rsidP="00BB5A5F">
      <w:pPr>
        <w:pStyle w:val="Sheading2"/>
        <w:rPr>
          <w:lang w:val="sr-Latn-CS"/>
        </w:rPr>
      </w:pPr>
      <w:r w:rsidRPr="00F02471">
        <w:rPr>
          <w:lang w:val="sr-Latn-CS"/>
        </w:rPr>
        <w:t>Оцењивање Понуда</w:t>
      </w:r>
    </w:p>
    <w:p w:rsidR="00493E29" w:rsidRPr="00F02471" w:rsidRDefault="00493E29" w:rsidP="00BB5A5F">
      <w:pPr>
        <w:pStyle w:val="Stext2"/>
        <w:rPr>
          <w:lang w:val="sr-Latn-CS"/>
        </w:rPr>
      </w:pPr>
      <w:r w:rsidRPr="00F02471">
        <w:rPr>
          <w:lang w:val="sr-Latn-CS" w:eastAsia="en-US"/>
        </w:rPr>
        <w:t>Сваки Понуђач [</w:t>
      </w:r>
      <w:r w:rsidR="00C5330A" w:rsidRPr="00F02471">
        <w:rPr>
          <w:lang w:val="sr-Latn-CS"/>
        </w:rPr>
        <w:t>i] (i</w:t>
      </w:r>
      <w:r w:rsidRPr="00F02471">
        <w:rPr>
          <w:lang w:val="sr-Latn-CS"/>
        </w:rPr>
        <w:t xml:space="preserve"> = 1 према Н, односно Понуђач 1, Понуђач 2, Понуђач 3 итд.) ће понудити два дела Концесионе накнаде, оба исказана у </w:t>
      </w:r>
      <w:r w:rsidR="001325E0" w:rsidRPr="00EA4CAE">
        <w:rPr>
          <w:lang w:val="sr-Latn-CS"/>
        </w:rPr>
        <w:t>динарима</w:t>
      </w:r>
      <w:r w:rsidRPr="00F02471">
        <w:rPr>
          <w:lang w:val="sr-Latn-CS"/>
        </w:rPr>
        <w:t>:</w:t>
      </w:r>
    </w:p>
    <w:p w:rsidR="00493E29" w:rsidRPr="00F02471" w:rsidRDefault="00C91E6D" w:rsidP="00D0028D">
      <w:pPr>
        <w:pStyle w:val="Stext2"/>
        <w:numPr>
          <w:ilvl w:val="0"/>
          <w:numId w:val="28"/>
        </w:numPr>
        <w:rPr>
          <w:lang w:val="sr-Latn-CS" w:eastAsia="en-US"/>
        </w:rPr>
      </w:pPr>
      <w:proofErr w:type="spellStart"/>
      <w:r w:rsidRPr="00F02471">
        <w:rPr>
          <w:lang w:eastAsia="en-US"/>
        </w:rPr>
        <w:t>Иницијална</w:t>
      </w:r>
      <w:r w:rsidR="00C5330A" w:rsidRPr="00F02471">
        <w:rPr>
          <w:lang w:eastAsia="en-US"/>
        </w:rPr>
        <w:t>концесиона</w:t>
      </w:r>
      <w:proofErr w:type="spellEnd"/>
      <w:r w:rsidR="00C5330A" w:rsidRPr="00F02471">
        <w:rPr>
          <w:lang w:eastAsia="en-US"/>
        </w:rPr>
        <w:t xml:space="preserve"> </w:t>
      </w:r>
      <w:r w:rsidR="00493E29" w:rsidRPr="00F02471">
        <w:rPr>
          <w:lang w:val="sr-Latn-CS" w:eastAsia="en-US"/>
        </w:rPr>
        <w:t>накнада</w:t>
      </w:r>
      <w:r w:rsidR="00C5330A" w:rsidRPr="00F02471">
        <w:rPr>
          <w:lang w:val="sr-Latn-CS" w:eastAsia="en-US"/>
        </w:rPr>
        <w:t xml:space="preserve"> [</w:t>
      </w:r>
      <w:r w:rsidR="001325E0" w:rsidRPr="00EA4CAE">
        <w:rPr>
          <w:lang w:eastAsia="en-US"/>
        </w:rPr>
        <w:t>И</w:t>
      </w:r>
      <w:r w:rsidR="00C5330A" w:rsidRPr="00EA4CAE">
        <w:rPr>
          <w:lang w:val="sr-Latn-CS" w:eastAsia="en-US"/>
        </w:rPr>
        <w:t>К</w:t>
      </w:r>
      <w:r w:rsidR="00C5330A" w:rsidRPr="00EA4CAE">
        <w:rPr>
          <w:lang w:eastAsia="en-US"/>
        </w:rPr>
        <w:t>Н</w:t>
      </w:r>
      <w:r w:rsidR="00C5330A" w:rsidRPr="00EA4CAE">
        <w:rPr>
          <w:lang w:val="sr-Latn-CS" w:eastAsia="en-US"/>
        </w:rPr>
        <w:t>i</w:t>
      </w:r>
      <w:r w:rsidR="00493E29" w:rsidRPr="00F02471">
        <w:rPr>
          <w:lang w:val="sr-Latn-CS" w:eastAsia="en-US"/>
        </w:rPr>
        <w:t>]; и</w:t>
      </w:r>
    </w:p>
    <w:p w:rsidR="00493E29" w:rsidRPr="00F02471" w:rsidRDefault="00493E29" w:rsidP="00D0028D">
      <w:pPr>
        <w:pStyle w:val="Stext2"/>
        <w:numPr>
          <w:ilvl w:val="0"/>
          <w:numId w:val="28"/>
        </w:numPr>
        <w:rPr>
          <w:lang w:val="sr-Latn-CS" w:eastAsia="en-US"/>
        </w:rPr>
      </w:pPr>
      <w:r w:rsidRPr="00F02471">
        <w:rPr>
          <w:lang w:val="sr-Latn-CS" w:eastAsia="en-US"/>
        </w:rPr>
        <w:t xml:space="preserve">Годишња </w:t>
      </w:r>
      <w:proofErr w:type="spellStart"/>
      <w:r w:rsidR="00C5330A" w:rsidRPr="00F02471">
        <w:rPr>
          <w:lang w:eastAsia="en-US"/>
        </w:rPr>
        <w:t>концесиона</w:t>
      </w:r>
      <w:proofErr w:type="spellEnd"/>
      <w:r w:rsidR="00C5330A" w:rsidRPr="00F02471">
        <w:rPr>
          <w:lang w:eastAsia="en-US"/>
        </w:rPr>
        <w:t xml:space="preserve"> </w:t>
      </w:r>
      <w:r w:rsidRPr="00F02471">
        <w:rPr>
          <w:lang w:val="sr-Latn-CS" w:eastAsia="en-US"/>
        </w:rPr>
        <w:t>накнада</w:t>
      </w:r>
      <w:r w:rsidR="00C5330A" w:rsidRPr="00F02471">
        <w:rPr>
          <w:lang w:val="sr-Latn-CS" w:eastAsia="en-US"/>
        </w:rPr>
        <w:t xml:space="preserve"> [ГКНi</w:t>
      </w:r>
      <w:r w:rsidRPr="00F02471">
        <w:rPr>
          <w:lang w:val="sr-Latn-CS" w:eastAsia="en-US"/>
        </w:rPr>
        <w:t>].</w:t>
      </w:r>
    </w:p>
    <w:p w:rsidR="00493E29" w:rsidRPr="00F02471" w:rsidRDefault="00493E29" w:rsidP="00BB5A5F">
      <w:pPr>
        <w:pStyle w:val="Stext2"/>
        <w:rPr>
          <w:lang w:val="sr-Latn-CS"/>
        </w:rPr>
      </w:pPr>
      <w:r w:rsidRPr="00F02471">
        <w:rPr>
          <w:lang w:val="sr-Latn-CS" w:eastAsia="en-US"/>
        </w:rPr>
        <w:t>Поени сваког Понуђача [С</w:t>
      </w:r>
      <w:r w:rsidR="00993DF0" w:rsidRPr="00F02471">
        <w:rPr>
          <w:lang w:val="sr-Latn-CS"/>
        </w:rPr>
        <w:t>i</w:t>
      </w:r>
      <w:r w:rsidRPr="00F02471">
        <w:rPr>
          <w:lang w:val="sr-Latn-CS"/>
        </w:rPr>
        <w:t>] ће се рачунати у складу са следећом формулом:</w:t>
      </w:r>
    </w:p>
    <w:p w:rsidR="00493E29" w:rsidRPr="00F02471" w:rsidRDefault="00C5330A" w:rsidP="00BB5A5F">
      <w:pPr>
        <w:pStyle w:val="Stext2"/>
        <w:jc w:val="center"/>
        <w:rPr>
          <w:i/>
          <w:lang w:val="sr-Latn-CS" w:eastAsia="en-US"/>
        </w:rPr>
      </w:pPr>
      <w:r w:rsidRPr="00F02471">
        <w:rPr>
          <w:i/>
          <w:lang w:val="sr-Latn-CS" w:eastAsia="en-US"/>
        </w:rPr>
        <w:t>С</w:t>
      </w:r>
      <w:r w:rsidR="00993DF0" w:rsidRPr="00F02471">
        <w:rPr>
          <w:i/>
          <w:lang w:val="sr-Latn-CS" w:eastAsia="en-US"/>
        </w:rPr>
        <w:t xml:space="preserve">i </w:t>
      </w:r>
      <w:r w:rsidR="001325E0" w:rsidRPr="00EA4CAE">
        <w:rPr>
          <w:i/>
          <w:lang w:val="sr-Latn-CS" w:eastAsia="en-US"/>
        </w:rPr>
        <w:t>=50%×И</w:t>
      </w:r>
      <w:r w:rsidRPr="00EA4CAE">
        <w:rPr>
          <w:i/>
          <w:lang w:val="sr-Latn-CS" w:eastAsia="en-US"/>
        </w:rPr>
        <w:t>КНi + 50%×ГКНi</w:t>
      </w:r>
    </w:p>
    <w:p w:rsidR="00493E29" w:rsidRPr="00F02471" w:rsidRDefault="00493E29" w:rsidP="00BB5A5F">
      <w:pPr>
        <w:pStyle w:val="Stext2"/>
        <w:rPr>
          <w:lang w:val="sr-Latn-CS" w:eastAsia="en-US"/>
        </w:rPr>
      </w:pPr>
      <w:r w:rsidRPr="00F02471">
        <w:rPr>
          <w:lang w:val="sr-Latn-CS" w:eastAsia="en-US"/>
        </w:rPr>
        <w:t>Сваки понуђач мора да узме у обзир да ће понуђена</w:t>
      </w:r>
      <w:r w:rsidR="000E2BB3" w:rsidRPr="00EA4CAE">
        <w:rPr>
          <w:lang w:val="sr-Latn-CS" w:eastAsia="en-US"/>
        </w:rPr>
        <w:t xml:space="preserve"> Укупна, односно</w:t>
      </w:r>
      <w:r w:rsidR="001325E0" w:rsidRPr="00EA4CAE">
        <w:rPr>
          <w:lang w:val="sr-Latn-CS" w:eastAsia="en-US"/>
        </w:rPr>
        <w:t>Иницијална</w:t>
      </w:r>
      <w:r w:rsidR="00993DF0" w:rsidRPr="00EA4CAE">
        <w:rPr>
          <w:lang w:val="sr-Latn-CS" w:eastAsia="en-US"/>
        </w:rPr>
        <w:t xml:space="preserve">концесиона </w:t>
      </w:r>
      <w:r w:rsidRPr="00F02471">
        <w:rPr>
          <w:lang w:val="sr-Latn-CS" w:eastAsia="en-US"/>
        </w:rPr>
        <w:t xml:space="preserve">накнада и Годишња </w:t>
      </w:r>
      <w:r w:rsidR="00993DF0" w:rsidRPr="00EA4CAE">
        <w:rPr>
          <w:lang w:val="sr-Latn-CS" w:eastAsia="en-US"/>
        </w:rPr>
        <w:t xml:space="preserve">концесиона </w:t>
      </w:r>
      <w:r w:rsidRPr="00F02471">
        <w:rPr>
          <w:lang w:val="sr-Latn-CS" w:eastAsia="en-US"/>
        </w:rPr>
        <w:t>накнада постати уговорна обавеза и да ће бити обухваћене уговором о концесији.</w:t>
      </w:r>
    </w:p>
    <w:p w:rsidR="00493E29" w:rsidRPr="00F02471" w:rsidRDefault="00493E29" w:rsidP="00BB5A5F">
      <w:pPr>
        <w:pStyle w:val="Stext2"/>
        <w:rPr>
          <w:lang w:val="sr-Latn-CS" w:eastAsia="en-US"/>
        </w:rPr>
      </w:pPr>
      <w:r w:rsidRPr="00F02471">
        <w:rPr>
          <w:lang w:val="sr-Latn-CS" w:eastAsia="en-US"/>
        </w:rPr>
        <w:t xml:space="preserve">Годишња </w:t>
      </w:r>
      <w:r w:rsidR="00993DF0" w:rsidRPr="00EA4CAE">
        <w:rPr>
          <w:lang w:val="sr-Latn-CS" w:eastAsia="en-US"/>
        </w:rPr>
        <w:t xml:space="preserve">концесиона </w:t>
      </w:r>
      <w:r w:rsidRPr="00F02471">
        <w:rPr>
          <w:lang w:val="sr-Latn-CS" w:eastAsia="en-US"/>
        </w:rPr>
        <w:t>накнада ће бити индексирана у складу са одредбама уговора о концесији које регулишу индексацију и инфл</w:t>
      </w:r>
      <w:r w:rsidR="001F3F7B" w:rsidRPr="00F02471">
        <w:rPr>
          <w:lang w:val="sr-Latn-CS" w:eastAsia="en-US"/>
        </w:rPr>
        <w:t>ацију</w:t>
      </w:r>
      <w:r w:rsidRPr="00F02471">
        <w:rPr>
          <w:lang w:val="sr-Latn-CS" w:eastAsia="en-US"/>
        </w:rPr>
        <w:t>.</w:t>
      </w:r>
    </w:p>
    <w:p w:rsidR="00493E29" w:rsidRPr="00F02471" w:rsidRDefault="00493E29" w:rsidP="00BB5A5F">
      <w:pPr>
        <w:pStyle w:val="Sheading1"/>
        <w:rPr>
          <w:lang w:val="sr-Latn-CS"/>
        </w:rPr>
      </w:pPr>
      <w:r w:rsidRPr="00F02471">
        <w:rPr>
          <w:lang w:val="sr-Latn-CS"/>
        </w:rPr>
        <w:t>Подношење понуда</w:t>
      </w:r>
    </w:p>
    <w:p w:rsidR="00493E29" w:rsidRPr="00F02471" w:rsidRDefault="00493E29" w:rsidP="00BB5A5F">
      <w:pPr>
        <w:pStyle w:val="Stext1"/>
        <w:rPr>
          <w:lang w:val="sr-Latn-CS" w:eastAsia="en-US"/>
        </w:rPr>
      </w:pPr>
      <w:r w:rsidRPr="00F02471">
        <w:rPr>
          <w:lang w:val="sr-Latn-CS" w:eastAsia="en-US"/>
        </w:rPr>
        <w:t xml:space="preserve">Рок за достављање понуда је </w:t>
      </w:r>
      <w:r w:rsidR="000E4018">
        <w:rPr>
          <w:b/>
          <w:u w:val="single"/>
          <w:lang w:eastAsia="en-US"/>
        </w:rPr>
        <w:t>14</w:t>
      </w:r>
      <w:r w:rsidR="000E4018">
        <w:rPr>
          <w:b/>
          <w:u w:val="single"/>
          <w:lang w:val="sr-Latn-CS" w:eastAsia="en-US"/>
        </w:rPr>
        <w:t>.12</w:t>
      </w:r>
      <w:r w:rsidR="00AF69E9" w:rsidRPr="00EA4CAE">
        <w:rPr>
          <w:b/>
          <w:u w:val="single"/>
          <w:lang w:val="sr-Latn-CS" w:eastAsia="en-US"/>
        </w:rPr>
        <w:t>.2020</w:t>
      </w:r>
      <w:r w:rsidRPr="00EA4CAE">
        <w:rPr>
          <w:b/>
          <w:u w:val="single"/>
          <w:lang w:val="sr-Latn-CS" w:eastAsia="en-US"/>
        </w:rPr>
        <w:t>. године</w:t>
      </w:r>
      <w:r w:rsidRPr="00EA4CAE">
        <w:rPr>
          <w:lang w:val="sr-Latn-CS" w:eastAsia="en-US"/>
        </w:rPr>
        <w:t xml:space="preserve"> до</w:t>
      </w:r>
      <w:r w:rsidR="000E4018">
        <w:rPr>
          <w:lang w:val="sr-Latn-CS" w:eastAsia="en-US"/>
        </w:rPr>
        <w:t xml:space="preserve"> </w:t>
      </w:r>
      <w:bookmarkStart w:id="2" w:name="_GoBack"/>
      <w:bookmarkEnd w:id="2"/>
      <w:r w:rsidRPr="00EA4CAE">
        <w:rPr>
          <w:b/>
          <w:u w:val="single"/>
          <w:lang w:val="sr-Latn-CS" w:eastAsia="en-US"/>
        </w:rPr>
        <w:t>12.00 часова</w:t>
      </w:r>
      <w:r w:rsidRPr="00EA4CAE">
        <w:rPr>
          <w:lang w:val="sr-Latn-CS" w:eastAsia="en-US"/>
        </w:rPr>
        <w:t xml:space="preserve"> ("</w:t>
      </w:r>
      <w:r w:rsidRPr="00F02471">
        <w:rPr>
          <w:b/>
          <w:lang w:val="sr-Latn-CS" w:eastAsia="en-US"/>
        </w:rPr>
        <w:t>Рок за подношење понуда</w:t>
      </w:r>
      <w:r w:rsidRPr="00F02471">
        <w:rPr>
          <w:lang w:val="sr-Latn-CS" w:eastAsia="en-US"/>
        </w:rPr>
        <w:t xml:space="preserve">"), у просторијама Града, како је назначено у Одељку </w:t>
      </w:r>
      <w:r w:rsidRPr="00F02471">
        <w:rPr>
          <w:lang w:val="sr-Latn-CS"/>
        </w:rPr>
        <w:t>1</w:t>
      </w:r>
      <w:r w:rsidRPr="00F02471">
        <w:rPr>
          <w:lang w:val="sr-Latn-CS" w:eastAsia="en-US"/>
        </w:rPr>
        <w:t xml:space="preserve"> изнад.</w:t>
      </w:r>
    </w:p>
    <w:p w:rsidR="00493E29" w:rsidRPr="00F02471" w:rsidRDefault="00493E29" w:rsidP="00BB5A5F">
      <w:pPr>
        <w:pStyle w:val="Stext1"/>
        <w:rPr>
          <w:lang w:val="sr-Latn-CS" w:eastAsia="en-US"/>
        </w:rPr>
      </w:pPr>
      <w:r w:rsidRPr="00F02471">
        <w:rPr>
          <w:lang w:val="sr-Latn-CS" w:eastAsia="en-US"/>
        </w:rPr>
        <w:t>Понуде се достављају лично или путем препоручене поште са повратницом, у затвореним ковертама/кутијама како је детаљно објашњено у Конкурсној документацији. Понуде ће се сматрати достављеним након њиховог физичког пријема од стране Града.</w:t>
      </w:r>
    </w:p>
    <w:p w:rsidR="00493E29" w:rsidRPr="00F02471" w:rsidRDefault="00493E29" w:rsidP="00BB5A5F">
      <w:pPr>
        <w:pStyle w:val="Stext1"/>
        <w:rPr>
          <w:lang w:val="sr-Latn-CS" w:eastAsia="en-US"/>
        </w:rPr>
      </w:pPr>
      <w:r w:rsidRPr="00F02471">
        <w:rPr>
          <w:lang w:val="sr-Latn-CS" w:eastAsia="en-US"/>
        </w:rPr>
        <w:t xml:space="preserve">Понуде морају бити достављене на српском језику. </w:t>
      </w:r>
    </w:p>
    <w:p w:rsidR="00493E29" w:rsidRPr="00F02471" w:rsidRDefault="00493E29" w:rsidP="00BB5A5F">
      <w:pPr>
        <w:pStyle w:val="Stext1"/>
        <w:rPr>
          <w:lang w:val="sr-Latn-CS" w:eastAsia="en-US"/>
        </w:rPr>
      </w:pPr>
      <w:r w:rsidRPr="00F02471">
        <w:rPr>
          <w:lang w:val="sr-Latn-CS" w:eastAsia="en-US"/>
        </w:rPr>
        <w:t>Понуде могу да буду сачињене на латиничном или ћириличном писму.</w:t>
      </w:r>
    </w:p>
    <w:p w:rsidR="00493E29" w:rsidRPr="00F02471" w:rsidRDefault="00493E29" w:rsidP="00BB5A5F">
      <w:pPr>
        <w:pStyle w:val="Sheading1"/>
        <w:rPr>
          <w:lang w:val="sr-Latn-CS"/>
        </w:rPr>
      </w:pPr>
      <w:r w:rsidRPr="00F02471">
        <w:rPr>
          <w:lang w:val="sr-Latn-CS"/>
        </w:rPr>
        <w:t xml:space="preserve">Обавештење о исходу Поступка доделе концесије </w:t>
      </w:r>
    </w:p>
    <w:p w:rsidR="00493E29" w:rsidRPr="00F02471" w:rsidRDefault="00493E29" w:rsidP="00BB5A5F">
      <w:pPr>
        <w:pStyle w:val="Stext1"/>
        <w:rPr>
          <w:lang w:val="sr-Latn-CS" w:eastAsia="en-US"/>
        </w:rPr>
      </w:pPr>
      <w:r w:rsidRPr="00F02471">
        <w:rPr>
          <w:lang w:val="sr-Latn-CS" w:eastAsia="en-US"/>
        </w:rPr>
        <w:t xml:space="preserve">Исход Поступка доделе концесије ће бити објављен </w:t>
      </w:r>
      <w:r w:rsidR="00E3744B" w:rsidRPr="00EA4CAE">
        <w:rPr>
          <w:lang w:val="sr-Latn-CS" w:eastAsia="en-US"/>
        </w:rPr>
        <w:t xml:space="preserve">најкасније до </w:t>
      </w:r>
      <w:r w:rsidR="00EA4CAE" w:rsidRPr="00EA4CAE">
        <w:rPr>
          <w:lang w:eastAsia="en-US"/>
        </w:rPr>
        <w:t>07</w:t>
      </w:r>
      <w:r w:rsidR="00AF69E9" w:rsidRPr="00EA4CAE">
        <w:rPr>
          <w:lang w:val="sr-Latn-CS" w:eastAsia="en-US"/>
        </w:rPr>
        <w:t>.1</w:t>
      </w:r>
      <w:r w:rsidR="00EA4CAE" w:rsidRPr="00EA4CAE">
        <w:rPr>
          <w:lang w:eastAsia="en-US"/>
        </w:rPr>
        <w:t>2</w:t>
      </w:r>
      <w:r w:rsidR="00AF69E9" w:rsidRPr="00EA4CAE">
        <w:rPr>
          <w:lang w:val="sr-Latn-CS" w:eastAsia="en-US"/>
        </w:rPr>
        <w:t>.2020</w:t>
      </w:r>
      <w:r w:rsidRPr="00EA4CAE">
        <w:rPr>
          <w:lang w:val="sr-Latn-CS" w:eastAsia="en-US"/>
        </w:rPr>
        <w:t>.</w:t>
      </w:r>
      <w:r w:rsidRPr="00F02471">
        <w:rPr>
          <w:lang w:val="sr-Latn-CS" w:eastAsia="en-US"/>
        </w:rPr>
        <w:t xml:space="preserve"> године</w:t>
      </w:r>
      <w:r w:rsidRPr="00F02471">
        <w:rPr>
          <w:lang w:val="sr-Latn-CS"/>
        </w:rPr>
        <w:t>. Град ће доставити релевантну одлуку, уз копију записника о отварању и оцени понуда, сваком понуђачу путем емаил-а и без одлагања објавити на својој званичној интернет страници и на Порталу јавних набавки.</w:t>
      </w:r>
    </w:p>
    <w:p w:rsidR="00493E29" w:rsidRPr="00F02471" w:rsidRDefault="00493E29" w:rsidP="00BB5A5F">
      <w:pPr>
        <w:pStyle w:val="Sheading1"/>
        <w:rPr>
          <w:lang w:val="sr-Latn-CS"/>
        </w:rPr>
      </w:pPr>
      <w:r w:rsidRPr="00F02471">
        <w:rPr>
          <w:lang w:val="sr-Latn-CS"/>
        </w:rPr>
        <w:lastRenderedPageBreak/>
        <w:t>Заштита права понуђача</w:t>
      </w:r>
    </w:p>
    <w:p w:rsidR="00493E29" w:rsidRPr="00F02471" w:rsidRDefault="00493E29" w:rsidP="00BB5A5F">
      <w:pPr>
        <w:pStyle w:val="Sheading2"/>
        <w:rPr>
          <w:lang w:val="sr-Latn-CS"/>
        </w:rPr>
      </w:pPr>
      <w:r w:rsidRPr="00F02471">
        <w:rPr>
          <w:lang w:val="sr-Latn-CS"/>
        </w:rPr>
        <w:t>Свако лице заинтересовано за учешће или које учествује у Поступку доделе концесије има право да поднесе захтев за заштиту права у вези са Поступком доделе концесије Републичкој комисији за заштиту права у поступцима јавних набавки ("</w:t>
      </w:r>
      <w:r w:rsidRPr="00F02471">
        <w:rPr>
          <w:b/>
          <w:lang w:val="sr-Latn-CS"/>
        </w:rPr>
        <w:t>Комисија</w:t>
      </w:r>
      <w:r w:rsidRPr="00F02471">
        <w:rPr>
          <w:lang w:val="sr-Latn-CS"/>
        </w:rPr>
        <w:t>").</w:t>
      </w:r>
    </w:p>
    <w:p w:rsidR="00493E29" w:rsidRPr="00F02471" w:rsidRDefault="00493E29" w:rsidP="00BB5A5F">
      <w:pPr>
        <w:pStyle w:val="Sheading2"/>
        <w:rPr>
          <w:lang w:val="sr-Latn-CS"/>
        </w:rPr>
      </w:pPr>
      <w:r w:rsidRPr="00F02471">
        <w:rPr>
          <w:lang w:val="sr-Latn-CS"/>
        </w:rPr>
        <w:t>Захтев за заштиту права се подноси Граду на адресу назначену у Одељку 1 овог Јавног позива, препорученом поштом са повратницом.</w:t>
      </w:r>
    </w:p>
    <w:p w:rsidR="00493E29" w:rsidRPr="00F02471" w:rsidRDefault="00493E29" w:rsidP="00BB5A5F">
      <w:pPr>
        <w:pStyle w:val="Stext1"/>
        <w:rPr>
          <w:lang w:val="sr-Latn-CS"/>
        </w:rPr>
      </w:pPr>
      <w:r w:rsidRPr="00F02471">
        <w:rPr>
          <w:lang w:val="sr-Latn-CS"/>
        </w:rPr>
        <w:t>Копија захтева за заштиту права се истовремено подноси и Комисији на следећу адресу:</w:t>
      </w:r>
    </w:p>
    <w:p w:rsidR="00493E29" w:rsidRPr="00F02471" w:rsidRDefault="00493E29" w:rsidP="00BB5A5F">
      <w:pPr>
        <w:pStyle w:val="Stext1"/>
        <w:jc w:val="center"/>
        <w:rPr>
          <w:b/>
          <w:lang w:val="sr-Latn-CS"/>
        </w:rPr>
      </w:pPr>
      <w:r w:rsidRPr="00F02471">
        <w:rPr>
          <w:b/>
          <w:lang w:val="sr-Latn-CS"/>
        </w:rPr>
        <w:t>Немањина 22-26, 11-000 Београд</w:t>
      </w:r>
    </w:p>
    <w:p w:rsidR="00493E29" w:rsidRPr="00F02471" w:rsidRDefault="00493E29" w:rsidP="00BB5A5F">
      <w:pPr>
        <w:pStyle w:val="Sheading2"/>
        <w:rPr>
          <w:lang w:val="sr-Latn-CS"/>
        </w:rPr>
      </w:pPr>
      <w:r w:rsidRPr="00F02471">
        <w:rPr>
          <w:lang w:val="sr-Latn-CS"/>
        </w:rPr>
        <w:t>Захтев за заштиту права може се поднети против било које одлуке Града која се може одвојено побијати, а која је према мишљењу подносиоца донета незаконито.</w:t>
      </w:r>
    </w:p>
    <w:p w:rsidR="00493E29" w:rsidRPr="00F02471" w:rsidRDefault="00493E29" w:rsidP="00BB5A5F">
      <w:pPr>
        <w:pStyle w:val="Sheading2"/>
        <w:rPr>
          <w:lang w:val="sr-Latn-CS"/>
        </w:rPr>
      </w:pPr>
      <w:r w:rsidRPr="00F02471">
        <w:rPr>
          <w:lang w:val="sr-Latn-CS"/>
        </w:rPr>
        <w:t>Рокови за подношење захтева за заштиту права су:</w:t>
      </w:r>
    </w:p>
    <w:p w:rsidR="00493E29" w:rsidRPr="00F02471" w:rsidRDefault="00493E29" w:rsidP="00D0028D">
      <w:pPr>
        <w:pStyle w:val="Stext2"/>
        <w:numPr>
          <w:ilvl w:val="0"/>
          <w:numId w:val="27"/>
        </w:numPr>
        <w:rPr>
          <w:lang w:val="sr-Latn-CS" w:eastAsia="en-US"/>
        </w:rPr>
      </w:pPr>
      <w:r w:rsidRPr="00F02471">
        <w:rPr>
          <w:lang w:val="sr-Latn-CS"/>
        </w:rPr>
        <w:t>најкасније седам (7) дана пре истека Рока за подношење понуда, у случају да се захтев за заштиту права односи на Конкурсну документацију или било коју другу радњу Града у вези са Поступком доделе концесије која је предузета пре истека Рока за подношење понуда;</w:t>
      </w:r>
    </w:p>
    <w:p w:rsidR="00493E29" w:rsidRPr="00F02471" w:rsidRDefault="00493E29" w:rsidP="00D0028D">
      <w:pPr>
        <w:pStyle w:val="Stext2"/>
        <w:numPr>
          <w:ilvl w:val="0"/>
          <w:numId w:val="27"/>
        </w:numPr>
        <w:rPr>
          <w:lang w:val="sr-Latn-CS" w:eastAsia="en-US"/>
        </w:rPr>
      </w:pPr>
      <w:r w:rsidRPr="00F02471">
        <w:rPr>
          <w:lang w:val="sr-Latn-CS" w:eastAsia="en-US"/>
        </w:rPr>
        <w:t>15 (петнаест) дана од објављивања резултата Поступка доделе концесије, односно од објављивања одлуке о избору најповољније понуде или одлуке о поништају Поступка доделе концесије на интернет страници Града и на Порталу јавних набавки, у случају да се захтев за заштиту права односи на било коју од ових одлука Града.</w:t>
      </w:r>
    </w:p>
    <w:p w:rsidR="00493E29" w:rsidRPr="00F02471" w:rsidRDefault="00493E29" w:rsidP="00BB5A5F">
      <w:pPr>
        <w:pStyle w:val="Sheading2"/>
        <w:rPr>
          <w:lang w:val="sr-Latn-CS"/>
        </w:rPr>
      </w:pPr>
      <w:r w:rsidRPr="00F02471">
        <w:rPr>
          <w:lang w:val="sr-Latn-CS"/>
        </w:rPr>
        <w:t>У случају да је захтев за заштиту права у овом Поступку доделе концесије поднет од стране истог подносиоца, каснијим захтевом за заштиту права не могу се побијати радње Града које је подносилац знао или могао знати при подношењу првог захтева за заштиту права.</w:t>
      </w:r>
    </w:p>
    <w:p w:rsidR="00493E29" w:rsidRPr="00F02471" w:rsidRDefault="00493E29" w:rsidP="00BB5A5F">
      <w:pPr>
        <w:pStyle w:val="Sheading1"/>
        <w:rPr>
          <w:lang w:val="sr-Latn-CS"/>
        </w:rPr>
      </w:pPr>
      <w:r w:rsidRPr="00F02471">
        <w:rPr>
          <w:lang w:val="sr-Latn-CS"/>
        </w:rPr>
        <w:t>Гаранција понуде</w:t>
      </w:r>
    </w:p>
    <w:p w:rsidR="00493E29" w:rsidRPr="00F02471" w:rsidRDefault="00493E29" w:rsidP="00BB5A5F">
      <w:pPr>
        <w:pStyle w:val="Stext1"/>
        <w:rPr>
          <w:lang w:val="sr-Latn-CS"/>
        </w:rPr>
      </w:pPr>
      <w:r w:rsidRPr="00F02471">
        <w:rPr>
          <w:lang w:val="sr-Latn-CS"/>
        </w:rPr>
        <w:t>Сваки од понуђача дужан је да уз понуду достави и гаранцију за</w:t>
      </w:r>
      <w:r w:rsidR="009D12EB" w:rsidRPr="00F02471">
        <w:rPr>
          <w:lang w:val="sr-Latn-CS"/>
        </w:rPr>
        <w:t xml:space="preserve"> озбиљност понуде у износу од </w:t>
      </w:r>
      <w:r w:rsidR="00EA4CAE" w:rsidRPr="00EA4CAE">
        <w:t>50.000,00</w:t>
      </w:r>
      <w:r w:rsidRPr="00EA4CAE">
        <w:rPr>
          <w:lang w:val="sr-Latn-CS"/>
        </w:rPr>
        <w:t xml:space="preserve"> евра</w:t>
      </w:r>
      <w:r w:rsidR="001D50C2" w:rsidRPr="00EA4CAE">
        <w:rPr>
          <w:lang w:val="sr-Latn-CS"/>
        </w:rPr>
        <w:t xml:space="preserve"> или менице за покриће</w:t>
      </w:r>
      <w:r w:rsidR="00F16779" w:rsidRPr="00EA4CAE">
        <w:rPr>
          <w:lang w:val="sr-Latn-CS"/>
        </w:rPr>
        <w:t xml:space="preserve"> истог</w:t>
      </w:r>
      <w:r w:rsidR="001D50C2" w:rsidRPr="00EA4CAE">
        <w:rPr>
          <w:lang w:val="sr-Latn-CS"/>
        </w:rPr>
        <w:t xml:space="preserve"> из</w:t>
      </w:r>
      <w:r w:rsidR="00F16779" w:rsidRPr="00EA4CAE">
        <w:rPr>
          <w:lang w:val="sr-Latn-CS"/>
        </w:rPr>
        <w:t>носа</w:t>
      </w:r>
      <w:r w:rsidRPr="00EA4CAE">
        <w:rPr>
          <w:lang w:val="sr-Latn-CS"/>
        </w:rPr>
        <w:t xml:space="preserve"> ("</w:t>
      </w:r>
      <w:r w:rsidRPr="00EA4CAE">
        <w:rPr>
          <w:b/>
          <w:lang w:val="sr-Latn-CS"/>
        </w:rPr>
        <w:t>Гаранција понуде</w:t>
      </w:r>
      <w:r w:rsidRPr="00EA4CAE">
        <w:rPr>
          <w:lang w:val="sr-Latn-CS"/>
        </w:rPr>
        <w:t>")</w:t>
      </w:r>
      <w:r w:rsidRPr="00F02471">
        <w:rPr>
          <w:lang w:val="sr-Latn-CS"/>
        </w:rPr>
        <w:t xml:space="preserve"> у корист Града.</w:t>
      </w:r>
    </w:p>
    <w:p w:rsidR="00E3744B" w:rsidRPr="00F02471" w:rsidRDefault="00E3744B" w:rsidP="00BB5A5F">
      <w:pPr>
        <w:pStyle w:val="Stext1"/>
        <w:rPr>
          <w:b/>
          <w:u w:val="single"/>
          <w:lang w:val="sr-Latn-CS" w:eastAsia="en-US"/>
        </w:rPr>
      </w:pPr>
    </w:p>
    <w:p w:rsidR="00493E29" w:rsidRPr="00F02471" w:rsidRDefault="00493E29" w:rsidP="00BB5A5F">
      <w:pPr>
        <w:pStyle w:val="Stext1"/>
        <w:rPr>
          <w:b/>
          <w:u w:val="single"/>
          <w:lang w:val="sr-Latn-CS" w:eastAsia="en-US"/>
        </w:rPr>
      </w:pPr>
      <w:r w:rsidRPr="00F02471">
        <w:rPr>
          <w:b/>
          <w:u w:val="single"/>
          <w:lang w:val="sr-Latn-CS" w:eastAsia="en-US"/>
        </w:rPr>
        <w:t>Прилози:</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559"/>
        <w:gridCol w:w="6803"/>
      </w:tblGrid>
      <w:tr w:rsidR="00493E29" w:rsidRPr="00F02471" w:rsidTr="003818BC">
        <w:tc>
          <w:tcPr>
            <w:tcW w:w="567" w:type="dxa"/>
          </w:tcPr>
          <w:p w:rsidR="00493E29" w:rsidRPr="00F02471" w:rsidRDefault="00493E29" w:rsidP="003818BC">
            <w:pPr>
              <w:pStyle w:val="Stext1"/>
              <w:ind w:left="0"/>
              <w:rPr>
                <w:lang w:val="sr-Latn-CS" w:eastAsia="en-US"/>
              </w:rPr>
            </w:pPr>
            <w:r w:rsidRPr="00F02471">
              <w:rPr>
                <w:lang w:val="sr-Latn-CS" w:eastAsia="en-US"/>
              </w:rPr>
              <w:t>1)</w:t>
            </w:r>
          </w:p>
        </w:tc>
        <w:tc>
          <w:tcPr>
            <w:tcW w:w="1559" w:type="dxa"/>
          </w:tcPr>
          <w:p w:rsidR="00493E29" w:rsidRPr="00F02471" w:rsidRDefault="00493E29" w:rsidP="003818BC">
            <w:pPr>
              <w:pStyle w:val="Stext1"/>
              <w:ind w:left="0"/>
              <w:rPr>
                <w:lang w:val="sr-Latn-CS" w:eastAsia="en-US"/>
              </w:rPr>
            </w:pPr>
            <w:r w:rsidRPr="00F02471">
              <w:rPr>
                <w:lang w:val="sr-Latn-CS" w:eastAsia="en-US"/>
              </w:rPr>
              <w:t>Додатак 1 -</w:t>
            </w:r>
          </w:p>
        </w:tc>
        <w:tc>
          <w:tcPr>
            <w:tcW w:w="6803" w:type="dxa"/>
          </w:tcPr>
          <w:p w:rsidR="00493E29" w:rsidRPr="00F02471" w:rsidRDefault="00493E29" w:rsidP="003818BC">
            <w:pPr>
              <w:pStyle w:val="Stext1"/>
              <w:ind w:left="0"/>
              <w:rPr>
                <w:lang w:val="sr-Latn-CS" w:eastAsia="en-US"/>
              </w:rPr>
            </w:pPr>
            <w:r w:rsidRPr="00F02471">
              <w:rPr>
                <w:lang w:val="sr-Latn-CS" w:eastAsia="en-US"/>
              </w:rPr>
              <w:t>Уговор о поверљивости</w:t>
            </w:r>
          </w:p>
        </w:tc>
      </w:tr>
      <w:tr w:rsidR="00493E29" w:rsidRPr="00F02471" w:rsidTr="003818BC">
        <w:tc>
          <w:tcPr>
            <w:tcW w:w="567" w:type="dxa"/>
          </w:tcPr>
          <w:p w:rsidR="00493E29" w:rsidRPr="00F02471" w:rsidRDefault="00493E29" w:rsidP="003818BC">
            <w:pPr>
              <w:pStyle w:val="Stext1"/>
              <w:ind w:left="0"/>
              <w:rPr>
                <w:lang w:val="sr-Latn-CS" w:eastAsia="en-US"/>
              </w:rPr>
            </w:pPr>
            <w:r w:rsidRPr="00F02471">
              <w:rPr>
                <w:lang w:val="sr-Latn-CS" w:eastAsia="en-US"/>
              </w:rPr>
              <w:t>2)</w:t>
            </w:r>
          </w:p>
        </w:tc>
        <w:tc>
          <w:tcPr>
            <w:tcW w:w="1559" w:type="dxa"/>
          </w:tcPr>
          <w:p w:rsidR="00493E29" w:rsidRPr="00F02471" w:rsidRDefault="00493E29" w:rsidP="003818BC">
            <w:pPr>
              <w:pStyle w:val="Stext1"/>
              <w:ind w:left="0"/>
              <w:rPr>
                <w:lang w:val="sr-Latn-CS" w:eastAsia="en-US"/>
              </w:rPr>
            </w:pPr>
            <w:r w:rsidRPr="00F02471">
              <w:rPr>
                <w:lang w:val="sr-Latn-CS" w:eastAsia="en-US"/>
              </w:rPr>
              <w:t>Додатак 2 -</w:t>
            </w:r>
          </w:p>
        </w:tc>
        <w:tc>
          <w:tcPr>
            <w:tcW w:w="6803" w:type="dxa"/>
          </w:tcPr>
          <w:p w:rsidR="00493E29" w:rsidRPr="00F02471" w:rsidRDefault="00493E29" w:rsidP="003818BC">
            <w:pPr>
              <w:pStyle w:val="Stext1"/>
              <w:ind w:left="0"/>
              <w:rPr>
                <w:lang w:val="sr-Latn-CS" w:eastAsia="en-US"/>
              </w:rPr>
            </w:pPr>
            <w:r w:rsidRPr="00F02471">
              <w:rPr>
                <w:lang w:val="sr-Latn-CS" w:eastAsia="en-US"/>
              </w:rPr>
              <w:t>Услови за учествовање у Поступку доделе концесије и докази за њихово испуњење</w:t>
            </w:r>
          </w:p>
        </w:tc>
      </w:tr>
    </w:tbl>
    <w:p w:rsidR="00493E29" w:rsidRPr="00F02471" w:rsidRDefault="00493E29">
      <w:pPr>
        <w:rPr>
          <w:rFonts w:ascii="Verdana" w:hAnsi="Verdana"/>
          <w:lang w:eastAsia="zh-TW"/>
        </w:rPr>
      </w:pPr>
    </w:p>
    <w:sectPr w:rsidR="00493E29" w:rsidRPr="00F02471" w:rsidSect="00413A72">
      <w:headerReference w:type="even" r:id="rId9"/>
      <w:headerReference w:type="default" r:id="rId10"/>
      <w:pgSz w:w="11906" w:h="16838" w:code="9"/>
      <w:pgMar w:top="1985" w:right="1134" w:bottom="1701" w:left="1134"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984" w:rsidRDefault="00236984">
      <w:r>
        <w:separator/>
      </w:r>
    </w:p>
    <w:p w:rsidR="00236984" w:rsidRDefault="00236984"/>
    <w:p w:rsidR="00236984" w:rsidRDefault="00236984"/>
    <w:p w:rsidR="00236984" w:rsidRDefault="00236984"/>
  </w:endnote>
  <w:endnote w:type="continuationSeparator" w:id="0">
    <w:p w:rsidR="00236984" w:rsidRDefault="00236984">
      <w:r>
        <w:continuationSeparator/>
      </w:r>
    </w:p>
    <w:p w:rsidR="00236984" w:rsidRDefault="00236984"/>
    <w:p w:rsidR="00236984" w:rsidRDefault="00236984"/>
    <w:p w:rsidR="00236984" w:rsidRDefault="00236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Pro 43 LtEx">
    <w:altName w:val="Arial"/>
    <w:panose1 w:val="00000000000000000000"/>
    <w:charset w:val="00"/>
    <w:family w:val="swiss"/>
    <w:notTrueType/>
    <w:pitch w:val="variable"/>
    <w:sig w:usb0="800000AF" w:usb1="5000204A" w:usb2="00000000" w:usb3="00000000" w:csb0="0000009B"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984" w:rsidRDefault="00236984">
      <w:r>
        <w:separator/>
      </w:r>
    </w:p>
  </w:footnote>
  <w:footnote w:type="continuationSeparator" w:id="0">
    <w:p w:rsidR="00236984" w:rsidRDefault="00236984">
      <w:r>
        <w:continuationSeparator/>
      </w:r>
    </w:p>
  </w:footnote>
  <w:footnote w:type="continuationNotice" w:id="1">
    <w:p w:rsidR="00236984" w:rsidRDefault="002369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BDB" w:rsidRDefault="00793573">
    <w:pPr>
      <w:framePr w:wrap="around" w:vAnchor="text" w:hAnchor="margin" w:xAlign="center" w:y="1"/>
    </w:pPr>
    <w:r>
      <w:fldChar w:fldCharType="begin"/>
    </w:r>
    <w:r w:rsidR="005B4BDB">
      <w:instrText xml:space="preserve">PAGE  </w:instrText>
    </w:r>
    <w:r>
      <w:fldChar w:fldCharType="separate"/>
    </w:r>
    <w:r w:rsidR="005B4BDB" w:rsidRPr="00D126E7">
      <w:rPr>
        <w:noProof/>
        <w:lang w:val="en-US"/>
      </w:rPr>
      <w:t>1</w:t>
    </w:r>
    <w:r>
      <w:rPr>
        <w:noProof/>
      </w:rPr>
      <w:fldChar w:fldCharType="end"/>
    </w:r>
  </w:p>
  <w:p w:rsidR="005B4BDB" w:rsidRDefault="005B4BDB"/>
  <w:p w:rsidR="005B4BDB" w:rsidRDefault="005B4BDB"/>
  <w:p w:rsidR="005B4BDB" w:rsidRDefault="005B4BDB"/>
  <w:p w:rsidR="005B4BDB" w:rsidRDefault="005B4B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BDB" w:rsidRDefault="005B4BDB" w:rsidP="00F22F2B">
    <w:pPr>
      <w:pStyle w:val="Snumberofpages"/>
    </w:pPr>
    <w:r>
      <w:t xml:space="preserve">- </w:t>
    </w:r>
    <w:r w:rsidR="00793573">
      <w:fldChar w:fldCharType="begin"/>
    </w:r>
    <w:r>
      <w:instrText xml:space="preserve"> PAGE </w:instrText>
    </w:r>
    <w:r w:rsidR="00793573">
      <w:fldChar w:fldCharType="separate"/>
    </w:r>
    <w:r w:rsidR="000E4018">
      <w:rPr>
        <w:noProof/>
      </w:rPr>
      <w:t>8</w:t>
    </w:r>
    <w:r w:rsidR="00793573">
      <w:rPr>
        <w:noProof/>
      </w:rPr>
      <w:fldChar w:fldCharType="end"/>
    </w:r>
    <w:r>
      <w:t xml:space="preserve"> -</w:t>
    </w:r>
  </w:p>
  <w:p w:rsidR="005B4BDB" w:rsidRDefault="005B4BDB" w:rsidP="00D916C9">
    <w:pPr>
      <w:pStyle w:val="Snumberofpage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2">
    <w:nsid w:val="1D3C3D43"/>
    <w:multiLevelType w:val="hybridMultilevel"/>
    <w:tmpl w:val="8800DD34"/>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1EB25917"/>
    <w:multiLevelType w:val="hybridMultilevel"/>
    <w:tmpl w:val="16F28674"/>
    <w:lvl w:ilvl="0" w:tplc="04090011">
      <w:start w:val="1"/>
      <w:numFmt w:val="decimal"/>
      <w:lvlText w:val="%1)"/>
      <w:lvlJc w:val="left"/>
      <w:pPr>
        <w:ind w:left="2251" w:hanging="360"/>
      </w:p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14">
    <w:nsid w:val="27565490"/>
    <w:multiLevelType w:val="multilevel"/>
    <w:tmpl w:val="C0A05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A06FFB"/>
    <w:multiLevelType w:val="hybridMultilevel"/>
    <w:tmpl w:val="812E55BC"/>
    <w:lvl w:ilvl="0" w:tplc="2FC03E9A">
      <w:start w:val="1"/>
      <w:numFmt w:val="lowerRoman"/>
      <w:lvlText w:val="(%1)"/>
      <w:lvlJc w:val="left"/>
      <w:pPr>
        <w:ind w:left="1400" w:hanging="360"/>
      </w:pPr>
      <w:rPr>
        <w:rFonts w:hint="default"/>
        <w:sz w:val="20"/>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6">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8">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508B3502"/>
    <w:multiLevelType w:val="hybridMultilevel"/>
    <w:tmpl w:val="902A1CBC"/>
    <w:lvl w:ilvl="0" w:tplc="2FC03E9A">
      <w:start w:val="1"/>
      <w:numFmt w:val="lowerRoman"/>
      <w:lvlText w:val="(%1)"/>
      <w:lvlJc w:val="left"/>
      <w:pPr>
        <w:ind w:left="1400" w:hanging="360"/>
      </w:pPr>
      <w:rPr>
        <w:rFonts w:hint="default"/>
        <w:sz w:val="20"/>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1">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4">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C575627"/>
    <w:multiLevelType w:val="hybridMultilevel"/>
    <w:tmpl w:val="99FCF4A4"/>
    <w:lvl w:ilvl="0" w:tplc="836C3C68">
      <w:start w:val="1"/>
      <w:numFmt w:val="lowerRoman"/>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6">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0"/>
  </w:num>
  <w:num w:numId="2">
    <w:abstractNumId w:val="23"/>
  </w:num>
  <w:num w:numId="3">
    <w:abstractNumId w:val="23"/>
  </w:num>
  <w:num w:numId="4">
    <w:abstractNumId w:val="23"/>
  </w:num>
  <w:num w:numId="5">
    <w:abstractNumId w:val="11"/>
  </w:num>
  <w:num w:numId="6">
    <w:abstractNumId w:val="11"/>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1"/>
  </w:num>
  <w:num w:numId="21">
    <w:abstractNumId w:val="22"/>
  </w:num>
  <w:num w:numId="22">
    <w:abstractNumId w:val="16"/>
  </w:num>
  <w:num w:numId="23">
    <w:abstractNumId w:val="26"/>
  </w:num>
  <w:num w:numId="24">
    <w:abstractNumId w:val="24"/>
  </w:num>
  <w:num w:numId="25">
    <w:abstractNumId w:val="25"/>
  </w:num>
  <w:num w:numId="26">
    <w:abstractNumId w:val="13"/>
  </w:num>
  <w:num w:numId="27">
    <w:abstractNumId w:val="15"/>
  </w:num>
  <w:num w:numId="28">
    <w:abstractNumId w:val="19"/>
  </w:num>
  <w:num w:numId="29">
    <w:abstractNumId w:val="12"/>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autoHyphenation/>
  <w:hyphenationZone w:val="142"/>
  <w:doNotHyphenateCaps/>
  <w:drawingGridHorizontalSpacing w:val="57"/>
  <w:drawingGridVerticalSpacing w:val="57"/>
  <w:displayHorizontalDrawingGridEvery w:val="0"/>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EysDS1NDU0M7C0sDRV0lEKTi0uzszPAykwrAUAYo/x+ywAAAA="/>
  </w:docVars>
  <w:rsids>
    <w:rsidRoot w:val="009861AB"/>
    <w:rsid w:val="00003CAD"/>
    <w:rsid w:val="00006498"/>
    <w:rsid w:val="00007A8D"/>
    <w:rsid w:val="00010300"/>
    <w:rsid w:val="00010B25"/>
    <w:rsid w:val="0001178E"/>
    <w:rsid w:val="000117E7"/>
    <w:rsid w:val="0001749C"/>
    <w:rsid w:val="000262AA"/>
    <w:rsid w:val="00027813"/>
    <w:rsid w:val="00032471"/>
    <w:rsid w:val="000348B1"/>
    <w:rsid w:val="00041C17"/>
    <w:rsid w:val="000434DB"/>
    <w:rsid w:val="0004482A"/>
    <w:rsid w:val="000471E9"/>
    <w:rsid w:val="00053069"/>
    <w:rsid w:val="000544F5"/>
    <w:rsid w:val="000553E0"/>
    <w:rsid w:val="00055808"/>
    <w:rsid w:val="00061B51"/>
    <w:rsid w:val="0006207C"/>
    <w:rsid w:val="00062395"/>
    <w:rsid w:val="00063336"/>
    <w:rsid w:val="00063CA4"/>
    <w:rsid w:val="0006798A"/>
    <w:rsid w:val="00071655"/>
    <w:rsid w:val="000778BE"/>
    <w:rsid w:val="000779F3"/>
    <w:rsid w:val="00077E88"/>
    <w:rsid w:val="00085580"/>
    <w:rsid w:val="0008720F"/>
    <w:rsid w:val="00092463"/>
    <w:rsid w:val="00092EC0"/>
    <w:rsid w:val="00093863"/>
    <w:rsid w:val="00094E4A"/>
    <w:rsid w:val="00094EFF"/>
    <w:rsid w:val="000A153D"/>
    <w:rsid w:val="000A4762"/>
    <w:rsid w:val="000A5AE4"/>
    <w:rsid w:val="000A5F24"/>
    <w:rsid w:val="000B21F3"/>
    <w:rsid w:val="000B4D87"/>
    <w:rsid w:val="000B4E7E"/>
    <w:rsid w:val="000C2733"/>
    <w:rsid w:val="000C5280"/>
    <w:rsid w:val="000C545D"/>
    <w:rsid w:val="000C714E"/>
    <w:rsid w:val="000D094B"/>
    <w:rsid w:val="000D2EC8"/>
    <w:rsid w:val="000E00BA"/>
    <w:rsid w:val="000E14DA"/>
    <w:rsid w:val="000E2442"/>
    <w:rsid w:val="000E2BB3"/>
    <w:rsid w:val="000E3553"/>
    <w:rsid w:val="000E4018"/>
    <w:rsid w:val="000E62A4"/>
    <w:rsid w:val="000F0E13"/>
    <w:rsid w:val="000F4157"/>
    <w:rsid w:val="000F5532"/>
    <w:rsid w:val="001013D6"/>
    <w:rsid w:val="001031A8"/>
    <w:rsid w:val="00104BBD"/>
    <w:rsid w:val="00110ABE"/>
    <w:rsid w:val="00110B40"/>
    <w:rsid w:val="0011566F"/>
    <w:rsid w:val="00116249"/>
    <w:rsid w:val="00130ED0"/>
    <w:rsid w:val="0013219A"/>
    <w:rsid w:val="001325E0"/>
    <w:rsid w:val="001336D8"/>
    <w:rsid w:val="00136EC2"/>
    <w:rsid w:val="001377AE"/>
    <w:rsid w:val="00140DEC"/>
    <w:rsid w:val="001423A5"/>
    <w:rsid w:val="00153A38"/>
    <w:rsid w:val="0015407C"/>
    <w:rsid w:val="00164ADF"/>
    <w:rsid w:val="001677CB"/>
    <w:rsid w:val="00171D0E"/>
    <w:rsid w:val="0017337A"/>
    <w:rsid w:val="0017391C"/>
    <w:rsid w:val="00174448"/>
    <w:rsid w:val="0017675D"/>
    <w:rsid w:val="00180357"/>
    <w:rsid w:val="00180C6D"/>
    <w:rsid w:val="0018333E"/>
    <w:rsid w:val="00184B81"/>
    <w:rsid w:val="00190066"/>
    <w:rsid w:val="001902C4"/>
    <w:rsid w:val="00191F28"/>
    <w:rsid w:val="001A4527"/>
    <w:rsid w:val="001A6C5D"/>
    <w:rsid w:val="001B0FF7"/>
    <w:rsid w:val="001B6B59"/>
    <w:rsid w:val="001B6CCE"/>
    <w:rsid w:val="001C01FE"/>
    <w:rsid w:val="001C0D68"/>
    <w:rsid w:val="001C26B1"/>
    <w:rsid w:val="001C423D"/>
    <w:rsid w:val="001C67A1"/>
    <w:rsid w:val="001D08B8"/>
    <w:rsid w:val="001D32EB"/>
    <w:rsid w:val="001D4588"/>
    <w:rsid w:val="001D4E01"/>
    <w:rsid w:val="001D50C2"/>
    <w:rsid w:val="001D7BA0"/>
    <w:rsid w:val="001E0D3E"/>
    <w:rsid w:val="001E25A1"/>
    <w:rsid w:val="001E29F4"/>
    <w:rsid w:val="001F2A28"/>
    <w:rsid w:val="001F3755"/>
    <w:rsid w:val="001F3B01"/>
    <w:rsid w:val="001F3F7B"/>
    <w:rsid w:val="002007C6"/>
    <w:rsid w:val="0020705B"/>
    <w:rsid w:val="002072CE"/>
    <w:rsid w:val="002104BB"/>
    <w:rsid w:val="002114ED"/>
    <w:rsid w:val="002122A3"/>
    <w:rsid w:val="00213571"/>
    <w:rsid w:val="00213D53"/>
    <w:rsid w:val="002153E4"/>
    <w:rsid w:val="002245BD"/>
    <w:rsid w:val="00224D14"/>
    <w:rsid w:val="00227999"/>
    <w:rsid w:val="002315D1"/>
    <w:rsid w:val="00236984"/>
    <w:rsid w:val="0023781D"/>
    <w:rsid w:val="00240202"/>
    <w:rsid w:val="0024331D"/>
    <w:rsid w:val="00243904"/>
    <w:rsid w:val="00245DDD"/>
    <w:rsid w:val="00250370"/>
    <w:rsid w:val="002503B7"/>
    <w:rsid w:val="002506A3"/>
    <w:rsid w:val="002507FC"/>
    <w:rsid w:val="00254E76"/>
    <w:rsid w:val="00260696"/>
    <w:rsid w:val="00260CBE"/>
    <w:rsid w:val="00260F42"/>
    <w:rsid w:val="00261E8B"/>
    <w:rsid w:val="002633C1"/>
    <w:rsid w:val="00266072"/>
    <w:rsid w:val="00282FA1"/>
    <w:rsid w:val="002841E2"/>
    <w:rsid w:val="0029052B"/>
    <w:rsid w:val="00294F49"/>
    <w:rsid w:val="002967F3"/>
    <w:rsid w:val="002A6C50"/>
    <w:rsid w:val="002A7436"/>
    <w:rsid w:val="002B2532"/>
    <w:rsid w:val="002B30C6"/>
    <w:rsid w:val="002B4A24"/>
    <w:rsid w:val="002B4F9B"/>
    <w:rsid w:val="002C2EE5"/>
    <w:rsid w:val="002C3D5F"/>
    <w:rsid w:val="002C43F1"/>
    <w:rsid w:val="002C64D7"/>
    <w:rsid w:val="002D0504"/>
    <w:rsid w:val="002E2941"/>
    <w:rsid w:val="002F3B18"/>
    <w:rsid w:val="002F438F"/>
    <w:rsid w:val="002F54E4"/>
    <w:rsid w:val="002F5B92"/>
    <w:rsid w:val="00301CFA"/>
    <w:rsid w:val="00304992"/>
    <w:rsid w:val="00307DD9"/>
    <w:rsid w:val="0031058B"/>
    <w:rsid w:val="00310A4C"/>
    <w:rsid w:val="00312492"/>
    <w:rsid w:val="00313BDF"/>
    <w:rsid w:val="00313E45"/>
    <w:rsid w:val="00313E95"/>
    <w:rsid w:val="00322A2A"/>
    <w:rsid w:val="0032373E"/>
    <w:rsid w:val="003245DC"/>
    <w:rsid w:val="003252F4"/>
    <w:rsid w:val="00340E7F"/>
    <w:rsid w:val="003428A8"/>
    <w:rsid w:val="00344798"/>
    <w:rsid w:val="00345219"/>
    <w:rsid w:val="00347B18"/>
    <w:rsid w:val="00347F4B"/>
    <w:rsid w:val="0035016B"/>
    <w:rsid w:val="00354B3B"/>
    <w:rsid w:val="00355D22"/>
    <w:rsid w:val="00357F3F"/>
    <w:rsid w:val="00360370"/>
    <w:rsid w:val="003612B8"/>
    <w:rsid w:val="00362434"/>
    <w:rsid w:val="00367403"/>
    <w:rsid w:val="003744FC"/>
    <w:rsid w:val="0038276A"/>
    <w:rsid w:val="00383ED0"/>
    <w:rsid w:val="003903CA"/>
    <w:rsid w:val="0039606C"/>
    <w:rsid w:val="003A193C"/>
    <w:rsid w:val="003A51A9"/>
    <w:rsid w:val="003A5F8F"/>
    <w:rsid w:val="003A63D1"/>
    <w:rsid w:val="003A6BE0"/>
    <w:rsid w:val="003B3A66"/>
    <w:rsid w:val="003B653F"/>
    <w:rsid w:val="003C2732"/>
    <w:rsid w:val="003C2D5C"/>
    <w:rsid w:val="003C4D6D"/>
    <w:rsid w:val="003C789F"/>
    <w:rsid w:val="003D2C92"/>
    <w:rsid w:val="003D3101"/>
    <w:rsid w:val="003D5B34"/>
    <w:rsid w:val="003E1D90"/>
    <w:rsid w:val="003E2AB8"/>
    <w:rsid w:val="003F1670"/>
    <w:rsid w:val="003F491A"/>
    <w:rsid w:val="0040168A"/>
    <w:rsid w:val="0040266A"/>
    <w:rsid w:val="004032EB"/>
    <w:rsid w:val="00404DBF"/>
    <w:rsid w:val="004079C3"/>
    <w:rsid w:val="00412856"/>
    <w:rsid w:val="004133F6"/>
    <w:rsid w:val="00413A72"/>
    <w:rsid w:val="00415239"/>
    <w:rsid w:val="00417E35"/>
    <w:rsid w:val="0042043C"/>
    <w:rsid w:val="00423B04"/>
    <w:rsid w:val="00423CC0"/>
    <w:rsid w:val="00424236"/>
    <w:rsid w:val="00424FBF"/>
    <w:rsid w:val="00425FD8"/>
    <w:rsid w:val="00434D0F"/>
    <w:rsid w:val="0043595E"/>
    <w:rsid w:val="004365A0"/>
    <w:rsid w:val="00437B3E"/>
    <w:rsid w:val="004434E1"/>
    <w:rsid w:val="004436EC"/>
    <w:rsid w:val="004447B3"/>
    <w:rsid w:val="0044487A"/>
    <w:rsid w:val="00456E10"/>
    <w:rsid w:val="00462010"/>
    <w:rsid w:val="0046273E"/>
    <w:rsid w:val="00463EFF"/>
    <w:rsid w:val="00465222"/>
    <w:rsid w:val="00465784"/>
    <w:rsid w:val="00465A5F"/>
    <w:rsid w:val="004668A0"/>
    <w:rsid w:val="004729EA"/>
    <w:rsid w:val="004743AB"/>
    <w:rsid w:val="00476710"/>
    <w:rsid w:val="0047740F"/>
    <w:rsid w:val="00477909"/>
    <w:rsid w:val="0048206E"/>
    <w:rsid w:val="00482676"/>
    <w:rsid w:val="004860E1"/>
    <w:rsid w:val="00491A41"/>
    <w:rsid w:val="00493E29"/>
    <w:rsid w:val="00494481"/>
    <w:rsid w:val="0049702B"/>
    <w:rsid w:val="00497EF6"/>
    <w:rsid w:val="00497F7D"/>
    <w:rsid w:val="004A67C6"/>
    <w:rsid w:val="004B2F0B"/>
    <w:rsid w:val="004B3733"/>
    <w:rsid w:val="004B375F"/>
    <w:rsid w:val="004B377D"/>
    <w:rsid w:val="004C1BED"/>
    <w:rsid w:val="004C495A"/>
    <w:rsid w:val="004C6C96"/>
    <w:rsid w:val="004D04DD"/>
    <w:rsid w:val="004D0D6A"/>
    <w:rsid w:val="004D17DA"/>
    <w:rsid w:val="004D2F50"/>
    <w:rsid w:val="004D5843"/>
    <w:rsid w:val="004E0D60"/>
    <w:rsid w:val="004E0F72"/>
    <w:rsid w:val="004E3900"/>
    <w:rsid w:val="004E6899"/>
    <w:rsid w:val="004E76D4"/>
    <w:rsid w:val="004F474C"/>
    <w:rsid w:val="004F4C9F"/>
    <w:rsid w:val="00507CAB"/>
    <w:rsid w:val="0051375E"/>
    <w:rsid w:val="00513809"/>
    <w:rsid w:val="00513BBA"/>
    <w:rsid w:val="005159F9"/>
    <w:rsid w:val="00515BB6"/>
    <w:rsid w:val="005160EC"/>
    <w:rsid w:val="00517267"/>
    <w:rsid w:val="005213A3"/>
    <w:rsid w:val="00522792"/>
    <w:rsid w:val="0052496E"/>
    <w:rsid w:val="00530DD4"/>
    <w:rsid w:val="005319D8"/>
    <w:rsid w:val="005351AB"/>
    <w:rsid w:val="0053540D"/>
    <w:rsid w:val="00535788"/>
    <w:rsid w:val="00536775"/>
    <w:rsid w:val="005425F0"/>
    <w:rsid w:val="00542831"/>
    <w:rsid w:val="0054609C"/>
    <w:rsid w:val="0054638A"/>
    <w:rsid w:val="0054663B"/>
    <w:rsid w:val="005466A1"/>
    <w:rsid w:val="005468F5"/>
    <w:rsid w:val="00550950"/>
    <w:rsid w:val="00553109"/>
    <w:rsid w:val="005538D6"/>
    <w:rsid w:val="005574CC"/>
    <w:rsid w:val="005609D5"/>
    <w:rsid w:val="00564194"/>
    <w:rsid w:val="0057314B"/>
    <w:rsid w:val="00574DE2"/>
    <w:rsid w:val="00580DBD"/>
    <w:rsid w:val="00581F08"/>
    <w:rsid w:val="00582AEB"/>
    <w:rsid w:val="005844F3"/>
    <w:rsid w:val="00584627"/>
    <w:rsid w:val="00586BD8"/>
    <w:rsid w:val="005948AA"/>
    <w:rsid w:val="005A00FD"/>
    <w:rsid w:val="005A0219"/>
    <w:rsid w:val="005A0D21"/>
    <w:rsid w:val="005A1494"/>
    <w:rsid w:val="005A41B7"/>
    <w:rsid w:val="005A6CB6"/>
    <w:rsid w:val="005B2C80"/>
    <w:rsid w:val="005B313C"/>
    <w:rsid w:val="005B4BDB"/>
    <w:rsid w:val="005B6B61"/>
    <w:rsid w:val="005C1475"/>
    <w:rsid w:val="005C25F7"/>
    <w:rsid w:val="005C3E76"/>
    <w:rsid w:val="005C50C5"/>
    <w:rsid w:val="005C5300"/>
    <w:rsid w:val="005C6890"/>
    <w:rsid w:val="005C72D6"/>
    <w:rsid w:val="005D0175"/>
    <w:rsid w:val="005D3E67"/>
    <w:rsid w:val="005E34E6"/>
    <w:rsid w:val="005E364A"/>
    <w:rsid w:val="005E6FAF"/>
    <w:rsid w:val="005E7286"/>
    <w:rsid w:val="005F008C"/>
    <w:rsid w:val="005F5108"/>
    <w:rsid w:val="005F5DC8"/>
    <w:rsid w:val="0060121C"/>
    <w:rsid w:val="00602360"/>
    <w:rsid w:val="00602738"/>
    <w:rsid w:val="00614B0F"/>
    <w:rsid w:val="00615201"/>
    <w:rsid w:val="0061600C"/>
    <w:rsid w:val="00626532"/>
    <w:rsid w:val="00626C0A"/>
    <w:rsid w:val="00627F27"/>
    <w:rsid w:val="00631A21"/>
    <w:rsid w:val="0063383A"/>
    <w:rsid w:val="00635DCE"/>
    <w:rsid w:val="00641B76"/>
    <w:rsid w:val="00642175"/>
    <w:rsid w:val="006442B7"/>
    <w:rsid w:val="00646A10"/>
    <w:rsid w:val="0064759F"/>
    <w:rsid w:val="00652B28"/>
    <w:rsid w:val="006578C2"/>
    <w:rsid w:val="00657B45"/>
    <w:rsid w:val="00662ADC"/>
    <w:rsid w:val="00663F28"/>
    <w:rsid w:val="00670B6A"/>
    <w:rsid w:val="0067454E"/>
    <w:rsid w:val="00680DAB"/>
    <w:rsid w:val="00681B08"/>
    <w:rsid w:val="00683B14"/>
    <w:rsid w:val="00685D07"/>
    <w:rsid w:val="006876EA"/>
    <w:rsid w:val="00690B03"/>
    <w:rsid w:val="006933BE"/>
    <w:rsid w:val="00696AC2"/>
    <w:rsid w:val="006A15A8"/>
    <w:rsid w:val="006A51D5"/>
    <w:rsid w:val="006A5842"/>
    <w:rsid w:val="006A58CB"/>
    <w:rsid w:val="006B2935"/>
    <w:rsid w:val="006B3F7C"/>
    <w:rsid w:val="006B43D2"/>
    <w:rsid w:val="006B43E3"/>
    <w:rsid w:val="006C2492"/>
    <w:rsid w:val="006C4F0F"/>
    <w:rsid w:val="006C5841"/>
    <w:rsid w:val="006D0B55"/>
    <w:rsid w:val="006D29B0"/>
    <w:rsid w:val="006D32B7"/>
    <w:rsid w:val="006D470F"/>
    <w:rsid w:val="006D4812"/>
    <w:rsid w:val="006D4857"/>
    <w:rsid w:val="006D4F61"/>
    <w:rsid w:val="006D534C"/>
    <w:rsid w:val="006D7810"/>
    <w:rsid w:val="006E28E2"/>
    <w:rsid w:val="006E36A5"/>
    <w:rsid w:val="006F268C"/>
    <w:rsid w:val="006F4E54"/>
    <w:rsid w:val="007012AF"/>
    <w:rsid w:val="00702E01"/>
    <w:rsid w:val="007032C3"/>
    <w:rsid w:val="007064A4"/>
    <w:rsid w:val="0071019B"/>
    <w:rsid w:val="0071070E"/>
    <w:rsid w:val="007151B3"/>
    <w:rsid w:val="0072084E"/>
    <w:rsid w:val="00723529"/>
    <w:rsid w:val="00723E02"/>
    <w:rsid w:val="007254B2"/>
    <w:rsid w:val="00726F41"/>
    <w:rsid w:val="00727C4A"/>
    <w:rsid w:val="00737260"/>
    <w:rsid w:val="00740F77"/>
    <w:rsid w:val="00743D09"/>
    <w:rsid w:val="007444DB"/>
    <w:rsid w:val="0075177B"/>
    <w:rsid w:val="00752CDA"/>
    <w:rsid w:val="007655E7"/>
    <w:rsid w:val="00771F14"/>
    <w:rsid w:val="00772024"/>
    <w:rsid w:val="00775A52"/>
    <w:rsid w:val="00785374"/>
    <w:rsid w:val="00790EE7"/>
    <w:rsid w:val="007910D3"/>
    <w:rsid w:val="0079312D"/>
    <w:rsid w:val="00793573"/>
    <w:rsid w:val="00793CD9"/>
    <w:rsid w:val="00794CE8"/>
    <w:rsid w:val="007A49DD"/>
    <w:rsid w:val="007A64BA"/>
    <w:rsid w:val="007B0681"/>
    <w:rsid w:val="007B4350"/>
    <w:rsid w:val="007B6FFB"/>
    <w:rsid w:val="007C0AA6"/>
    <w:rsid w:val="007C598A"/>
    <w:rsid w:val="007D0188"/>
    <w:rsid w:val="007D40ED"/>
    <w:rsid w:val="007D56A2"/>
    <w:rsid w:val="007D7726"/>
    <w:rsid w:val="007E29D4"/>
    <w:rsid w:val="007E677E"/>
    <w:rsid w:val="007F419D"/>
    <w:rsid w:val="00801AC2"/>
    <w:rsid w:val="008031E4"/>
    <w:rsid w:val="00803433"/>
    <w:rsid w:val="008035C5"/>
    <w:rsid w:val="00805354"/>
    <w:rsid w:val="00805AF5"/>
    <w:rsid w:val="0080627E"/>
    <w:rsid w:val="00814ACF"/>
    <w:rsid w:val="00820F63"/>
    <w:rsid w:val="008253A6"/>
    <w:rsid w:val="008328AF"/>
    <w:rsid w:val="00833733"/>
    <w:rsid w:val="0083538A"/>
    <w:rsid w:val="008407A0"/>
    <w:rsid w:val="00845FE7"/>
    <w:rsid w:val="00860062"/>
    <w:rsid w:val="008656C4"/>
    <w:rsid w:val="008659A2"/>
    <w:rsid w:val="0086640C"/>
    <w:rsid w:val="00866CAF"/>
    <w:rsid w:val="0087342C"/>
    <w:rsid w:val="008760D9"/>
    <w:rsid w:val="0087639E"/>
    <w:rsid w:val="00876A4D"/>
    <w:rsid w:val="00877B33"/>
    <w:rsid w:val="00877FB2"/>
    <w:rsid w:val="00880FB6"/>
    <w:rsid w:val="008824DB"/>
    <w:rsid w:val="008A1706"/>
    <w:rsid w:val="008A1B24"/>
    <w:rsid w:val="008A1F21"/>
    <w:rsid w:val="008A435F"/>
    <w:rsid w:val="008A4544"/>
    <w:rsid w:val="008A7762"/>
    <w:rsid w:val="008B03F6"/>
    <w:rsid w:val="008B135E"/>
    <w:rsid w:val="008B1D4D"/>
    <w:rsid w:val="008B254B"/>
    <w:rsid w:val="008B521A"/>
    <w:rsid w:val="008B5528"/>
    <w:rsid w:val="008C480D"/>
    <w:rsid w:val="008C608D"/>
    <w:rsid w:val="008C7E21"/>
    <w:rsid w:val="008D34E6"/>
    <w:rsid w:val="008D3AF9"/>
    <w:rsid w:val="008D4183"/>
    <w:rsid w:val="008D7D7C"/>
    <w:rsid w:val="008E189B"/>
    <w:rsid w:val="008E488A"/>
    <w:rsid w:val="009007A3"/>
    <w:rsid w:val="0090351A"/>
    <w:rsid w:val="0090485F"/>
    <w:rsid w:val="00913755"/>
    <w:rsid w:val="00915CA0"/>
    <w:rsid w:val="00921B7A"/>
    <w:rsid w:val="0092574E"/>
    <w:rsid w:val="00926F1C"/>
    <w:rsid w:val="0094072C"/>
    <w:rsid w:val="00944663"/>
    <w:rsid w:val="00945B80"/>
    <w:rsid w:val="009460FD"/>
    <w:rsid w:val="00952922"/>
    <w:rsid w:val="00954188"/>
    <w:rsid w:val="009570FC"/>
    <w:rsid w:val="00960507"/>
    <w:rsid w:val="009611B5"/>
    <w:rsid w:val="009618E5"/>
    <w:rsid w:val="00963786"/>
    <w:rsid w:val="00964279"/>
    <w:rsid w:val="00971863"/>
    <w:rsid w:val="0097327B"/>
    <w:rsid w:val="00974118"/>
    <w:rsid w:val="00977CA2"/>
    <w:rsid w:val="009861AB"/>
    <w:rsid w:val="00986309"/>
    <w:rsid w:val="00991788"/>
    <w:rsid w:val="00991D9F"/>
    <w:rsid w:val="00993DF0"/>
    <w:rsid w:val="00997126"/>
    <w:rsid w:val="009974E6"/>
    <w:rsid w:val="00997F63"/>
    <w:rsid w:val="009A25D0"/>
    <w:rsid w:val="009A5B05"/>
    <w:rsid w:val="009A5E68"/>
    <w:rsid w:val="009B1F6C"/>
    <w:rsid w:val="009B4F74"/>
    <w:rsid w:val="009B67C3"/>
    <w:rsid w:val="009C10F9"/>
    <w:rsid w:val="009C1EB0"/>
    <w:rsid w:val="009C2696"/>
    <w:rsid w:val="009C2A02"/>
    <w:rsid w:val="009C2F09"/>
    <w:rsid w:val="009C3501"/>
    <w:rsid w:val="009D1278"/>
    <w:rsid w:val="009D12EB"/>
    <w:rsid w:val="009D7030"/>
    <w:rsid w:val="009D7F2F"/>
    <w:rsid w:val="009F16B0"/>
    <w:rsid w:val="009F60A0"/>
    <w:rsid w:val="00A0179F"/>
    <w:rsid w:val="00A01D86"/>
    <w:rsid w:val="00A03B53"/>
    <w:rsid w:val="00A045EF"/>
    <w:rsid w:val="00A05B42"/>
    <w:rsid w:val="00A07EBA"/>
    <w:rsid w:val="00A11421"/>
    <w:rsid w:val="00A1197C"/>
    <w:rsid w:val="00A11E5E"/>
    <w:rsid w:val="00A156AB"/>
    <w:rsid w:val="00A242CB"/>
    <w:rsid w:val="00A32187"/>
    <w:rsid w:val="00A3435B"/>
    <w:rsid w:val="00A35B62"/>
    <w:rsid w:val="00A40AE7"/>
    <w:rsid w:val="00A4590A"/>
    <w:rsid w:val="00A46F57"/>
    <w:rsid w:val="00A5269D"/>
    <w:rsid w:val="00A572CF"/>
    <w:rsid w:val="00A62362"/>
    <w:rsid w:val="00A62B14"/>
    <w:rsid w:val="00A64395"/>
    <w:rsid w:val="00A65922"/>
    <w:rsid w:val="00A6760D"/>
    <w:rsid w:val="00A70127"/>
    <w:rsid w:val="00A82A20"/>
    <w:rsid w:val="00A83D00"/>
    <w:rsid w:val="00A8527F"/>
    <w:rsid w:val="00A87442"/>
    <w:rsid w:val="00A90586"/>
    <w:rsid w:val="00A90610"/>
    <w:rsid w:val="00A90798"/>
    <w:rsid w:val="00A9100A"/>
    <w:rsid w:val="00A975CF"/>
    <w:rsid w:val="00AA06BD"/>
    <w:rsid w:val="00AA13A3"/>
    <w:rsid w:val="00AA6249"/>
    <w:rsid w:val="00AB65FE"/>
    <w:rsid w:val="00AB7313"/>
    <w:rsid w:val="00AC0470"/>
    <w:rsid w:val="00AC0F8E"/>
    <w:rsid w:val="00AC2455"/>
    <w:rsid w:val="00AC3D15"/>
    <w:rsid w:val="00AC64B1"/>
    <w:rsid w:val="00AD04FB"/>
    <w:rsid w:val="00AD09AE"/>
    <w:rsid w:val="00AD359F"/>
    <w:rsid w:val="00AE182E"/>
    <w:rsid w:val="00AE3D97"/>
    <w:rsid w:val="00AE4D77"/>
    <w:rsid w:val="00AE51C1"/>
    <w:rsid w:val="00AE6605"/>
    <w:rsid w:val="00AF0658"/>
    <w:rsid w:val="00AF1B81"/>
    <w:rsid w:val="00AF56FF"/>
    <w:rsid w:val="00AF69E9"/>
    <w:rsid w:val="00B0158D"/>
    <w:rsid w:val="00B01977"/>
    <w:rsid w:val="00B12784"/>
    <w:rsid w:val="00B132E5"/>
    <w:rsid w:val="00B14A73"/>
    <w:rsid w:val="00B14F15"/>
    <w:rsid w:val="00B1613C"/>
    <w:rsid w:val="00B27347"/>
    <w:rsid w:val="00B27AEF"/>
    <w:rsid w:val="00B3414C"/>
    <w:rsid w:val="00B341E8"/>
    <w:rsid w:val="00B37130"/>
    <w:rsid w:val="00B40D26"/>
    <w:rsid w:val="00B40EDC"/>
    <w:rsid w:val="00B422D0"/>
    <w:rsid w:val="00B46044"/>
    <w:rsid w:val="00B50537"/>
    <w:rsid w:val="00B511EB"/>
    <w:rsid w:val="00B52493"/>
    <w:rsid w:val="00B55DD0"/>
    <w:rsid w:val="00B62058"/>
    <w:rsid w:val="00B6772D"/>
    <w:rsid w:val="00B7051F"/>
    <w:rsid w:val="00B72BF7"/>
    <w:rsid w:val="00B73F09"/>
    <w:rsid w:val="00B8139D"/>
    <w:rsid w:val="00B8258D"/>
    <w:rsid w:val="00B84F56"/>
    <w:rsid w:val="00BA5616"/>
    <w:rsid w:val="00BA7759"/>
    <w:rsid w:val="00BB17E6"/>
    <w:rsid w:val="00BB248A"/>
    <w:rsid w:val="00BB2FB2"/>
    <w:rsid w:val="00BB5D32"/>
    <w:rsid w:val="00BC0D77"/>
    <w:rsid w:val="00BC1BBA"/>
    <w:rsid w:val="00BC2490"/>
    <w:rsid w:val="00BC2670"/>
    <w:rsid w:val="00BC322E"/>
    <w:rsid w:val="00BC3A1E"/>
    <w:rsid w:val="00BC549A"/>
    <w:rsid w:val="00BC6681"/>
    <w:rsid w:val="00BD11DB"/>
    <w:rsid w:val="00BD144A"/>
    <w:rsid w:val="00BD389C"/>
    <w:rsid w:val="00BD5A05"/>
    <w:rsid w:val="00BD6085"/>
    <w:rsid w:val="00BE1539"/>
    <w:rsid w:val="00BE2B1A"/>
    <w:rsid w:val="00BE36FD"/>
    <w:rsid w:val="00BE72C1"/>
    <w:rsid w:val="00BE76E1"/>
    <w:rsid w:val="00BF1972"/>
    <w:rsid w:val="00BF2684"/>
    <w:rsid w:val="00BF3DC5"/>
    <w:rsid w:val="00BF4D82"/>
    <w:rsid w:val="00C05799"/>
    <w:rsid w:val="00C07F91"/>
    <w:rsid w:val="00C15304"/>
    <w:rsid w:val="00C20FEC"/>
    <w:rsid w:val="00C22917"/>
    <w:rsid w:val="00C22984"/>
    <w:rsid w:val="00C230EA"/>
    <w:rsid w:val="00C247D6"/>
    <w:rsid w:val="00C2598B"/>
    <w:rsid w:val="00C278AF"/>
    <w:rsid w:val="00C3066B"/>
    <w:rsid w:val="00C30E86"/>
    <w:rsid w:val="00C411BC"/>
    <w:rsid w:val="00C435DA"/>
    <w:rsid w:val="00C50611"/>
    <w:rsid w:val="00C522A4"/>
    <w:rsid w:val="00C5314A"/>
    <w:rsid w:val="00C5330A"/>
    <w:rsid w:val="00C536A4"/>
    <w:rsid w:val="00C540B1"/>
    <w:rsid w:val="00C545DB"/>
    <w:rsid w:val="00C566EA"/>
    <w:rsid w:val="00C606D1"/>
    <w:rsid w:val="00C626F1"/>
    <w:rsid w:val="00C6394D"/>
    <w:rsid w:val="00C664FE"/>
    <w:rsid w:val="00C67A35"/>
    <w:rsid w:val="00C710A2"/>
    <w:rsid w:val="00C72D5A"/>
    <w:rsid w:val="00C73A1C"/>
    <w:rsid w:val="00C8628C"/>
    <w:rsid w:val="00C90D87"/>
    <w:rsid w:val="00C912D4"/>
    <w:rsid w:val="00C91E6D"/>
    <w:rsid w:val="00C94421"/>
    <w:rsid w:val="00C95171"/>
    <w:rsid w:val="00C95683"/>
    <w:rsid w:val="00C95EBF"/>
    <w:rsid w:val="00CA323C"/>
    <w:rsid w:val="00CA4253"/>
    <w:rsid w:val="00CB23A1"/>
    <w:rsid w:val="00CB3DD8"/>
    <w:rsid w:val="00CC0640"/>
    <w:rsid w:val="00CC1052"/>
    <w:rsid w:val="00CC1350"/>
    <w:rsid w:val="00CC37DE"/>
    <w:rsid w:val="00CC560D"/>
    <w:rsid w:val="00CC7893"/>
    <w:rsid w:val="00CD2B65"/>
    <w:rsid w:val="00CE1E93"/>
    <w:rsid w:val="00CE26A1"/>
    <w:rsid w:val="00CE3CA5"/>
    <w:rsid w:val="00CE5C55"/>
    <w:rsid w:val="00CF15E8"/>
    <w:rsid w:val="00CF21CF"/>
    <w:rsid w:val="00CF35C4"/>
    <w:rsid w:val="00CF5118"/>
    <w:rsid w:val="00CF6D12"/>
    <w:rsid w:val="00D0028D"/>
    <w:rsid w:val="00D03C64"/>
    <w:rsid w:val="00D03EE6"/>
    <w:rsid w:val="00D061C7"/>
    <w:rsid w:val="00D12328"/>
    <w:rsid w:val="00D126E3"/>
    <w:rsid w:val="00D126E7"/>
    <w:rsid w:val="00D138EC"/>
    <w:rsid w:val="00D14FA5"/>
    <w:rsid w:val="00D21E9D"/>
    <w:rsid w:val="00D22E8A"/>
    <w:rsid w:val="00D2496C"/>
    <w:rsid w:val="00D254ED"/>
    <w:rsid w:val="00D336E1"/>
    <w:rsid w:val="00D34A96"/>
    <w:rsid w:val="00D36F61"/>
    <w:rsid w:val="00D37E58"/>
    <w:rsid w:val="00D4250D"/>
    <w:rsid w:val="00D43B23"/>
    <w:rsid w:val="00D45054"/>
    <w:rsid w:val="00D47180"/>
    <w:rsid w:val="00D50436"/>
    <w:rsid w:val="00D50D57"/>
    <w:rsid w:val="00D513C7"/>
    <w:rsid w:val="00D55650"/>
    <w:rsid w:val="00D66BD5"/>
    <w:rsid w:val="00D73E1E"/>
    <w:rsid w:val="00D762E6"/>
    <w:rsid w:val="00D80739"/>
    <w:rsid w:val="00D81076"/>
    <w:rsid w:val="00D81FEE"/>
    <w:rsid w:val="00D85FEB"/>
    <w:rsid w:val="00D87B3F"/>
    <w:rsid w:val="00D916C9"/>
    <w:rsid w:val="00DA2682"/>
    <w:rsid w:val="00DA3233"/>
    <w:rsid w:val="00DA340D"/>
    <w:rsid w:val="00DA4240"/>
    <w:rsid w:val="00DB41C2"/>
    <w:rsid w:val="00DB4F42"/>
    <w:rsid w:val="00DB601D"/>
    <w:rsid w:val="00DC032F"/>
    <w:rsid w:val="00DC23F1"/>
    <w:rsid w:val="00DC47A6"/>
    <w:rsid w:val="00DC5985"/>
    <w:rsid w:val="00DD07FF"/>
    <w:rsid w:val="00DD7A14"/>
    <w:rsid w:val="00DE0617"/>
    <w:rsid w:val="00DE14DF"/>
    <w:rsid w:val="00DE4EC9"/>
    <w:rsid w:val="00DE5B90"/>
    <w:rsid w:val="00DE7F88"/>
    <w:rsid w:val="00DF00B4"/>
    <w:rsid w:val="00DF0B4B"/>
    <w:rsid w:val="00DF3314"/>
    <w:rsid w:val="00DF333E"/>
    <w:rsid w:val="00E01D1D"/>
    <w:rsid w:val="00E0507F"/>
    <w:rsid w:val="00E111E8"/>
    <w:rsid w:val="00E11924"/>
    <w:rsid w:val="00E15DDA"/>
    <w:rsid w:val="00E15E6D"/>
    <w:rsid w:val="00E16FD5"/>
    <w:rsid w:val="00E24A40"/>
    <w:rsid w:val="00E25222"/>
    <w:rsid w:val="00E26AE2"/>
    <w:rsid w:val="00E270C3"/>
    <w:rsid w:val="00E2732E"/>
    <w:rsid w:val="00E30B18"/>
    <w:rsid w:val="00E3178F"/>
    <w:rsid w:val="00E34289"/>
    <w:rsid w:val="00E36758"/>
    <w:rsid w:val="00E36A43"/>
    <w:rsid w:val="00E3744B"/>
    <w:rsid w:val="00E42E1E"/>
    <w:rsid w:val="00E50C16"/>
    <w:rsid w:val="00E53242"/>
    <w:rsid w:val="00E54FF9"/>
    <w:rsid w:val="00E6049D"/>
    <w:rsid w:val="00E64577"/>
    <w:rsid w:val="00E6479E"/>
    <w:rsid w:val="00E666F7"/>
    <w:rsid w:val="00E66E1C"/>
    <w:rsid w:val="00E67684"/>
    <w:rsid w:val="00E736C6"/>
    <w:rsid w:val="00E76106"/>
    <w:rsid w:val="00E77B49"/>
    <w:rsid w:val="00E808FD"/>
    <w:rsid w:val="00E871BE"/>
    <w:rsid w:val="00E87A8E"/>
    <w:rsid w:val="00E9016B"/>
    <w:rsid w:val="00EA4344"/>
    <w:rsid w:val="00EA4CAE"/>
    <w:rsid w:val="00EB1ACB"/>
    <w:rsid w:val="00EB204E"/>
    <w:rsid w:val="00EB302F"/>
    <w:rsid w:val="00EB5333"/>
    <w:rsid w:val="00EC27A8"/>
    <w:rsid w:val="00ED0A6A"/>
    <w:rsid w:val="00ED14C8"/>
    <w:rsid w:val="00ED53D8"/>
    <w:rsid w:val="00EE0784"/>
    <w:rsid w:val="00EE1401"/>
    <w:rsid w:val="00EE257B"/>
    <w:rsid w:val="00EF095D"/>
    <w:rsid w:val="00EF2248"/>
    <w:rsid w:val="00EF5085"/>
    <w:rsid w:val="00EF64B0"/>
    <w:rsid w:val="00F00A2D"/>
    <w:rsid w:val="00F0221C"/>
    <w:rsid w:val="00F02471"/>
    <w:rsid w:val="00F0535D"/>
    <w:rsid w:val="00F10881"/>
    <w:rsid w:val="00F1312E"/>
    <w:rsid w:val="00F1334A"/>
    <w:rsid w:val="00F16779"/>
    <w:rsid w:val="00F16CBE"/>
    <w:rsid w:val="00F21631"/>
    <w:rsid w:val="00F220EE"/>
    <w:rsid w:val="00F22F2B"/>
    <w:rsid w:val="00F24CED"/>
    <w:rsid w:val="00F274CC"/>
    <w:rsid w:val="00F279D6"/>
    <w:rsid w:val="00F34171"/>
    <w:rsid w:val="00F40824"/>
    <w:rsid w:val="00F40E80"/>
    <w:rsid w:val="00F42227"/>
    <w:rsid w:val="00F42C39"/>
    <w:rsid w:val="00F468DA"/>
    <w:rsid w:val="00F50841"/>
    <w:rsid w:val="00F523BC"/>
    <w:rsid w:val="00F575D5"/>
    <w:rsid w:val="00F60C5A"/>
    <w:rsid w:val="00F60F0E"/>
    <w:rsid w:val="00F65C43"/>
    <w:rsid w:val="00F65E82"/>
    <w:rsid w:val="00F72BD7"/>
    <w:rsid w:val="00F73292"/>
    <w:rsid w:val="00F75663"/>
    <w:rsid w:val="00F8244A"/>
    <w:rsid w:val="00F843D1"/>
    <w:rsid w:val="00F863FC"/>
    <w:rsid w:val="00F873BB"/>
    <w:rsid w:val="00F9230E"/>
    <w:rsid w:val="00F930BC"/>
    <w:rsid w:val="00F95A61"/>
    <w:rsid w:val="00F962FD"/>
    <w:rsid w:val="00FA11DF"/>
    <w:rsid w:val="00FA1E44"/>
    <w:rsid w:val="00FA635F"/>
    <w:rsid w:val="00FB20E1"/>
    <w:rsid w:val="00FB4AE0"/>
    <w:rsid w:val="00FB534F"/>
    <w:rsid w:val="00FB59D0"/>
    <w:rsid w:val="00FC25E3"/>
    <w:rsid w:val="00FC4493"/>
    <w:rsid w:val="00FD1E2B"/>
    <w:rsid w:val="00FD2304"/>
    <w:rsid w:val="00FD64D1"/>
    <w:rsid w:val="00FE1B2D"/>
    <w:rsid w:val="00FE4940"/>
    <w:rsid w:val="00FE4CD8"/>
    <w:rsid w:val="00FE68D4"/>
    <w:rsid w:val="00FE7D5E"/>
    <w:rsid w:val="00FF3ADB"/>
    <w:rsid w:val="00FF48BF"/>
    <w:rsid w:val="00FF68D1"/>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AB"/>
    <w:rPr>
      <w:sz w:val="24"/>
      <w:szCs w:val="24"/>
      <w:lang w:val="sr-Latn-CS" w:eastAsia="en-US"/>
    </w:rPr>
  </w:style>
  <w:style w:type="paragraph" w:styleId="Heading1">
    <w:name w:val="heading 1"/>
    <w:basedOn w:val="Normal"/>
    <w:next w:val="Normal"/>
    <w:qFormat/>
    <w:rsid w:val="00190066"/>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qFormat/>
    <w:rsid w:val="00190066"/>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qFormat/>
    <w:rsid w:val="00190066"/>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qFormat/>
    <w:rsid w:val="00190066"/>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qFormat/>
    <w:rsid w:val="00190066"/>
    <w:pPr>
      <w:numPr>
        <w:ilvl w:val="4"/>
        <w:numId w:val="6"/>
      </w:numPr>
      <w:tabs>
        <w:tab w:val="clear" w:pos="56"/>
        <w:tab w:val="num" w:pos="1080"/>
      </w:tabs>
      <w:ind w:left="851" w:hanging="851"/>
      <w:outlineLvl w:val="4"/>
    </w:pPr>
    <w:rPr>
      <w:bCs w:val="0"/>
      <w:iCs/>
      <w:szCs w:val="26"/>
    </w:rPr>
  </w:style>
  <w:style w:type="paragraph" w:styleId="Heading6">
    <w:name w:val="heading 6"/>
    <w:basedOn w:val="Normal"/>
    <w:qFormat/>
    <w:rsid w:val="00190066"/>
    <w:pPr>
      <w:numPr>
        <w:ilvl w:val="5"/>
        <w:numId w:val="1"/>
      </w:numPr>
      <w:outlineLvl w:val="5"/>
    </w:pPr>
    <w:rPr>
      <w:bCs/>
      <w:szCs w:val="22"/>
    </w:rPr>
  </w:style>
  <w:style w:type="paragraph" w:styleId="Heading7">
    <w:name w:val="heading 7"/>
    <w:basedOn w:val="Normal"/>
    <w:next w:val="Normal"/>
    <w:qFormat/>
    <w:rsid w:val="00190066"/>
    <w:pPr>
      <w:numPr>
        <w:ilvl w:val="6"/>
        <w:numId w:val="1"/>
      </w:numPr>
      <w:spacing w:before="240"/>
      <w:outlineLvl w:val="6"/>
    </w:pPr>
  </w:style>
  <w:style w:type="paragraph" w:styleId="Heading8">
    <w:name w:val="heading 8"/>
    <w:basedOn w:val="Normal"/>
    <w:next w:val="Normal"/>
    <w:qFormat/>
    <w:rsid w:val="00190066"/>
    <w:pPr>
      <w:numPr>
        <w:ilvl w:val="7"/>
        <w:numId w:val="1"/>
      </w:numPr>
      <w:spacing w:before="240"/>
      <w:outlineLvl w:val="7"/>
    </w:pPr>
    <w:rPr>
      <w:iCs/>
    </w:rPr>
  </w:style>
  <w:style w:type="paragraph" w:styleId="Heading9">
    <w:name w:val="heading 9"/>
    <w:basedOn w:val="Normal"/>
    <w:next w:val="Normal"/>
    <w:qFormat/>
    <w:rsid w:val="00190066"/>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863FC"/>
    <w:pPr>
      <w:tabs>
        <w:tab w:val="center" w:pos="4536"/>
        <w:tab w:val="right" w:pos="9072"/>
      </w:tabs>
      <w:spacing w:line="360" w:lineRule="auto"/>
      <w:jc w:val="both"/>
    </w:pPr>
  </w:style>
  <w:style w:type="paragraph" w:styleId="Header">
    <w:name w:val="header"/>
    <w:basedOn w:val="Normal"/>
    <w:semiHidden/>
    <w:rsid w:val="00F863FC"/>
    <w:pPr>
      <w:tabs>
        <w:tab w:val="center" w:pos="4819"/>
        <w:tab w:val="right" w:pos="9071"/>
      </w:tabs>
      <w:spacing w:line="360" w:lineRule="auto"/>
      <w:jc w:val="both"/>
    </w:pPr>
  </w:style>
  <w:style w:type="paragraph" w:styleId="DocumentMap">
    <w:name w:val="Document Map"/>
    <w:basedOn w:val="Normal"/>
    <w:semiHidden/>
    <w:rsid w:val="00190066"/>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F22F2B"/>
    <w:pPr>
      <w:keepNext/>
      <w:numPr>
        <w:numId w:val="23"/>
      </w:numPr>
      <w:suppressAutoHyphens/>
      <w:spacing w:before="120" w:after="60" w:line="280" w:lineRule="atLeast"/>
      <w:jc w:val="both"/>
      <w:outlineLvl w:val="0"/>
    </w:pPr>
    <w:rPr>
      <w:rFonts w:ascii="Verdana" w:hAnsi="Verdana"/>
      <w:b/>
      <w:lang w:val="en-GB" w:eastAsia="en-US"/>
    </w:rPr>
  </w:style>
  <w:style w:type="paragraph" w:customStyle="1" w:styleId="Sheading2">
    <w:name w:val="S_heading 2"/>
    <w:next w:val="Stext2"/>
    <w:qFormat/>
    <w:rsid w:val="00F22F2B"/>
    <w:pPr>
      <w:keepNext/>
      <w:numPr>
        <w:ilvl w:val="1"/>
        <w:numId w:val="23"/>
      </w:numPr>
      <w:suppressAutoHyphens/>
      <w:spacing w:before="120" w:after="60" w:line="280" w:lineRule="atLeast"/>
      <w:jc w:val="both"/>
      <w:outlineLvl w:val="1"/>
    </w:pPr>
    <w:rPr>
      <w:rFonts w:ascii="Verdana" w:hAnsi="Verdana"/>
      <w:lang w:val="en-GB" w:eastAsia="en-US"/>
    </w:rPr>
  </w:style>
  <w:style w:type="paragraph" w:customStyle="1" w:styleId="Sheading3">
    <w:name w:val="S_heading 3"/>
    <w:next w:val="Stext3"/>
    <w:qFormat/>
    <w:rsid w:val="00F22F2B"/>
    <w:pPr>
      <w:keepNext/>
      <w:numPr>
        <w:ilvl w:val="2"/>
        <w:numId w:val="23"/>
      </w:numPr>
      <w:suppressAutoHyphens/>
      <w:spacing w:before="120" w:after="60" w:line="280" w:lineRule="atLeast"/>
      <w:jc w:val="both"/>
      <w:outlineLvl w:val="2"/>
    </w:pPr>
    <w:rPr>
      <w:rFonts w:ascii="Verdana" w:hAnsi="Verdana"/>
      <w:lang w:val="en-GB" w:eastAsia="en-US"/>
    </w:rPr>
  </w:style>
  <w:style w:type="paragraph" w:styleId="TOC1">
    <w:name w:val="toc 1"/>
    <w:basedOn w:val="Normal"/>
    <w:next w:val="Normal"/>
    <w:autoRedefine/>
    <w:semiHidden/>
    <w:rsid w:val="00190066"/>
    <w:pPr>
      <w:tabs>
        <w:tab w:val="left" w:pos="440"/>
        <w:tab w:val="right" w:leader="dot" w:pos="9060"/>
      </w:tabs>
    </w:pPr>
    <w:rPr>
      <w:b/>
      <w:caps/>
      <w:noProof/>
      <w:szCs w:val="22"/>
    </w:rPr>
  </w:style>
  <w:style w:type="paragraph" w:styleId="TOC2">
    <w:name w:val="toc 2"/>
    <w:basedOn w:val="Normal"/>
    <w:next w:val="Normal"/>
    <w:autoRedefine/>
    <w:semiHidden/>
    <w:rsid w:val="00190066"/>
    <w:pPr>
      <w:tabs>
        <w:tab w:val="left" w:pos="990"/>
        <w:tab w:val="right" w:leader="dot" w:pos="9060"/>
      </w:tabs>
      <w:ind w:left="440"/>
    </w:pPr>
    <w:rPr>
      <w:b/>
      <w:noProof/>
    </w:rPr>
  </w:style>
  <w:style w:type="paragraph" w:styleId="TOC3">
    <w:name w:val="toc 3"/>
    <w:basedOn w:val="Normal"/>
    <w:next w:val="Normal"/>
    <w:autoRedefine/>
    <w:semiHidden/>
    <w:rsid w:val="00190066"/>
    <w:pPr>
      <w:tabs>
        <w:tab w:val="right" w:leader="dot" w:pos="9060"/>
      </w:tabs>
      <w:ind w:left="1650" w:hanging="660"/>
    </w:pPr>
    <w:rPr>
      <w:noProof/>
      <w:szCs w:val="22"/>
    </w:rPr>
  </w:style>
  <w:style w:type="paragraph" w:styleId="TOC4">
    <w:name w:val="toc 4"/>
    <w:basedOn w:val="Normal"/>
    <w:next w:val="Normal"/>
    <w:autoRedefine/>
    <w:semiHidden/>
    <w:rsid w:val="00190066"/>
    <w:pPr>
      <w:tabs>
        <w:tab w:val="left" w:pos="2618"/>
        <w:tab w:val="right" w:leader="dot" w:pos="9060"/>
      </w:tabs>
      <w:ind w:left="2534" w:hanging="884"/>
    </w:pPr>
    <w:rPr>
      <w:i/>
      <w:noProof/>
      <w:szCs w:val="22"/>
    </w:rPr>
  </w:style>
  <w:style w:type="paragraph" w:styleId="TOC5">
    <w:name w:val="toc 5"/>
    <w:basedOn w:val="Normal"/>
    <w:next w:val="Normal"/>
    <w:autoRedefine/>
    <w:semiHidden/>
    <w:rsid w:val="00190066"/>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F22F2B"/>
    <w:pPr>
      <w:numPr>
        <w:ilvl w:val="3"/>
        <w:numId w:val="23"/>
      </w:numPr>
      <w:spacing w:before="120" w:after="60" w:line="280" w:lineRule="atLeast"/>
      <w:jc w:val="both"/>
      <w:outlineLvl w:val="3"/>
    </w:pPr>
    <w:rPr>
      <w:rFonts w:ascii="Verdana" w:hAnsi="Verdana"/>
      <w:lang w:val="en-GB" w:eastAsia="en-US"/>
    </w:rPr>
  </w:style>
  <w:style w:type="paragraph" w:customStyle="1" w:styleId="Sheading5">
    <w:name w:val="S_heading 5"/>
    <w:next w:val="Stext5"/>
    <w:qFormat/>
    <w:rsid w:val="00F22F2B"/>
    <w:pPr>
      <w:numPr>
        <w:ilvl w:val="4"/>
        <w:numId w:val="23"/>
      </w:numPr>
      <w:suppressAutoHyphens/>
      <w:spacing w:before="120" w:after="60" w:line="280" w:lineRule="atLeast"/>
      <w:jc w:val="both"/>
      <w:outlineLvl w:val="4"/>
    </w:pPr>
    <w:rPr>
      <w:rFonts w:ascii="Verdana" w:hAnsi="Verdana"/>
      <w:lang w:val="en-GB" w:eastAsia="en-US"/>
    </w:rPr>
  </w:style>
  <w:style w:type="paragraph" w:customStyle="1" w:styleId="SSchedule1">
    <w:name w:val="S_Schedule 1"/>
    <w:next w:val="Stext1"/>
    <w:rsid w:val="00F22F2B"/>
    <w:pPr>
      <w:numPr>
        <w:numId w:val="24"/>
      </w:numPr>
      <w:suppressAutoHyphens/>
      <w:spacing w:before="120" w:after="60" w:line="280" w:lineRule="atLeast"/>
      <w:jc w:val="both"/>
    </w:pPr>
    <w:rPr>
      <w:rFonts w:ascii="Verdana" w:hAnsi="Verdana"/>
      <w:b/>
      <w:lang w:val="en-GB" w:eastAsia="en-US"/>
    </w:rPr>
  </w:style>
  <w:style w:type="paragraph" w:customStyle="1" w:styleId="SSchedule2">
    <w:name w:val="S_Schedule 2"/>
    <w:next w:val="Stext2"/>
    <w:rsid w:val="00F22F2B"/>
    <w:pPr>
      <w:numPr>
        <w:ilvl w:val="1"/>
        <w:numId w:val="24"/>
      </w:numPr>
      <w:suppressAutoHyphens/>
      <w:spacing w:before="120" w:after="60" w:line="280" w:lineRule="atLeast"/>
      <w:jc w:val="both"/>
    </w:pPr>
    <w:rPr>
      <w:rFonts w:ascii="Verdana" w:hAnsi="Verdana"/>
      <w:lang w:val="en-GB" w:eastAsia="en-US"/>
    </w:rPr>
  </w:style>
  <w:style w:type="paragraph" w:customStyle="1" w:styleId="SSchedule3">
    <w:name w:val="S_Schedule 3"/>
    <w:next w:val="Stext3"/>
    <w:rsid w:val="00F22F2B"/>
    <w:pPr>
      <w:numPr>
        <w:ilvl w:val="2"/>
        <w:numId w:val="24"/>
      </w:numPr>
      <w:suppressAutoHyphens/>
      <w:spacing w:before="120" w:after="60" w:line="280" w:lineRule="atLeast"/>
      <w:jc w:val="both"/>
    </w:pPr>
    <w:rPr>
      <w:rFonts w:ascii="Verdana" w:hAnsi="Verdana"/>
      <w:lang w:val="en-GB" w:eastAsia="en-US"/>
    </w:rPr>
  </w:style>
  <w:style w:type="paragraph" w:customStyle="1" w:styleId="SSchedule4">
    <w:name w:val="S_Schedule 4"/>
    <w:next w:val="Stext4"/>
    <w:rsid w:val="00F22F2B"/>
    <w:pPr>
      <w:numPr>
        <w:ilvl w:val="3"/>
        <w:numId w:val="24"/>
      </w:numPr>
      <w:suppressAutoHyphens/>
      <w:spacing w:before="120" w:after="60" w:line="280" w:lineRule="atLeast"/>
      <w:jc w:val="both"/>
    </w:pPr>
    <w:rPr>
      <w:rFonts w:ascii="Verdana" w:hAnsi="Verdana"/>
      <w:lang w:val="en-GB" w:eastAsia="en-US"/>
    </w:rPr>
  </w:style>
  <w:style w:type="paragraph" w:customStyle="1" w:styleId="SSchedule5">
    <w:name w:val="S_Schedule 5"/>
    <w:next w:val="Stext5"/>
    <w:rsid w:val="00F22F2B"/>
    <w:pPr>
      <w:numPr>
        <w:ilvl w:val="4"/>
        <w:numId w:val="24"/>
      </w:numPr>
      <w:suppressAutoHyphens/>
      <w:spacing w:before="120" w:after="60" w:line="280" w:lineRule="atLeast"/>
    </w:pPr>
    <w:rPr>
      <w:rFonts w:ascii="Verdana" w:hAnsi="Verdana"/>
      <w:lang w:eastAsia="en-US"/>
    </w:rPr>
  </w:style>
  <w:style w:type="paragraph" w:customStyle="1" w:styleId="Slistinga0">
    <w:name w:val="S_listing a"/>
    <w:basedOn w:val="Normal"/>
    <w:rsid w:val="00F22F2B"/>
    <w:pPr>
      <w:numPr>
        <w:numId w:val="7"/>
      </w:numPr>
      <w:tabs>
        <w:tab w:val="clear" w:pos="1720"/>
        <w:tab w:val="left" w:pos="1191"/>
      </w:tabs>
      <w:suppressAutoHyphens/>
      <w:spacing w:before="40" w:after="20" w:line="280" w:lineRule="atLeast"/>
      <w:ind w:left="1190" w:hanging="510"/>
      <w:jc w:val="both"/>
    </w:pPr>
    <w:rPr>
      <w:lang w:val="en-GB"/>
    </w:rPr>
  </w:style>
  <w:style w:type="paragraph" w:customStyle="1" w:styleId="Slistingb">
    <w:name w:val="S_listing b"/>
    <w:basedOn w:val="Normal"/>
    <w:rsid w:val="00F22F2B"/>
    <w:pPr>
      <w:numPr>
        <w:numId w:val="8"/>
      </w:numPr>
      <w:tabs>
        <w:tab w:val="clear" w:pos="1758"/>
        <w:tab w:val="left" w:pos="1701"/>
      </w:tabs>
      <w:suppressAutoHyphens/>
      <w:spacing w:before="40" w:after="20" w:line="280" w:lineRule="atLeast"/>
      <w:jc w:val="both"/>
    </w:pPr>
    <w:rPr>
      <w:lang w:val="en-GB"/>
    </w:rPr>
  </w:style>
  <w:style w:type="paragraph" w:customStyle="1" w:styleId="Stext">
    <w:name w:val="S_text"/>
    <w:qFormat/>
    <w:rsid w:val="00F22F2B"/>
    <w:pPr>
      <w:suppressAutoHyphens/>
      <w:spacing w:before="120" w:after="60" w:line="280" w:lineRule="atLeast"/>
      <w:jc w:val="both"/>
    </w:pPr>
    <w:rPr>
      <w:rFonts w:ascii="Verdana" w:hAnsi="Verdana"/>
      <w:lang w:val="en-GB" w:eastAsia="zh-TW"/>
    </w:rPr>
  </w:style>
  <w:style w:type="paragraph" w:customStyle="1" w:styleId="Stext1">
    <w:name w:val="S_text 1"/>
    <w:basedOn w:val="Stext"/>
    <w:qFormat/>
    <w:rsid w:val="00F22F2B"/>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rsid w:val="00F22F2B"/>
    <w:pPr>
      <w:numPr>
        <w:ilvl w:val="5"/>
        <w:numId w:val="22"/>
      </w:numPr>
      <w:ind w:left="1190" w:hanging="510"/>
    </w:pPr>
  </w:style>
  <w:style w:type="paragraph" w:customStyle="1" w:styleId="Slistingi">
    <w:name w:val="S_listing (i)"/>
    <w:basedOn w:val="Normal"/>
    <w:rsid w:val="00F22F2B"/>
    <w:pPr>
      <w:numPr>
        <w:ilvl w:val="6"/>
        <w:numId w:val="22"/>
      </w:numPr>
      <w:suppressAutoHyphens/>
      <w:spacing w:before="40" w:after="20" w:line="280" w:lineRule="atLeast"/>
      <w:jc w:val="both"/>
    </w:pPr>
    <w:rPr>
      <w:lang w:val="en-GB"/>
    </w:r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styleId="FootnoteText">
    <w:name w:val="footnote text"/>
    <w:aliases w:val="S_footer"/>
    <w:basedOn w:val="Normal"/>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qForma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qForma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link w:val="BodyTextIndent3Char"/>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qFormat/>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5425F0"/>
    <w:pPr>
      <w:ind w:left="4252"/>
    </w:pPr>
  </w:style>
  <w:style w:type="paragraph" w:styleId="Subtitle">
    <w:name w:val="Subtitle"/>
    <w:basedOn w:val="Normal"/>
    <w:qFormat/>
    <w:rsid w:val="005425F0"/>
    <w:pPr>
      <w:spacing w:after="60"/>
      <w:jc w:val="center"/>
      <w:outlineLvl w:val="1"/>
    </w:pPr>
    <w:rPr>
      <w:rFonts w:ascii="Arial" w:hAnsi="Arial" w:cs="Arial"/>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ListParagraph">
    <w:name w:val="List Paragraph"/>
    <w:basedOn w:val="Normal"/>
    <w:uiPriority w:val="34"/>
    <w:qFormat/>
    <w:rsid w:val="009861AB"/>
    <w:pPr>
      <w:spacing w:after="200" w:line="276" w:lineRule="auto"/>
      <w:ind w:left="720"/>
      <w:contextualSpacing/>
    </w:pPr>
    <w:rPr>
      <w:rFonts w:ascii="Calibri" w:eastAsia="Calibri" w:hAnsi="Calibri"/>
      <w:sz w:val="22"/>
      <w:szCs w:val="22"/>
    </w:rPr>
  </w:style>
  <w:style w:type="character" w:customStyle="1" w:styleId="alphaCharCharCharChar1">
    <w:name w:val="alpha Char Char Char Char1"/>
    <w:basedOn w:val="DefaultParagraphFont"/>
    <w:rsid w:val="009861AB"/>
    <w:rPr>
      <w:rFonts w:ascii="Arial" w:hAnsi="Arial" w:cs="Arial" w:hint="default"/>
      <w:lang w:val="en-US" w:eastAsia="en-US" w:bidi="ar-SA"/>
    </w:rPr>
  </w:style>
  <w:style w:type="character" w:customStyle="1" w:styleId="BodyTextIndent3Char">
    <w:name w:val="Body Text Indent 3 Char"/>
    <w:basedOn w:val="DefaultParagraphFont"/>
    <w:link w:val="BodyTextIndent3"/>
    <w:rsid w:val="009861AB"/>
    <w:rPr>
      <w:rFonts w:ascii="Verdana" w:hAnsi="Verdana"/>
      <w:sz w:val="16"/>
      <w:szCs w:val="16"/>
      <w:lang w:eastAsia="en-US"/>
    </w:rPr>
  </w:style>
  <w:style w:type="paragraph" w:customStyle="1" w:styleId="roman2">
    <w:name w:val="roman 2"/>
    <w:basedOn w:val="Normal"/>
    <w:next w:val="Normal"/>
    <w:rsid w:val="009861AB"/>
    <w:pPr>
      <w:autoSpaceDE w:val="0"/>
      <w:autoSpaceDN w:val="0"/>
      <w:adjustRightInd w:val="0"/>
    </w:pPr>
    <w:rPr>
      <w:lang w:val="en-US"/>
    </w:rPr>
  </w:style>
  <w:style w:type="character" w:styleId="CommentReference">
    <w:name w:val="annotation reference"/>
    <w:basedOn w:val="DefaultParagraphFont"/>
    <w:semiHidden/>
    <w:unhideWhenUsed/>
    <w:rsid w:val="00C20FEC"/>
    <w:rPr>
      <w:sz w:val="16"/>
      <w:szCs w:val="16"/>
    </w:rPr>
  </w:style>
  <w:style w:type="paragraph" w:styleId="CommentText">
    <w:name w:val="annotation text"/>
    <w:basedOn w:val="Normal"/>
    <w:link w:val="CommentTextChar"/>
    <w:semiHidden/>
    <w:unhideWhenUsed/>
    <w:rsid w:val="00C20FEC"/>
    <w:rPr>
      <w:sz w:val="20"/>
      <w:szCs w:val="20"/>
    </w:rPr>
  </w:style>
  <w:style w:type="character" w:customStyle="1" w:styleId="CommentTextChar">
    <w:name w:val="Comment Text Char"/>
    <w:basedOn w:val="DefaultParagraphFont"/>
    <w:link w:val="CommentText"/>
    <w:semiHidden/>
    <w:rsid w:val="00C20FEC"/>
    <w:rPr>
      <w:lang w:val="sr-Latn-CS" w:eastAsia="en-US"/>
    </w:rPr>
  </w:style>
  <w:style w:type="paragraph" w:styleId="CommentSubject">
    <w:name w:val="annotation subject"/>
    <w:basedOn w:val="CommentText"/>
    <w:next w:val="CommentText"/>
    <w:link w:val="CommentSubjectChar"/>
    <w:semiHidden/>
    <w:unhideWhenUsed/>
    <w:rsid w:val="00C20FEC"/>
    <w:rPr>
      <w:b/>
      <w:bCs/>
    </w:rPr>
  </w:style>
  <w:style w:type="character" w:customStyle="1" w:styleId="CommentSubjectChar">
    <w:name w:val="Comment Subject Char"/>
    <w:basedOn w:val="CommentTextChar"/>
    <w:link w:val="CommentSubject"/>
    <w:semiHidden/>
    <w:rsid w:val="00C20FEC"/>
    <w:rPr>
      <w:b/>
      <w:bCs/>
      <w:lang w:val="sr-Latn-CS" w:eastAsia="en-US"/>
    </w:rPr>
  </w:style>
  <w:style w:type="paragraph" w:styleId="BalloonText">
    <w:name w:val="Balloon Text"/>
    <w:basedOn w:val="Normal"/>
    <w:link w:val="BalloonTextChar"/>
    <w:semiHidden/>
    <w:unhideWhenUsed/>
    <w:rsid w:val="00C20FEC"/>
    <w:rPr>
      <w:rFonts w:ascii="Segoe UI" w:hAnsi="Segoe UI" w:cs="Segoe UI"/>
      <w:sz w:val="18"/>
      <w:szCs w:val="18"/>
    </w:rPr>
  </w:style>
  <w:style w:type="character" w:customStyle="1" w:styleId="BalloonTextChar">
    <w:name w:val="Balloon Text Char"/>
    <w:basedOn w:val="DefaultParagraphFont"/>
    <w:link w:val="BalloonText"/>
    <w:semiHidden/>
    <w:rsid w:val="00C20FEC"/>
    <w:rPr>
      <w:rFonts w:ascii="Segoe UI" w:hAnsi="Segoe UI" w:cs="Segoe UI"/>
      <w:sz w:val="18"/>
      <w:szCs w:val="18"/>
      <w:lang w:val="sr-Latn-CS" w:eastAsia="en-US"/>
    </w:rPr>
  </w:style>
  <w:style w:type="table" w:customStyle="1" w:styleId="TableGrid10">
    <w:name w:val="Table Grid1"/>
    <w:basedOn w:val="TableNormal"/>
    <w:next w:val="TableGrid"/>
    <w:uiPriority w:val="39"/>
    <w:rsid w:val="00D73E1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9</Pages>
  <Words>2584</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3P&amp;PFI SOLUTIONS</Company>
  <LinksUpToDate>false</LinksUpToDate>
  <CharactersWithSpaces>18130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Ilic</dc:creator>
  <cp:keywords/>
  <dc:description/>
  <cp:lastModifiedBy>Nina Đorđević</cp:lastModifiedBy>
  <cp:revision>25</cp:revision>
  <cp:lastPrinted>2020-08-14T08:04:00Z</cp:lastPrinted>
  <dcterms:created xsi:type="dcterms:W3CDTF">2020-05-17T19:02:00Z</dcterms:created>
  <dcterms:modified xsi:type="dcterms:W3CDTF">2020-10-07T09:09:00Z</dcterms:modified>
</cp:coreProperties>
</file>