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0D" w:rsidRPr="006B11ED" w:rsidRDefault="001F7CD3" w:rsidP="001F7CD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основу члана 38.  Закона о удружењима („Сл. гласник РС“ број 51/09, 99/2011 - др.закони и 44/2018 – др.закон) и чл. </w:t>
      </w:r>
      <w:r w:rsidR="0015646E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Правилника о начину и поступку остваривања права на доделу средстава из буџета града Прокупља за програме и пројекте удружења грађана, односно невладиних организација („Сл. лист града Прокупља“ број 7/19)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Градско већ</w:t>
      </w:r>
      <w:r w:rsidR="00E63437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града Прокупља</w:t>
      </w:r>
      <w:r w:rsidR="00D2213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D2213F">
        <w:rPr>
          <w:rFonts w:ascii="Times New Roman" w:eastAsia="Calibri" w:hAnsi="Times New Roman" w:cs="Times New Roman"/>
          <w:sz w:val="24"/>
          <w:szCs w:val="24"/>
          <w:lang w:val="sr-Cyrl-RS"/>
        </w:rPr>
        <w:t>расписује:</w:t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5B3D0D" w:rsidRPr="00D2213F" w:rsidRDefault="005B3D0D" w:rsidP="00D2213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3D0D" w:rsidRPr="006B11ED" w:rsidRDefault="00EE0800" w:rsidP="005B3D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6B11ED">
        <w:rPr>
          <w:rFonts w:ascii="Times New Roman" w:eastAsia="Calibri" w:hAnsi="Times New Roman" w:cs="Times New Roman"/>
          <w:b/>
          <w:sz w:val="28"/>
          <w:szCs w:val="28"/>
        </w:rPr>
        <w:t xml:space="preserve">ЈАВНИ </w:t>
      </w:r>
      <w:r w:rsidR="005B3D0D" w:rsidRPr="006B11ED">
        <w:rPr>
          <w:rFonts w:ascii="Times New Roman" w:eastAsia="Calibri" w:hAnsi="Times New Roman" w:cs="Times New Roman"/>
          <w:b/>
          <w:sz w:val="28"/>
          <w:szCs w:val="28"/>
        </w:rPr>
        <w:t>KОНКУРС</w:t>
      </w:r>
    </w:p>
    <w:p w:rsidR="005B3D0D" w:rsidRPr="006B11ED" w:rsidRDefault="005B3D0D" w:rsidP="005B3D0D">
      <w:pPr>
        <w:spacing w:before="31" w:after="46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финансирање и суфинансирање </w:t>
      </w:r>
      <w:r w:rsidR="00C87982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програма или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пројекта </w:t>
      </w:r>
      <w:r w:rsidR="00C87982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који су од јавног интереса у области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социјалне заштите у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граду Прокупљу</w:t>
      </w:r>
    </w:p>
    <w:p w:rsidR="005B3D0D" w:rsidRPr="006B11ED" w:rsidRDefault="005B3D0D" w:rsidP="005B3D0D">
      <w:pPr>
        <w:spacing w:before="31" w:after="46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3D0D" w:rsidRPr="00CD012F" w:rsidRDefault="005B3D0D" w:rsidP="00EA076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Средства </w:t>
      </w:r>
      <w:r w:rsidR="001F7CD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по овом конкурсу обезбеђена су на основу</w:t>
      </w:r>
      <w:r w:rsidR="00CD0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</w:rPr>
        <w:t>Одлу</w:t>
      </w:r>
      <w:r w:rsidR="001F7CD3" w:rsidRPr="006B11ED">
        <w:rPr>
          <w:rFonts w:ascii="Times New Roman" w:eastAsia="Calibri" w:hAnsi="Times New Roman" w:cs="Times New Roman"/>
          <w:color w:val="000000"/>
          <w:sz w:val="24"/>
          <w:szCs w:val="24"/>
        </w:rPr>
        <w:t>ке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буџету </w:t>
      </w:r>
      <w:r w:rsidR="005126CC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града Прокупља</w:t>
      </w:r>
      <w:r w:rsidR="00865D2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з</w:t>
      </w:r>
      <w:r w:rsidR="001F7CD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а 20</w:t>
      </w:r>
      <w:r w:rsidR="00977C0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1E7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. годину </w:t>
      </w:r>
      <w:r w:rsidR="00A66E83"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у износу</w:t>
      </w: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од</w:t>
      </w:r>
      <w:r w:rsidR="00CD0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9.5</w:t>
      </w:r>
      <w:r w:rsidRPr="006B11E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00.000,00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РСД.</w:t>
      </w:r>
    </w:p>
    <w:p w:rsidR="005B3D0D" w:rsidRPr="006B11ED" w:rsidRDefault="00C87982" w:rsidP="003554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  <w:r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Програм предлагача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 xml:space="preserve"> садржи податке о: корисничкој групи којој је услуга намењена, програмским активностима које се реализују у складу са потребама корисничке групе, кадровима и другим питањима прописаним интерним актима</w:t>
      </w:r>
      <w:r w:rsidR="00977C01">
        <w:rPr>
          <w:rFonts w:ascii="Times New Roman" w:eastAsia="Droid Sans Fallback" w:hAnsi="Times New Roman" w:cs="Times New Roman"/>
          <w:kern w:val="3"/>
          <w:sz w:val="24"/>
          <w:szCs w:val="24"/>
          <w:lang w:val="sr-Latn-RS" w:eastAsia="zh-CN" w:bidi="hi-IN"/>
        </w:rPr>
        <w:t>.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5B3D0D" w:rsidRPr="006B11ED" w:rsidRDefault="005B3D0D" w:rsidP="003554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Програмске активности ће се пружати на територији </w:t>
      </w:r>
      <w:r w:rsidR="005126CC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града Прокупља</w:t>
      </w:r>
      <w:r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, до утрошка средстава предвиђених Програмом</w:t>
      </w:r>
      <w:r w:rsidR="00C87982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, а најкасније до 31.1</w:t>
      </w:r>
      <w:r w:rsidR="009C6ECD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.</w:t>
      </w:r>
      <w:r w:rsidR="00C87982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20</w:t>
      </w:r>
      <w:r w:rsidR="00977C0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21</w:t>
      </w:r>
      <w:r w:rsidR="00C87982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.године.</w:t>
      </w:r>
    </w:p>
    <w:p w:rsidR="005B3D0D" w:rsidRPr="006B11ED" w:rsidRDefault="005B3D0D" w:rsidP="005B3D0D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</w:p>
    <w:p w:rsidR="005B3D0D" w:rsidRPr="006B11ED" w:rsidRDefault="005B3D0D" w:rsidP="00355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Овим конкурсом </w:t>
      </w:r>
      <w:r w:rsidRPr="006B11ED">
        <w:rPr>
          <w:rFonts w:ascii="Times New Roman" w:eastAsia="Calibri" w:hAnsi="Times New Roman" w:cs="Times New Roman"/>
          <w:sz w:val="24"/>
          <w:szCs w:val="24"/>
        </w:rPr>
        <w:t>финансираће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се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982" w:rsidRPr="006B11ED">
        <w:rPr>
          <w:rFonts w:ascii="Times New Roman" w:eastAsia="Calibri" w:hAnsi="Times New Roman" w:cs="Times New Roman"/>
          <w:sz w:val="24"/>
          <w:szCs w:val="24"/>
        </w:rPr>
        <w:t xml:space="preserve">програми и </w:t>
      </w:r>
      <w:r w:rsidRPr="006B11ED">
        <w:rPr>
          <w:rFonts w:ascii="Times New Roman" w:eastAsia="Calibri" w:hAnsi="Times New Roman" w:cs="Times New Roman"/>
          <w:sz w:val="24"/>
          <w:szCs w:val="24"/>
        </w:rPr>
        <w:t>пројекти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982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који су од јавног интереса у области социјалне заштите </w:t>
      </w:r>
      <w:r w:rsidRPr="006B11ED">
        <w:rPr>
          <w:rFonts w:ascii="Times New Roman" w:eastAsia="Calibri" w:hAnsi="Times New Roman" w:cs="Times New Roman"/>
          <w:sz w:val="24"/>
          <w:szCs w:val="24"/>
        </w:rPr>
        <w:t>на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подручју</w:t>
      </w:r>
      <w:r w:rsidR="00CD0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 и то:</w:t>
      </w:r>
    </w:p>
    <w:p w:rsidR="005B3D0D" w:rsidRPr="003554CF" w:rsidRDefault="005F778E" w:rsidP="003554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4CF">
        <w:rPr>
          <w:rFonts w:ascii="Times New Roman" w:eastAsia="Calibri" w:hAnsi="Times New Roman" w:cs="Times New Roman"/>
          <w:sz w:val="24"/>
          <w:szCs w:val="24"/>
        </w:rPr>
        <w:t>организовање исхране најсиромашнијих грађана (Програм народне кухиње);</w:t>
      </w:r>
    </w:p>
    <w:p w:rsidR="005F778E" w:rsidRPr="00CD012F" w:rsidRDefault="005F778E" w:rsidP="00CD01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12F">
        <w:rPr>
          <w:rFonts w:ascii="Times New Roman" w:eastAsia="Calibri" w:hAnsi="Times New Roman" w:cs="Times New Roman"/>
          <w:sz w:val="24"/>
          <w:szCs w:val="24"/>
        </w:rPr>
        <w:t xml:space="preserve">подршка најугроженијим грађанима </w:t>
      </w:r>
      <w:r w:rsidR="00C0019A" w:rsidRPr="00CD012F">
        <w:rPr>
          <w:rFonts w:ascii="Times New Roman" w:eastAsia="Calibri" w:hAnsi="Times New Roman" w:cs="Times New Roman"/>
          <w:sz w:val="24"/>
          <w:szCs w:val="24"/>
        </w:rPr>
        <w:t xml:space="preserve">са пребивалиштем-боравиштем на територији </w:t>
      </w:r>
      <w:r w:rsidR="005126CC" w:rsidRPr="00CD012F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CD012F">
        <w:rPr>
          <w:rFonts w:ascii="Times New Roman" w:eastAsia="Calibri" w:hAnsi="Times New Roman" w:cs="Times New Roman"/>
          <w:sz w:val="24"/>
          <w:szCs w:val="24"/>
        </w:rPr>
        <w:t xml:space="preserve"> у виду пакета хране</w:t>
      </w:r>
      <w:r w:rsidR="00C0019A" w:rsidRPr="00CD012F">
        <w:rPr>
          <w:rFonts w:ascii="Times New Roman" w:eastAsia="Calibri" w:hAnsi="Times New Roman" w:cs="Times New Roman"/>
          <w:sz w:val="24"/>
          <w:szCs w:val="24"/>
        </w:rPr>
        <w:t xml:space="preserve"> и помоћи у огревном дрвету</w:t>
      </w:r>
      <w:r w:rsidR="00865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D0D" w:rsidRPr="006B11ED" w:rsidRDefault="005B3D0D" w:rsidP="005B3D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</w:p>
    <w:p w:rsidR="0015646E" w:rsidRPr="00CD012F" w:rsidRDefault="005B3D0D" w:rsidP="005B3D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Место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за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извршење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87982"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програма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је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територија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26CC"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града</w:t>
      </w:r>
      <w:r w:rsidR="00CD012F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26CC"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Прокупља</w:t>
      </w: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F778E" w:rsidRPr="006B11ED" w:rsidRDefault="005F778E" w:rsidP="005B3D0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5B3D0D" w:rsidRPr="006B11ED" w:rsidRDefault="005B3D0D" w:rsidP="005B3D0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</w:pPr>
      <w:r w:rsidRPr="006B11ED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 w:bidi="hi-IN"/>
        </w:rPr>
        <w:t>ОБАВЕЗНИ УСЛОВИ ЗА ПОДНОСИОЦА ПРОЈЕКТА</w:t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организација која има јавна овлашћења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 xml:space="preserve">за обављање </w:t>
      </w:r>
      <w:r w:rsidR="00143F5A" w:rsidRPr="006B11ED">
        <w:rPr>
          <w:rFonts w:ascii="Times New Roman" w:eastAsia="Times New Roman" w:hAnsi="Times New Roman" w:cs="Times New Roman"/>
          <w:sz w:val="24"/>
          <w:szCs w:val="24"/>
        </w:rPr>
        <w:t xml:space="preserve">послова од јавног интереса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или удружење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грађана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органа, односно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уписан</w:t>
      </w:r>
      <w:r w:rsidR="005F778E" w:rsidRPr="006B11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 xml:space="preserve"> у одговарајући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седиштем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CC" w:rsidRPr="006B11ED"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CC" w:rsidRPr="006B11ED">
        <w:rPr>
          <w:rFonts w:ascii="Times New Roman" w:eastAsia="Times New Roman" w:hAnsi="Times New Roman" w:cs="Times New Roman"/>
          <w:sz w:val="24"/>
          <w:szCs w:val="24"/>
        </w:rPr>
        <w:t>Прокупља</w:t>
      </w:r>
      <w:r w:rsidR="00143F5A" w:rsidRPr="006B11ED">
        <w:rPr>
          <w:rFonts w:ascii="Times New Roman" w:eastAsia="Times New Roman" w:hAnsi="Times New Roman" w:cs="Times New Roman"/>
          <w:sz w:val="24"/>
          <w:szCs w:val="24"/>
        </w:rPr>
        <w:t xml:space="preserve">, које спроводи </w:t>
      </w:r>
      <w:r w:rsidR="00143F5A" w:rsidRPr="006B11ED">
        <w:rPr>
          <w:rFonts w:ascii="Times New Roman" w:hAnsi="Times New Roman" w:cs="Times New Roman"/>
          <w:sz w:val="24"/>
          <w:szCs w:val="24"/>
        </w:rPr>
        <w:t>програме помоћи деци, хендикепираним, старим и немоћним лицима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3D0D" w:rsidRPr="006B11ED" w:rsidRDefault="005B3D0D" w:rsidP="005F77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измирио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доспеле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порезе, доприносе и друге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дажбине у складу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прописима РС или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државе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седиште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њеној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територији.</w:t>
      </w: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поштовао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произилазе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важећих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прописа о заштити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раду, запошљавању и условима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рада, заштити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средине, као и да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нема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забрану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снази у време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подношења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="00DE1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Да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поседује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довољан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технички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капацитет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 xml:space="preserve">тј. </w:t>
      </w:r>
      <w:r w:rsidR="00CD012F" w:rsidRPr="006B11ED">
        <w:rPr>
          <w:rFonts w:ascii="Times New Roman" w:eastAsia="Calibri" w:hAnsi="Times New Roman" w:cs="Times New Roman"/>
          <w:iCs/>
          <w:sz w:val="24"/>
          <w:szCs w:val="24"/>
        </w:rPr>
        <w:t>Д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поседује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или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користи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једно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путничко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или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теретно</w:t>
      </w:r>
      <w:r w:rsidR="00CD01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iCs/>
          <w:sz w:val="24"/>
          <w:szCs w:val="24"/>
        </w:rPr>
        <w:t>возило.</w:t>
      </w:r>
    </w:p>
    <w:p w:rsidR="005B3D0D" w:rsidRPr="006B11ED" w:rsidRDefault="005B3D0D" w:rsidP="005B3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ED">
        <w:rPr>
          <w:rFonts w:ascii="Times New Roman" w:eastAsia="Times New Roman" w:hAnsi="Times New Roman" w:cs="Times New Roman"/>
          <w:sz w:val="24"/>
          <w:szCs w:val="24"/>
        </w:rPr>
        <w:t>Људски</w:t>
      </w:r>
      <w:r w:rsidR="00CD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Times New Roman" w:hAnsi="Times New Roman" w:cs="Times New Roman"/>
          <w:sz w:val="24"/>
          <w:szCs w:val="24"/>
        </w:rPr>
        <w:t>ресурси:</w:t>
      </w:r>
    </w:p>
    <w:p w:rsidR="005B3D0D" w:rsidRPr="006B11ED" w:rsidRDefault="005B3D0D" w:rsidP="005B3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D0D" w:rsidRPr="006B11ED" w:rsidRDefault="00CD012F" w:rsidP="005B3D0D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  <w:r w:rsidRPr="006B11E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С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тручн</w:t>
      </w:r>
      <w:r w:rsidR="00865D2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и 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>радни</w:t>
      </w:r>
      <w:r w:rsidR="005B3D0D" w:rsidRPr="006B11ED"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  <w:t>ци</w:t>
      </w:r>
      <w:r w:rsidR="003554CF"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који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испуњава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val="sr-Cyrl-CS" w:eastAsia="zh-CN" w:bidi="hi-IN"/>
        </w:rPr>
        <w:t>ју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критеријуме и стандарде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за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обављање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основних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стручних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послова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социјалне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заштите, у складу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5B3D0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са</w:t>
      </w:r>
      <w:r w:rsidR="003554CF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9C6ECD" w:rsidRPr="006B11ED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важећим прописима.</w:t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val="sr-Cyrl-CS" w:eastAsia="zh-CN" w:bidi="hi-IN"/>
        </w:rPr>
      </w:pPr>
    </w:p>
    <w:p w:rsidR="005B3D0D" w:rsidRPr="006B11ED" w:rsidRDefault="005B3D0D" w:rsidP="005B3D0D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ab/>
      </w:r>
    </w:p>
    <w:p w:rsidR="005B3D0D" w:rsidRPr="006B11ED" w:rsidRDefault="005B3D0D" w:rsidP="005B3D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5B3D0D" w:rsidRPr="006B11ED" w:rsidRDefault="005B3D0D" w:rsidP="005B3D0D">
      <w:pPr>
        <w:numPr>
          <w:ilvl w:val="0"/>
          <w:numId w:val="2"/>
        </w:num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B11E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КРИТЕРИЈУМИ ЗА САДРЖАЈ ПРОЈЕКТА ЗА КОЈЕ СЕ МОЖЕ ПОДНЕТИ ПРИЈАВА</w:t>
      </w:r>
    </w:p>
    <w:p w:rsidR="005B3D0D" w:rsidRPr="006B11ED" w:rsidRDefault="005B3D0D" w:rsidP="005B3D0D">
      <w:pPr>
        <w:keepNext/>
        <w:numPr>
          <w:ilvl w:val="0"/>
          <w:numId w:val="5"/>
        </w:numPr>
        <w:spacing w:after="12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6B11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Трајање</w:t>
      </w:r>
    </w:p>
    <w:p w:rsidR="005B3D0D" w:rsidRPr="003554CF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Све пројектне активности реализују се 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 </w:t>
      </w:r>
      <w:r w:rsidR="003554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утрошка средстава предвиђених  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Програмом</w:t>
      </w:r>
      <w:r w:rsidR="003554CF">
        <w:rPr>
          <w:rFonts w:ascii="Times New Roman" w:eastAsia="Calibri" w:hAnsi="Times New Roman" w:cs="Times New Roman"/>
          <w:sz w:val="24"/>
          <w:szCs w:val="24"/>
        </w:rPr>
        <w:t>, a најкасније до краја буџетс</w:t>
      </w:r>
      <w:r w:rsidR="00977C01">
        <w:rPr>
          <w:rFonts w:ascii="Times New Roman" w:eastAsia="Calibri" w:hAnsi="Times New Roman" w:cs="Times New Roman"/>
          <w:sz w:val="24"/>
          <w:szCs w:val="24"/>
        </w:rPr>
        <w:t>ке године, односно до 31.12.2021</w:t>
      </w:r>
      <w:r w:rsidR="003554CF">
        <w:rPr>
          <w:rFonts w:ascii="Times New Roman" w:eastAsia="Calibri" w:hAnsi="Times New Roman" w:cs="Times New Roman"/>
          <w:sz w:val="24"/>
          <w:szCs w:val="24"/>
        </w:rPr>
        <w:t>. године.</w:t>
      </w:r>
    </w:p>
    <w:p w:rsidR="005B3D0D" w:rsidRPr="006B11ED" w:rsidRDefault="005B3D0D" w:rsidP="005B3D0D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Следеће активности неће бити подржане:</w:t>
      </w:r>
    </w:p>
    <w:p w:rsidR="005B3D0D" w:rsidRPr="006B11ED" w:rsidRDefault="005B3D0D" w:rsidP="005B3D0D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Индивидуално спонзорство за учествовање у радионицама, семинарима, конференцијама или конгресима; </w:t>
      </w:r>
    </w:p>
    <w:p w:rsidR="005B3D0D" w:rsidRPr="006B11ED" w:rsidRDefault="005B3D0D" w:rsidP="005B3D0D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Индивидуалне стипендије за студирање и обуку;</w:t>
      </w:r>
    </w:p>
    <w:p w:rsidR="005B3D0D" w:rsidRPr="006B11ED" w:rsidRDefault="005B3D0D" w:rsidP="005B3D0D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Ретроактивно финасирање пројеката који се тренутно спроводе или чија је реализација окончана;</w:t>
      </w:r>
    </w:p>
    <w:p w:rsidR="005B3D0D" w:rsidRPr="003554CF" w:rsidRDefault="005B3D0D" w:rsidP="005B3D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 није намењен финансирању политичких и страначких активности.</w:t>
      </w:r>
    </w:p>
    <w:p w:rsidR="003554CF" w:rsidRPr="003554CF" w:rsidRDefault="003554CF" w:rsidP="003554CF">
      <w:pPr>
        <w:pStyle w:val="ListParagraph"/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5B3D0D" w:rsidRPr="003554CF" w:rsidRDefault="005B3D0D" w:rsidP="003554CF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3554CF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Критеријуми за трошкове који се могу уврстити у буџет пројекта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У интересу је сваког подносиоца предлога пројекта да обезбеди реалан буџет са што повољнијим ценама.</w:t>
      </w:r>
    </w:p>
    <w:p w:rsidR="005B3D0D" w:rsidRPr="006B11ED" w:rsidRDefault="005B3D0D" w:rsidP="005B3D0D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6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Прихватљиви директни трошкови  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би били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, трошкови морају да буду неопходни за извођење пројекта и да су усаглашени са принципима поштеног финансијског управљања што се нарочито односи на вредност уложеног новца и делотворност трошкова (добијања правих вредности за уложени новац);</w:t>
      </w:r>
    </w:p>
    <w:p w:rsidR="005B3D0D" w:rsidRPr="006B11ED" w:rsidRDefault="005B3D0D" w:rsidP="00EA07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B11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наведеним условима и уз поштовање процедура за доделу средстава, </w:t>
      </w:r>
      <w:r w:rsidRPr="006B11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прихватљиви</w:t>
      </w:r>
      <w:r w:rsidRPr="006B11E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трошкови укључују: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Трошкове особља које је ангажовано на реализацији пројекта (људски ресурси);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Трошкове </w:t>
      </w:r>
      <w:r w:rsidR="0003545E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набавке добара за реализацију пројекта, 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превозаи опреме;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Трошкови освежења и хране потребних за реализацију пројектних активности;</w:t>
      </w:r>
    </w:p>
    <w:p w:rsidR="005B3D0D" w:rsidRPr="006B11ED" w:rsidRDefault="005B3D0D" w:rsidP="005B3D0D">
      <w:pPr>
        <w:numPr>
          <w:ilvl w:val="0"/>
          <w:numId w:val="3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Остали трошкови који директно произилазе из услова уговора (трошкови евалуације пројекта, штампања</w:t>
      </w:r>
      <w:r w:rsidR="003554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промотивног</w:t>
      </w:r>
      <w:r w:rsidR="00355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материјала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канцеларијски материјал и др.) </w:t>
      </w:r>
    </w:p>
    <w:p w:rsidR="005B3D0D" w:rsidRPr="006B11ED" w:rsidRDefault="005B3D0D" w:rsidP="005B3D0D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6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Неприхватљиви трошкови  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Дугови и покривање дуговања;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Пристигле пасивне камате;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Ставке које се већ финансирају из других извора;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Куповина земље и изградња објеката;</w:t>
      </w:r>
    </w:p>
    <w:p w:rsidR="005B3D0D" w:rsidRPr="006B11ED" w:rsidRDefault="005B3D0D" w:rsidP="005B3D0D">
      <w:pPr>
        <w:numPr>
          <w:ilvl w:val="0"/>
          <w:numId w:val="4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5B3D0D" w:rsidRPr="006B11ED" w:rsidRDefault="005B3D0D" w:rsidP="005B3D0D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 </w:t>
      </w:r>
      <w:r w:rsidR="0003545E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доношења коначног предлога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одлуке о финансирању Комисија за процену предлога пројеката задржава право да изврши одређене модификације предлога пројекта, у смислу буџета и у смислу активности планираних у пројекту. Подносилац предлога пројекта има право да прихвати или одбије ове измене. У случају да одбије измене, Комисија задржава право да подносиоцу пројекта не одобри финасирање пројекта.</w:t>
      </w:r>
    </w:p>
    <w:p w:rsidR="0003545E" w:rsidRDefault="0003545E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Коначну Одлуку о додели предметних средстава доноси </w:t>
      </w:r>
      <w:r w:rsidR="00143F5A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рад</w:t>
      </w:r>
      <w:r w:rsidR="00143F5A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ско веће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554CF" w:rsidRPr="006B11ED" w:rsidRDefault="003554CF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3D0D" w:rsidRPr="003554CF" w:rsidRDefault="005B3D0D" w:rsidP="00143F5A">
      <w:pPr>
        <w:numPr>
          <w:ilvl w:val="0"/>
          <w:numId w:val="7"/>
        </w:numPr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B11E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КАКО СЕ ПРИЈАВИТИ И ПО КОЈОЈ ПРОЦЕДУРИ</w:t>
      </w:r>
    </w:p>
    <w:p w:rsidR="003554CF" w:rsidRPr="006B11ED" w:rsidRDefault="003554CF" w:rsidP="003554CF">
      <w:pPr>
        <w:suppressAutoHyphens/>
        <w:spacing w:after="120" w:line="240" w:lineRule="auto"/>
        <w:ind w:left="36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B3D0D" w:rsidRPr="006B11ED" w:rsidRDefault="005B3D0D" w:rsidP="005B3D0D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Пријављивање</w:t>
      </w:r>
      <w:r w:rsidR="003554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предлога</w:t>
      </w:r>
      <w:r w:rsidR="003554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пројекта: 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Пријавни формати који чине Основну документацију су доступни на интернет адреси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3D0D" w:rsidRPr="006B11ED" w:rsidRDefault="005B3D0D" w:rsidP="005B3D0D">
      <w:pPr>
        <w:keepNext/>
        <w:keepLines/>
        <w:spacing w:before="200" w:after="120"/>
        <w:outlineLvl w:val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6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Основна документација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образац за писање предлога пројекта</w:t>
      </w:r>
      <w:r w:rsidR="00912D83" w:rsidRPr="006B11ED">
        <w:rPr>
          <w:rFonts w:ascii="Times New Roman" w:eastAsia="Calibri" w:hAnsi="Times New Roman" w:cs="Times New Roman"/>
          <w:sz w:val="24"/>
          <w:szCs w:val="24"/>
        </w:rPr>
        <w:t xml:space="preserve">за учешће на јавном конкурсу за финансирање удружења из буџета </w:t>
      </w:r>
      <w:r w:rsidR="00143F5A" w:rsidRPr="006B11ED">
        <w:rPr>
          <w:rFonts w:ascii="Times New Roman" w:eastAsia="Calibri" w:hAnsi="Times New Roman" w:cs="Times New Roman"/>
          <w:sz w:val="24"/>
          <w:szCs w:val="24"/>
        </w:rPr>
        <w:t>г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рада Прокупља</w:t>
      </w:r>
      <w:r w:rsidR="00912D83" w:rsidRPr="006B11ED">
        <w:rPr>
          <w:rFonts w:ascii="Times New Roman" w:eastAsia="Calibri" w:hAnsi="Times New Roman" w:cs="Times New Roman"/>
          <w:sz w:val="24"/>
          <w:szCs w:val="24"/>
        </w:rPr>
        <w:t xml:space="preserve"> (прилог 2.</w:t>
      </w:r>
      <w:r w:rsidR="00143F5A" w:rsidRPr="006B11ED">
        <w:rPr>
          <w:rFonts w:ascii="Times New Roman" w:eastAsia="Calibri" w:hAnsi="Times New Roman" w:cs="Times New Roman"/>
          <w:sz w:val="24"/>
          <w:szCs w:val="24"/>
        </w:rPr>
        <w:t xml:space="preserve"> из Правилника</w:t>
      </w:r>
      <w:r w:rsidR="00912D83" w:rsidRPr="006B11ED">
        <w:rPr>
          <w:rFonts w:ascii="Times New Roman" w:eastAsia="Calibri" w:hAnsi="Times New Roman" w:cs="Times New Roman"/>
          <w:sz w:val="24"/>
          <w:szCs w:val="24"/>
        </w:rPr>
        <w:t>)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:rsidR="005B3D0D" w:rsidRPr="006B11ED" w:rsidRDefault="00912D83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наративни буџет (прилог 3.)</w:t>
      </w:r>
      <w:r w:rsidR="005B3D0D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изјава </w:t>
      </w:r>
      <w:r w:rsidR="00912D83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о прихватању обавезе подносиоца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пројекта </w:t>
      </w:r>
      <w:r w:rsidR="00912D83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(прилог 4.)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912D83" w:rsidRPr="006B11ED" w:rsidRDefault="00912D83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образац буџета пројекта за учешће на јавном конкурсу за финансирање удружења из буџета 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( прилог 5.)</w:t>
      </w:r>
    </w:p>
    <w:p w:rsidR="00912D83" w:rsidRPr="006B11ED" w:rsidRDefault="00912D83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изјава о одсуству сукоба интереса за чланове удружења корисника средстава Јавног конкурса за финансирање програма/пројекта удружења из буџета 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у 20</w:t>
      </w:r>
      <w:r w:rsidR="00977C01">
        <w:rPr>
          <w:rFonts w:ascii="Times New Roman" w:eastAsia="Calibri" w:hAnsi="Times New Roman" w:cs="Times New Roman"/>
          <w:sz w:val="24"/>
          <w:szCs w:val="24"/>
        </w:rPr>
        <w:t>21</w:t>
      </w:r>
      <w:r w:rsidRPr="006B11ED">
        <w:rPr>
          <w:rFonts w:ascii="Times New Roman" w:eastAsia="Calibri" w:hAnsi="Times New Roman" w:cs="Times New Roman"/>
          <w:sz w:val="24"/>
          <w:szCs w:val="24"/>
        </w:rPr>
        <w:t>.</w:t>
      </w:r>
      <w:r w:rsidR="00355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години (прилог 6.)</w:t>
      </w:r>
    </w:p>
    <w:p w:rsidR="00A93573" w:rsidRPr="006B11ED" w:rsidRDefault="00A93573" w:rsidP="00A93573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изјава о прихватању обавезе корисника средстава </w:t>
      </w:r>
      <w:r w:rsidR="005126CC" w:rsidRPr="006B11ED">
        <w:rPr>
          <w:rFonts w:ascii="Times New Roman" w:eastAsia="Calibri" w:hAnsi="Times New Roman" w:cs="Times New Roman"/>
          <w:sz w:val="24"/>
          <w:szCs w:val="24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 (прилог 7.)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копија Потврде о регистрацији редовних годишњих финансијских извештаја за претходну финансијску годину уколико је иста достављена од стране Агенције за привредне регистре, односно биланс прихода и расхода и биланс стања за претходну финансијску годину са доказом да је извештај поднет Агенцији за привредне регистре уколико је обрада документације од стране Агенције за привредне регистре у току,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статут удружења или јавне установе,</w:t>
      </w:r>
    </w:p>
    <w:p w:rsidR="005B3D0D" w:rsidRPr="006B11ED" w:rsidRDefault="0003545E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за имаоце јавних овлашћења потребан је извод из важећих прописа</w:t>
      </w:r>
    </w:p>
    <w:p w:rsidR="005B3D0D" w:rsidRPr="006B11ED" w:rsidRDefault="005B3D0D" w:rsidP="005B3D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референце координатора пројекта.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Подносиоци пријава се морају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стриктно придржавати пријавног формулара.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Подносици пријава своје предлоге пројеката попуњавају на српском језику, ћирилицом. Неопходно је да пријавне формуларе попуните јасно и прецизно, како би предлог пројекта могао да се процени на најбољи могући начин.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Предлози пројеката који су написани руком или писаћом машином неће се сматрати важећим.</w:t>
      </w:r>
    </w:p>
    <w:p w:rsidR="005B3D0D" w:rsidRPr="006B11ED" w:rsidRDefault="005B3D0D" w:rsidP="005B3D0D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Приjав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Конкурс:</w:t>
      </w:r>
    </w:p>
    <w:p w:rsidR="005B3D0D" w:rsidRPr="00EA0768" w:rsidRDefault="00BC53AA" w:rsidP="00EA0768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B3D0D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>Конкурсна документација се доставља у једној запечаћеној пошиљци, заштићеној од оштећења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могу настати у транспорту, са назнаком: </w:t>
      </w:r>
      <w:r w:rsidR="005B3D0D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''Пријава на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Јавни </w:t>
      </w:r>
      <w:r w:rsidR="003554CF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онкурс за финансирање и суфинансирање програма или пројекта који су од јавног интереса у области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социјалне заштите у граду Прокупљу 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НЕ ОТВАРАТИ – за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Комисију за спровођење Јавног конкурса''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="00C632C1" w:rsidRPr="00EA0768">
        <w:rPr>
          <w:rFonts w:ascii="Times New Roman" w:eastAsia="Calibri" w:hAnsi="Times New Roman" w:cs="Times New Roman"/>
          <w:sz w:val="24"/>
          <w:szCs w:val="24"/>
          <w:lang w:val="sr-Cyrl-CS"/>
        </w:rPr>
        <w:t>лично, у писарници Града Прокупља, сваким радним даном од 7,30 до 15,30 часова, или поштом, на адресу: Град Прокупље ул. Таткова бр.2, 18400 Прокупље;</w:t>
      </w:r>
    </w:p>
    <w:p w:rsidR="005B3D0D" w:rsidRPr="006B11ED" w:rsidRDefault="005B3D0D" w:rsidP="003554CF">
      <w:pPr>
        <w:spacing w:before="31" w:after="4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На полеђини коверте обавезно навести податке о подносиоцу пријаве.</w:t>
      </w:r>
    </w:p>
    <w:p w:rsidR="005B3D0D" w:rsidRPr="006B11ED" w:rsidRDefault="005B3D0D" w:rsidP="005B3D0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Пријаве послате на било који други начин (нпр. факсом или електронском поштом) или испоручене на другу адресу, неће бити узете у разматрање.</w:t>
      </w:r>
    </w:p>
    <w:p w:rsidR="005B3D0D" w:rsidRPr="006B11ED" w:rsidRDefault="005B3D0D" w:rsidP="005B3D0D">
      <w:pPr>
        <w:spacing w:after="1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Крајњи рок за пријем пријава</w:t>
      </w:r>
      <w:r w:rsidR="003554CF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:</w:t>
      </w:r>
    </w:p>
    <w:p w:rsidR="005B3D0D" w:rsidRPr="006B11ED" w:rsidRDefault="005B3D0D" w:rsidP="003554C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Крајњи рок за доставу пријава је </w:t>
      </w:r>
      <w:r w:rsidR="00A93573"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15</w:t>
      </w:r>
      <w:r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дана</w:t>
      </w:r>
      <w:r w:rsidR="003554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од дана објављивања Конкурса на интернет страници </w:t>
      </w:r>
      <w:r w:rsidR="005126CC" w:rsidRPr="006B11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Града Прокупља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Сматраће се неблаговременим све пријаве </w:t>
      </w:r>
      <w:r w:rsidR="00A93573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пристигле након истека рока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B3D0D" w:rsidRPr="003554CF" w:rsidRDefault="005B3D0D" w:rsidP="003554CF">
      <w:pPr>
        <w:pStyle w:val="ListParagraph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3554CF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ДОДАТНЕ ИНФОРМАЦИЈЕ</w:t>
      </w:r>
    </w:p>
    <w:p w:rsidR="00E73FCC" w:rsidRPr="006B11ED" w:rsidRDefault="005B3D0D" w:rsidP="005B3D0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Комисија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дужна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r w:rsidR="00DE13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3655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најкасније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у року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од 30 дана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завршетка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размотри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пристигле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пријаве и у складу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са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прописаним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критеријумима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утврди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листу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вредновања и рангирања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пријављених</w:t>
      </w:r>
      <w:r w:rsidR="003554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E1337">
        <w:rPr>
          <w:rFonts w:ascii="Times New Roman" w:eastAsia="Calibri" w:hAnsi="Times New Roman" w:cs="Times New Roman"/>
          <w:b/>
          <w:bCs/>
          <w:sz w:val="24"/>
          <w:szCs w:val="24"/>
        </w:rPr>
        <w:t>програма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која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ће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бити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обjављен</w:t>
      </w:r>
      <w:r w:rsidR="00C632C1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званичној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Интернет</w:t>
      </w:r>
      <w:r w:rsidR="0080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страници </w:t>
      </w:r>
      <w:r w:rsidR="005126CC" w:rsidRPr="006B11E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Града Прокупља</w:t>
      </w:r>
      <w:r w:rsidR="00E73FCC" w:rsidRPr="006B11E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B3D0D" w:rsidRPr="006B11ED" w:rsidRDefault="005B3D0D" w:rsidP="00806842">
      <w:pPr>
        <w:spacing w:before="31" w:after="4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11ED">
        <w:rPr>
          <w:rFonts w:ascii="Times New Roman" w:eastAsia="Calibri" w:hAnsi="Times New Roman" w:cs="Times New Roman"/>
          <w:sz w:val="24"/>
          <w:szCs w:val="24"/>
        </w:rPr>
        <w:t>Додатне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информациjе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се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могу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 xml:space="preserve">добити у 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рад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ској 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прави </w:t>
      </w:r>
      <w:r w:rsidR="00DE1337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рада</w:t>
      </w:r>
      <w:r w:rsidR="005126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Прокупљ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(Комисија за спровођење Јавног конкурса </w:t>
      </w:r>
      <w:r w:rsidR="00E73FCC"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финансирање и суфинансирање програма или пројекта који су од јавног интереса у области социјалне заштите у граду Прокупљу) </w:t>
      </w:r>
      <w:r w:rsidRPr="006B11ED">
        <w:rPr>
          <w:rFonts w:ascii="Times New Roman" w:eastAsia="Calibri" w:hAnsi="Times New Roman" w:cs="Times New Roman"/>
          <w:sz w:val="24"/>
          <w:szCs w:val="24"/>
        </w:rPr>
        <w:t>сваког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радног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дана</w:t>
      </w:r>
      <w:r w:rsidR="0080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1ED">
        <w:rPr>
          <w:rFonts w:ascii="Times New Roman" w:eastAsia="Calibri" w:hAnsi="Times New Roman" w:cs="Times New Roman"/>
          <w:sz w:val="24"/>
          <w:szCs w:val="24"/>
        </w:rPr>
        <w:t>од 10.00 до 14.30 часова</w:t>
      </w:r>
      <w:r w:rsidRPr="006B11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73FCC" w:rsidRPr="005B3D0D" w:rsidRDefault="00E73FCC" w:rsidP="00E73FCC">
      <w:pPr>
        <w:spacing w:before="31" w:after="46"/>
        <w:ind w:firstLine="720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5B3D0D" w:rsidRPr="00D4654F" w:rsidRDefault="005B3D0D" w:rsidP="005B3D0D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Број</w:t>
      </w:r>
      <w:r w:rsidR="006B11ED"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187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54F">
        <w:rPr>
          <w:rFonts w:ascii="Times New Roman" w:eastAsia="Calibri" w:hAnsi="Times New Roman" w:cs="Times New Roman"/>
          <w:sz w:val="24"/>
          <w:szCs w:val="24"/>
          <w:lang w:val="sr-Cyrl-RS"/>
        </w:rPr>
        <w:t>06-23/2021-02</w:t>
      </w:r>
    </w:p>
    <w:p w:rsidR="005B3D0D" w:rsidRPr="0018777E" w:rsidRDefault="00977C01" w:rsidP="005B3D0D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Прокупљу,</w:t>
      </w:r>
      <w:r w:rsidR="00D4654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D4654F">
        <w:rPr>
          <w:rFonts w:ascii="Times New Roman" w:eastAsia="Calibri" w:hAnsi="Times New Roman" w:cs="Times New Roman"/>
          <w:sz w:val="24"/>
          <w:szCs w:val="24"/>
          <w:lang w:val="sr-Cyrl-RS"/>
        </w:rPr>
        <w:t>17.03.2021.</w:t>
      </w:r>
      <w:r w:rsidR="005B3D0D"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године</w:t>
      </w:r>
    </w:p>
    <w:p w:rsidR="005B3D0D" w:rsidRPr="0018777E" w:rsidRDefault="005B3D0D" w:rsidP="00977C01">
      <w:pPr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ПРЕДСЕДНИК </w:t>
      </w:r>
      <w:r w:rsidR="005126CC" w:rsidRPr="0018777E">
        <w:rPr>
          <w:rFonts w:ascii="Times New Roman" w:eastAsia="Calibri" w:hAnsi="Times New Roman" w:cs="Times New Roman"/>
          <w:sz w:val="24"/>
          <w:szCs w:val="24"/>
          <w:lang w:val="sr-Cyrl-CS"/>
        </w:rPr>
        <w:t>ГРАДСКОГ ВЕЋА</w:t>
      </w:r>
    </w:p>
    <w:p w:rsidR="005B3D0D" w:rsidRPr="00977C01" w:rsidRDefault="00977C01" w:rsidP="00977C01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илан Аранђеловић</w:t>
      </w:r>
      <w:r w:rsidR="000A1B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0A1B49">
        <w:rPr>
          <w:rFonts w:ascii="Times New Roman" w:eastAsia="Calibri" w:hAnsi="Times New Roman" w:cs="Times New Roman"/>
          <w:sz w:val="24"/>
          <w:szCs w:val="24"/>
          <w:lang w:val="sr-Cyrl-RS"/>
        </w:rPr>
        <w:t>с.р.</w:t>
      </w:r>
    </w:p>
    <w:p w:rsidR="009F6917" w:rsidRDefault="009F6917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977C01">
      <w:pPr>
        <w:jc w:val="right"/>
        <w:rPr>
          <w:rFonts w:ascii="Times New Roman" w:hAnsi="Times New Roman" w:cs="Times New Roman"/>
          <w:lang w:val="sr-Cyrl-RS"/>
        </w:rPr>
      </w:pPr>
    </w:p>
    <w:p w:rsidR="005C70C9" w:rsidRDefault="005C70C9" w:rsidP="005C70C9">
      <w:pPr>
        <w:jc w:val="center"/>
        <w:rPr>
          <w:rFonts w:ascii="Times New Roman" w:hAnsi="Times New Roman" w:cs="Times New Roman"/>
          <w:lang w:val="sr-Cyrl-RS"/>
        </w:rPr>
      </w:pPr>
    </w:p>
    <w:p w:rsidR="005C70C9" w:rsidRPr="00C12BB8" w:rsidRDefault="005C70C9" w:rsidP="005C70C9">
      <w:pPr>
        <w:jc w:val="center"/>
        <w:rPr>
          <w:rFonts w:ascii="Times New Roman" w:hAnsi="Times New Roman" w:cs="Times New Roman"/>
          <w:b/>
          <w:lang w:val="sr-Cyrl-RS"/>
        </w:rPr>
      </w:pPr>
      <w:r w:rsidRPr="00C12BB8">
        <w:rPr>
          <w:rFonts w:ascii="Times New Roman" w:hAnsi="Times New Roman" w:cs="Times New Roman"/>
          <w:b/>
          <w:lang w:val="sr-Cyrl-RS"/>
        </w:rPr>
        <w:t>ОБРАЗЛОЖЕЊЕ</w:t>
      </w:r>
    </w:p>
    <w:p w:rsidR="005C70C9" w:rsidRDefault="005C70C9" w:rsidP="005C70C9">
      <w:pPr>
        <w:jc w:val="center"/>
        <w:rPr>
          <w:rFonts w:ascii="Times New Roman" w:hAnsi="Times New Roman" w:cs="Times New Roman"/>
          <w:lang w:val="sr-Cyrl-RS"/>
        </w:rPr>
      </w:pPr>
    </w:p>
    <w:p w:rsidR="005C70C9" w:rsidRDefault="005C70C9" w:rsidP="005C70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sr-Cyrl-RS"/>
        </w:rPr>
        <w:t>Правни основ за</w:t>
      </w:r>
      <w:r w:rsidRPr="005C7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распис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ивање Јавног позива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за финансирање и суфинансирање програма или пројекта који су од јавног интереса у области социјалне заштите у граду Прокупљу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утемељен је у члану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38.  Закона о удружењима („Сл. гласник РС“ број 51/09, 99/2011 - др.закони и 44/2018 – др.закон)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као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 члану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6. Правилника о начину и поступку остваривања права на доделу средстава из буџета града Прокупља за програме и пројекте удружења грађана, односно невладиних организација („Сл. лист града Прокупља“ број 7/19)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C70C9" w:rsidRDefault="00713631" w:rsidP="0011395B">
      <w:pPr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Одлуком о буџету града Прокупља за 2021. годину на позицији 481900, програм Социјална и дечија заштита опредељено је 9 500 000,00 динара за финансирање и </w:t>
      </w:r>
      <w:r w:rsidRPr="006B11ED">
        <w:rPr>
          <w:rFonts w:ascii="Times New Roman" w:eastAsia="Calibri" w:hAnsi="Times New Roman" w:cs="Times New Roman"/>
          <w:sz w:val="24"/>
          <w:szCs w:val="24"/>
          <w:lang w:val="ru-RU"/>
        </w:rPr>
        <w:t>суфинансирање програма или пројекта који су од јавног интереса у области социјалне заштите у граду Прокупљу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139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C70C9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Про</w:t>
      </w: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грамске активности ће се реализовати</w:t>
      </w:r>
      <w:r w:rsidR="005C70C9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на територији града </w:t>
      </w: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Прокупља, до утрошка средстава,</w:t>
      </w:r>
      <w:r w:rsidR="005C70C9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најкасније до </w:t>
      </w:r>
      <w:r w:rsidR="005E73B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краја буџетске </w:t>
      </w:r>
      <w:r w:rsidR="005C70C9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20</w:t>
      </w:r>
      <w:r w:rsidR="005C70C9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21</w:t>
      </w:r>
      <w:r w:rsidR="005C70C9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.</w:t>
      </w:r>
      <w:r w:rsidR="005E73B1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</w:t>
      </w:r>
      <w:r w:rsidR="005C70C9" w:rsidRPr="006B11E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године.</w:t>
      </w:r>
      <w:r w:rsidR="0011395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Јавни позив садржи све неопходне елементе и смернице за подношење предлога пројекта: обавезне услове, критеријуме садржаја пројекта и процедуру пријаве на конкурсу.</w:t>
      </w:r>
    </w:p>
    <w:p w:rsidR="0011395B" w:rsidRDefault="0011395B" w:rsidP="0011395B">
      <w:pPr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</w:p>
    <w:p w:rsidR="00E9130E" w:rsidRDefault="00E9130E" w:rsidP="0011395B">
      <w:pPr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</w:p>
    <w:p w:rsidR="00E9130E" w:rsidRDefault="00E9130E" w:rsidP="00E9130E">
      <w:pPr>
        <w:spacing w:after="0"/>
        <w:ind w:firstLine="708"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                                                                                          Руководилац </w:t>
      </w:r>
    </w:p>
    <w:p w:rsidR="0011395B" w:rsidRDefault="00E9130E" w:rsidP="00E9130E">
      <w:pPr>
        <w:spacing w:after="0"/>
        <w:ind w:firstLine="708"/>
        <w:jc w:val="righ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О</w:t>
      </w:r>
      <w:r w:rsidR="0011395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дељења за друштвене делатности</w:t>
      </w:r>
    </w:p>
    <w:p w:rsidR="00E9130E" w:rsidRDefault="00E9130E" w:rsidP="00E9130E">
      <w:pPr>
        <w:spacing w:after="0"/>
        <w:ind w:firstLine="708"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</w:p>
    <w:p w:rsidR="0011395B" w:rsidRPr="00713631" w:rsidRDefault="00E9130E" w:rsidP="00E9130E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="0011395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Звонко Крстић</w:t>
      </w:r>
    </w:p>
    <w:p w:rsidR="005C70C9" w:rsidRPr="005C70C9" w:rsidRDefault="005C70C9" w:rsidP="00E9130E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:rsidR="00E63437" w:rsidRPr="00806842" w:rsidRDefault="00E63437" w:rsidP="00977C01">
      <w:pPr>
        <w:jc w:val="right"/>
        <w:rPr>
          <w:rFonts w:ascii="Times New Roman" w:hAnsi="Times New Roman" w:cs="Times New Roman"/>
        </w:rPr>
      </w:pPr>
    </w:p>
    <w:p w:rsidR="00E63437" w:rsidRDefault="00E63437" w:rsidP="00977C01">
      <w:pPr>
        <w:jc w:val="right"/>
      </w:pPr>
    </w:p>
    <w:p w:rsidR="00E63437" w:rsidRDefault="00E63437"/>
    <w:p w:rsidR="006B11ED" w:rsidRPr="006B11ED" w:rsidRDefault="006B11ED"/>
    <w:p w:rsidR="00E63437" w:rsidRDefault="00E63437"/>
    <w:p w:rsidR="00E63437" w:rsidRDefault="00E63437"/>
    <w:p w:rsidR="00E63437" w:rsidRDefault="00E63437"/>
    <w:p w:rsidR="00E63437" w:rsidRDefault="00E63437"/>
    <w:p w:rsidR="00E63437" w:rsidRDefault="00E63437"/>
    <w:sectPr w:rsidR="00E63437" w:rsidSect="003138BF">
      <w:footerReference w:type="default" r:id="rId9"/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67" w:rsidRDefault="00AE5167" w:rsidP="00540CD1">
      <w:pPr>
        <w:spacing w:after="0" w:line="240" w:lineRule="auto"/>
      </w:pPr>
      <w:r>
        <w:separator/>
      </w:r>
    </w:p>
  </w:endnote>
  <w:endnote w:type="continuationSeparator" w:id="0">
    <w:p w:rsidR="00AE5167" w:rsidRDefault="00AE5167" w:rsidP="005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71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95B" w:rsidRDefault="001139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395B" w:rsidRDefault="00113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67" w:rsidRDefault="00AE5167" w:rsidP="00540CD1">
      <w:pPr>
        <w:spacing w:after="0" w:line="240" w:lineRule="auto"/>
      </w:pPr>
      <w:r>
        <w:separator/>
      </w:r>
    </w:p>
  </w:footnote>
  <w:footnote w:type="continuationSeparator" w:id="0">
    <w:p w:rsidR="00AE5167" w:rsidRDefault="00AE5167" w:rsidP="0054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EF7"/>
    <w:multiLevelType w:val="hybridMultilevel"/>
    <w:tmpl w:val="36443DF8"/>
    <w:lvl w:ilvl="0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35E4F"/>
    <w:multiLevelType w:val="hybridMultilevel"/>
    <w:tmpl w:val="760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F1CBB"/>
    <w:multiLevelType w:val="multilevel"/>
    <w:tmpl w:val="062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372DF"/>
    <w:multiLevelType w:val="multilevel"/>
    <w:tmpl w:val="46324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>
    <w:nsid w:val="57B91952"/>
    <w:multiLevelType w:val="hybridMultilevel"/>
    <w:tmpl w:val="7690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E54B6"/>
    <w:multiLevelType w:val="hybridMultilevel"/>
    <w:tmpl w:val="4036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606E3"/>
    <w:multiLevelType w:val="hybridMultilevel"/>
    <w:tmpl w:val="BCAA39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E11D08"/>
    <w:multiLevelType w:val="hybridMultilevel"/>
    <w:tmpl w:val="BC92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A0293"/>
    <w:multiLevelType w:val="hybridMultilevel"/>
    <w:tmpl w:val="1E2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D85EA0">
      <w:numFmt w:val="bullet"/>
      <w:lvlText w:val="-"/>
      <w:lvlJc w:val="left"/>
      <w:pPr>
        <w:ind w:left="1440" w:hanging="360"/>
      </w:pPr>
      <w:rPr>
        <w:rFonts w:ascii="Calibri" w:eastAsia="Droid Sans Fallback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0DD6"/>
    <w:multiLevelType w:val="hybridMultilevel"/>
    <w:tmpl w:val="136EE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212AF"/>
    <w:multiLevelType w:val="hybridMultilevel"/>
    <w:tmpl w:val="BBD0C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D0D"/>
    <w:rsid w:val="0003545E"/>
    <w:rsid w:val="00051E9D"/>
    <w:rsid w:val="000A1B49"/>
    <w:rsid w:val="0011395B"/>
    <w:rsid w:val="0013787B"/>
    <w:rsid w:val="00143F5A"/>
    <w:rsid w:val="0015646E"/>
    <w:rsid w:val="0018777E"/>
    <w:rsid w:val="001D044B"/>
    <w:rsid w:val="001F7CD3"/>
    <w:rsid w:val="002355A2"/>
    <w:rsid w:val="00243405"/>
    <w:rsid w:val="00263311"/>
    <w:rsid w:val="0030628A"/>
    <w:rsid w:val="003138BF"/>
    <w:rsid w:val="003554CF"/>
    <w:rsid w:val="0035662C"/>
    <w:rsid w:val="004026B7"/>
    <w:rsid w:val="004324F3"/>
    <w:rsid w:val="00453655"/>
    <w:rsid w:val="00472C1C"/>
    <w:rsid w:val="005126CC"/>
    <w:rsid w:val="00540CD1"/>
    <w:rsid w:val="005B3D0D"/>
    <w:rsid w:val="005C70C9"/>
    <w:rsid w:val="005E73B1"/>
    <w:rsid w:val="005F778E"/>
    <w:rsid w:val="00622707"/>
    <w:rsid w:val="006237C4"/>
    <w:rsid w:val="006B11ED"/>
    <w:rsid w:val="006B1274"/>
    <w:rsid w:val="006B14F7"/>
    <w:rsid w:val="006F683D"/>
    <w:rsid w:val="00713631"/>
    <w:rsid w:val="007B51E7"/>
    <w:rsid w:val="00806842"/>
    <w:rsid w:val="00817593"/>
    <w:rsid w:val="008644DC"/>
    <w:rsid w:val="00865D2D"/>
    <w:rsid w:val="008E39E0"/>
    <w:rsid w:val="0090737A"/>
    <w:rsid w:val="00912D83"/>
    <w:rsid w:val="00921E73"/>
    <w:rsid w:val="00977C01"/>
    <w:rsid w:val="009C6ECD"/>
    <w:rsid w:val="009F6917"/>
    <w:rsid w:val="00A37555"/>
    <w:rsid w:val="00A5408C"/>
    <w:rsid w:val="00A658AE"/>
    <w:rsid w:val="00A66E83"/>
    <w:rsid w:val="00A93573"/>
    <w:rsid w:val="00AE5167"/>
    <w:rsid w:val="00BC53AA"/>
    <w:rsid w:val="00C0019A"/>
    <w:rsid w:val="00C12BB8"/>
    <w:rsid w:val="00C632C1"/>
    <w:rsid w:val="00C87982"/>
    <w:rsid w:val="00CD012F"/>
    <w:rsid w:val="00D2213F"/>
    <w:rsid w:val="00D4654F"/>
    <w:rsid w:val="00D60465"/>
    <w:rsid w:val="00DA407A"/>
    <w:rsid w:val="00DE1337"/>
    <w:rsid w:val="00E50EF1"/>
    <w:rsid w:val="00E63437"/>
    <w:rsid w:val="00E73FCC"/>
    <w:rsid w:val="00E9130E"/>
    <w:rsid w:val="00EA0768"/>
    <w:rsid w:val="00EE0800"/>
    <w:rsid w:val="00FC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D1"/>
  </w:style>
  <w:style w:type="paragraph" w:styleId="Footer">
    <w:name w:val="footer"/>
    <w:basedOn w:val="Normal"/>
    <w:link w:val="Foot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D1"/>
  </w:style>
  <w:style w:type="paragraph" w:styleId="BalloonText">
    <w:name w:val="Balloon Text"/>
    <w:basedOn w:val="Normal"/>
    <w:link w:val="BalloonTextChar"/>
    <w:uiPriority w:val="99"/>
    <w:semiHidden/>
    <w:unhideWhenUsed/>
    <w:rsid w:val="005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D1"/>
  </w:style>
  <w:style w:type="paragraph" w:styleId="Footer">
    <w:name w:val="footer"/>
    <w:basedOn w:val="Normal"/>
    <w:link w:val="FooterChar"/>
    <w:uiPriority w:val="99"/>
    <w:unhideWhenUsed/>
    <w:rsid w:val="005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D1"/>
  </w:style>
  <w:style w:type="paragraph" w:styleId="BalloonText">
    <w:name w:val="Balloon Text"/>
    <w:basedOn w:val="Normal"/>
    <w:link w:val="BalloonTextChar"/>
    <w:uiPriority w:val="99"/>
    <w:semiHidden/>
    <w:unhideWhenUsed/>
    <w:rsid w:val="005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195C-EF64-4D2A-8182-D2A95B86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Nina Đorđević</cp:lastModifiedBy>
  <cp:revision>31</cp:revision>
  <cp:lastPrinted>2021-03-17T06:30:00Z</cp:lastPrinted>
  <dcterms:created xsi:type="dcterms:W3CDTF">2020-02-10T07:32:00Z</dcterms:created>
  <dcterms:modified xsi:type="dcterms:W3CDTF">2021-03-17T09:50:00Z</dcterms:modified>
</cp:coreProperties>
</file>