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4" w:rsidRDefault="00655134" w:rsidP="00655134">
      <w:r>
        <w:tab/>
      </w:r>
    </w:p>
    <w:p w:rsidR="00655134" w:rsidRPr="009E4E06" w:rsidRDefault="00655134" w:rsidP="006551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38. Закона о удружењима („Службени гласник РС“ бр. 51/2009, 99/2011 – др.закони и 44/2018 – др. закон), чл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бр.16/2018), </w:t>
      </w:r>
      <w:r w:rsidR="005A15EF">
        <w:rPr>
          <w:rFonts w:ascii="Times New Roman" w:eastAsia="Times New Roman" w:hAnsi="Times New Roman" w:cs="Times New Roman"/>
          <w:lang w:val="sr-Cyrl-RS"/>
        </w:rPr>
        <w:t xml:space="preserve">чл. </w:t>
      </w:r>
      <w:r w:rsidR="005A15EF">
        <w:rPr>
          <w:rFonts w:ascii="Times New Roman" w:eastAsia="Times New Roman" w:hAnsi="Times New Roman" w:cs="Times New Roman"/>
        </w:rPr>
        <w:t xml:space="preserve">63. </w:t>
      </w:r>
      <w:r w:rsidR="005A15EF">
        <w:rPr>
          <w:rFonts w:ascii="Times New Roman" w:eastAsia="Times New Roman" w:hAnsi="Times New Roman" w:cs="Times New Roman"/>
          <w:lang w:val="sr-Cyrl-RS"/>
        </w:rPr>
        <w:t>Статута</w:t>
      </w:r>
      <w:r w:rsidRPr="00655134">
        <w:rPr>
          <w:rFonts w:ascii="Times New Roman" w:eastAsia="Times New Roman" w:hAnsi="Times New Roman" w:cs="Times New Roman"/>
          <w:lang w:val="sr-Cyrl-RS"/>
        </w:rPr>
        <w:t xml:space="preserve"> града Прокупља („Служ</w:t>
      </w:r>
      <w:r w:rsidR="005A15EF">
        <w:rPr>
          <w:rFonts w:ascii="Times New Roman" w:eastAsia="Times New Roman" w:hAnsi="Times New Roman" w:cs="Times New Roman"/>
          <w:lang w:val="sr-Cyrl-RS"/>
        </w:rPr>
        <w:t>бени лист града Прокупља“ број 15</w:t>
      </w:r>
      <w:r w:rsidRPr="00655134">
        <w:rPr>
          <w:rFonts w:ascii="Times New Roman" w:eastAsia="Times New Roman" w:hAnsi="Times New Roman" w:cs="Times New Roman"/>
          <w:lang w:val="sr-Cyrl-RS"/>
        </w:rPr>
        <w:t>/</w:t>
      </w:r>
      <w:r w:rsidR="005A15EF">
        <w:rPr>
          <w:rFonts w:ascii="Times New Roman" w:eastAsia="Times New Roman" w:hAnsi="Times New Roman" w:cs="Times New Roman"/>
          <w:lang w:val="sr-Cyrl-RS"/>
        </w:rPr>
        <w:t>20</w:t>
      </w:r>
      <w:r w:rsidR="00BF4768">
        <w:rPr>
          <w:rFonts w:ascii="Times New Roman" w:eastAsia="Times New Roman" w:hAnsi="Times New Roman" w:cs="Times New Roman"/>
          <w:lang w:val="sr-Cyrl-RS"/>
        </w:rPr>
        <w:t xml:space="preserve">18) и чл.42. Пословника о Општинском већу ( „Службени лист Општине Прокупље“ бр. 16/12 и 16/14), </w:t>
      </w:r>
      <w:r w:rsidR="009E4E06">
        <w:rPr>
          <w:rFonts w:ascii="Times New Roman" w:eastAsia="Times New Roman" w:hAnsi="Times New Roman" w:cs="Times New Roman"/>
          <w:lang w:val="sr-Cyrl-RS"/>
        </w:rPr>
        <w:t xml:space="preserve"> </w:t>
      </w:r>
      <w:bookmarkStart w:id="0" w:name="_GoBack"/>
      <w:bookmarkEnd w:id="0"/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П Р А В И Л Н И К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ОСНОВНЕ ОДРЕДБЕ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 одређују се ближи критеријуми, услови, обим, начин, поступак доделе средстава за програме и пројекте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реализују удружења, односно невладине организације, 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су од јавног интереса и који се финансирају или суфинансирају из буџета града Прокупља (у даљем тексту: Град).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Додела средстава за програме и пројекте који су од јавног интереса врши се на основу: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 конкурса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 програмима и пројектима који су од јавног интереса из члана 1. овог Правилника нарочито се сматрају програми и пројекти у области: активности на јачању сарадње између владиног, невладиног и бизнис сектора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социјалне заштите, борачко-инвалидске заштите, заштите лица са инвалидитетом, друштвене бриге о деци, подстицања наталитета, помоћи старима, здравствене заштите, заштите и промовисања људских и мањинских права, програми и пројекти за младе, екологије, заштите животне средине и здравља грађана, подстицања и развоја привредних делатности (туризам, пољопривреда, занатство, стари и ретки занати, задругарство и др), културне баштине, неговања историјских тековина, за развој културно-уметничког стваралаштва, активности пензионерских организација, афирмисања равноправности полова, других садржаја који доприносе убрзаном развоју града Прокупља и афирмацији грађанског активизма.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Право учешћа имају невладине организације, односно удружења грађана која су регистрована на територији града Прокупља, односно имају седиште или огранак и делују на том подручју као градске, међуградске,  или републичке организације не краће од шест месеци (у даљем тексту невладине организације)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да све пројектне активности мо</w:t>
      </w:r>
      <w:r w:rsidR="005E7A5A">
        <w:rPr>
          <w:rFonts w:ascii="Times New Roman" w:eastAsia="Times New Roman" w:hAnsi="Times New Roman" w:cs="Times New Roman"/>
          <w:sz w:val="24"/>
          <w:szCs w:val="24"/>
          <w:lang w:val="sr-Cyrl-CS"/>
        </w:rPr>
        <w:t>рају реализовати на територији Г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 Прокупља.</w:t>
      </w: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Висина средстава за финансирање или суфинансирање програма и пројеката из члана 2. овог Правилника утврђује се сваке године Одлуком о буџету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ДОДЕЛЕ СРЕДСТАВА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КОНКУРС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финансирање програма и пројеката из члана 2. овог Правилника додељују се на основу јавног конкурса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финансирање или суфинансирање програма/пројеката невладиних организација и удружења грађана,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расписује Градско веће града Прокупља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авни конкурс се објављује на званичној интернет страници Града Прокупља и порталу е-Управа.</w:t>
      </w:r>
    </w:p>
    <w:p w:rsidR="00153D2D" w:rsidRPr="00655134" w:rsidRDefault="00153D2D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Конкурс се расписује почетком године за текућу годину и отворен је до утрошка средстава из члана 4. став 1. овог Правилника.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Текст конкурса садржи следеће податке: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једну или неколико сродних области од јавног интереса;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 може бити учесник конкурса;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рок за подношење пријава не краћи од 15 дана;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обим средстава која се додељују;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преглед конкурсне документације коју је потребно доставити, уз попуњен образац предлога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трајање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ближа 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допунски критеријуми за вредновање програма.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Пријава на конкурс подноси се Комисији на обрасцима који се уз Конкурс објављују на интернет страницу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сваки програм односно пројекат подноси се посебна пријава.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Детаљан опис програма односно пројекта треба да садржи податке: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 xml:space="preserve">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програма,  укупан број лица који је потребан за извођење програма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детаљан финансијски план.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 део пријаве је изјава о прихватању обавезе подносиоца пријаве у случају да Град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подржао град Прокупље.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Подносиоци пријаве, обрасце за пријаву на Конкурс могу преузети на званичној интернет страници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Пријаве се подносе у штампаном облику на писарници Града Прокупља или поштом, на адресу : „Град Прокупље, Никодија Стојановића Татка бр 2, Прокупље“.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КОМИСИЈА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Стручну процену и избор удружења грађана и НВО којима се додељују буџетска средства врши Комисија коју образује Градоначелник  посебним решењем, а по јавном конкурсу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Свака Комисија има председника и четири члана. 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Чланови комисије су дужни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 – Прилог 1.).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Административне и стручне послове за потребе Комисије обавља надлежно одељење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има следеће надлежности: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разматра пријаве на конкурс;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врши избор програма и пројеката који се предлажу за финансирање или суфинансирање и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предлаже Градском већу доношење одлуке о расподели средстава.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независна у свом раду. 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Седницама Комисије председава председник Комисије.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о свом раду води записник.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КРИТЕРИЈУМИ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Избор програма који ће се финансирати средствима буџета града Прокупља (у даљем тексту: буџет) врши се применом следећих општих критеријума: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 програма применом критеријума из става 1. овог члана, вредновање предлога програма и пројеката врши се на основу следећих ближих мерила: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ПОЕНА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Капацитет пројекта – квалитет пројектне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Иновативност пројектне идеје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Економска оправданост пројекта: Да ли је предложени трошак неопходан за имплементацију пројекта?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Прецизан и детаљан наративни буџет пројекта који објашњава усклађеност предвиђеног трошка са пројектним активностима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</w:tbl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  <w:t>Сваки члан Комисије врши појединачно вредновање предлога пројеката.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Предлог пројекта који од сваког члана Комисије има минимум 30 поена биће предложен Градском већу за финансирање.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Приликом вредновања програма Комисија неће узети у обзир захтеве удружења са којима је у претходне две године раскинут уговор због ненаменског трошења буџетских средстава и која нису извршила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повраћај средстава у буџет града Прокупља.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дужна да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Листа из става 1. овог члана објављује се на званичној интернет страници надлежног органа.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овог члана.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На листу из става 1. овог члана учесници конкурса имају право приговора у року од осам дана од дана њеног објављивања.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избору програма Градско веће доноси у року од 30 дана од дана истека рока за подношење приговора.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gramStart"/>
      <w:r w:rsidRPr="00655134">
        <w:rPr>
          <w:rFonts w:ascii="Times New Roman" w:eastAsia="Calibri" w:hAnsi="Times New Roman" w:cs="Times New Roman"/>
          <w:sz w:val="23"/>
          <w:szCs w:val="23"/>
          <w:lang w:val="en-US"/>
        </w:rPr>
        <w:t>O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длука из става 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CS"/>
        </w:rPr>
        <w:t>6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овог члана објављује се на званичној интернет страници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УГОВОР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Одлуке о расподели средстава, са изабраним подносиоцима пријаве закључују се уговори о финансирању или суфинансирању програма односно пројекта.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 у име Града потписује Градоначелник.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Средства која се, у складу са овом уредбом,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Пренос средстава из става 1. овог члана врши се у складу са прописима којима се уређује пренос средстава, уз обавезно отварање рачуна корисника јавних 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код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Управе трезора Министарства финансија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Уговором 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реализацију програма, односно за случај неизвршења уговорне обавезе – предмета програма и повраћај неутрошених средстава.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Корисник средстава дужан је да пре склапања уговора надлежном органу достави изјаву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прихватању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Прокупља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 и изјаву о непостојању сукоба интереса и интерни акт о антикорупцијској политици.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ИЗВЕШТАВАЊЕ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подносиоци пријаве, којима су додељена средства за финансирање или суфинансирање програма односно пројекта, дужни су да у року од 30 дана по завршетку програма, односно пројекта за који су додељена буџетска средства поднесу наративни и финансијски, односно извештај о реализацији тих програма односно пројеката и доставе доказе о наменском коришћењу финансијских средстава надлежном одељењу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који стигну након истека тог периода неће бити узети у разматрање и сматраће се да су средства ненаменски утрошена у целости.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се подносе у штампаном облику на писарници Града Прокупља или поштом.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Прегледом финансијских извештаја овлашћено лице утврђуј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ли су буџетска средства наменски коришћена и да ли постоји рачуноводствена документација која указује на наменски утрошак исти.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праћења реализације програма, надлежни орган може реализовати мониторинг посете.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 реализује најмање једну мониторинг посету у току трајања програма, односно најмање једном годишње о чему се саставља извештај.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ВРАЋАЊА НЕНАМЕНСКИ УТРОШЕНИХ СРЕДСТАВА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се приликом преноса средстава за реализацију програма и пројеката утврди да изабрани подносиоци пријава добијена средства не користе за реализацију одобрених програма, дужни су да врате добијена средства.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 и начин враћања ненаменски утрошених средстава утврдиће се уговором који се закључује у складу са чланом 14. овог Правилника.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средстава, у изузетним ситуацијама, може да тражи сагласност од надлежног органа ради прерасподеле средстава за реализацију планираних активности у оквиру одобреног програма.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Захтевом за прерасподелу средстава не може се тражити повећање расхода који се односе на људске ресурсе.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Прерасподела средстава се може извршити тек након добијања писмене сагласности или потписивањем анекса уговора са даваоцем средстава.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Calibri" w:hAnsi="Times New Roman" w:cs="Times New Roman"/>
          <w:sz w:val="24"/>
          <w:lang w:val="en-US"/>
        </w:rPr>
        <w:t xml:space="preserve">IV. 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>ПРЕЛАЗНЕ И ЗАВРШНЕ ОДРЕДБЕ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Даном ступања на снагу овог Правилника  престаје да важи</w:t>
      </w:r>
      <w:r w:rsidRPr="00655134"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равилник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Прокупљ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грађана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невладиних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(Сл.лист општине Прокупље бр. 4 / 18).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Правилника су прилози бр.1. до 7.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Овај Правилник ступа на снагу даном  доношења. 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Правилник биће објављен у „Службеном листу града Прокупља“.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Default="00655134" w:rsidP="00655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267CE" w:rsidRDefault="00F267CE"/>
    <w:sectPr w:rsidR="00F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4"/>
    <w:rsid w:val="00153D2D"/>
    <w:rsid w:val="004315DC"/>
    <w:rsid w:val="005A15EF"/>
    <w:rsid w:val="005E7A5A"/>
    <w:rsid w:val="00655134"/>
    <w:rsid w:val="009663B8"/>
    <w:rsid w:val="009E4E06"/>
    <w:rsid w:val="00BF4768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Krstić</cp:lastModifiedBy>
  <cp:revision>2</cp:revision>
  <dcterms:created xsi:type="dcterms:W3CDTF">2021-03-15T07:51:00Z</dcterms:created>
  <dcterms:modified xsi:type="dcterms:W3CDTF">2021-03-15T07:51:00Z</dcterms:modified>
</cp:coreProperties>
</file>