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42823" w14:textId="77777777" w:rsidR="00FE1B2D" w:rsidRPr="00CB1C32" w:rsidRDefault="00FE1B2D" w:rsidP="00F22F2B">
      <w:pPr>
        <w:rPr>
          <w:lang w:val="sr-Latn-RS" w:eastAsia="zh-TW"/>
        </w:rPr>
      </w:pPr>
      <w:bookmarkStart w:id="0" w:name="_GoBack"/>
      <w:bookmarkEnd w:id="0"/>
    </w:p>
    <w:p w14:paraId="08847D0B" w14:textId="77777777" w:rsidR="008934BC" w:rsidRPr="00BF1DA2" w:rsidRDefault="008934BC" w:rsidP="00F22F2B">
      <w:pPr>
        <w:rPr>
          <w:lang w:val="en-GB" w:eastAsia="zh-TW"/>
        </w:rPr>
      </w:pPr>
    </w:p>
    <w:p w14:paraId="5DBDB68F" w14:textId="77777777" w:rsidR="008934BC" w:rsidRPr="00BF1DA2" w:rsidRDefault="009E5954" w:rsidP="008934BC">
      <w:pPr>
        <w:pStyle w:val="Sheading1"/>
        <w:rPr>
          <w:lang w:val="sr-Latn-ME" w:eastAsia="zh-TW"/>
        </w:rPr>
      </w:pPr>
      <w:r w:rsidRPr="00BF1DA2">
        <w:rPr>
          <w:lang w:val="sr-Cyrl-RS" w:eastAsia="zh-TW"/>
        </w:rPr>
        <w:t>Обавезни услови за учешће</w:t>
      </w:r>
    </w:p>
    <w:p w14:paraId="52116231" w14:textId="77777777" w:rsidR="008934BC" w:rsidRPr="00BF1DA2" w:rsidRDefault="008934BC" w:rsidP="00F22F2B">
      <w:pPr>
        <w:rPr>
          <w:lang w:val="en-GB" w:eastAsia="zh-TW"/>
        </w:rPr>
      </w:pPr>
    </w:p>
    <w:tbl>
      <w:tblPr>
        <w:tblStyle w:val="TableGrid"/>
        <w:tblW w:w="12899" w:type="dxa"/>
        <w:tblInd w:w="250" w:type="dxa"/>
        <w:tblBorders>
          <w:left w:val="none" w:sz="0" w:space="0" w:color="auto"/>
          <w:right w:val="none" w:sz="0" w:space="0" w:color="auto"/>
          <w:insideH w:val="none" w:sz="0" w:space="0" w:color="auto"/>
        </w:tblBorders>
        <w:tblLook w:val="04A0" w:firstRow="1" w:lastRow="0" w:firstColumn="1" w:lastColumn="0" w:noHBand="0" w:noVBand="1"/>
      </w:tblPr>
      <w:tblGrid>
        <w:gridCol w:w="595"/>
        <w:gridCol w:w="4650"/>
        <w:gridCol w:w="7654"/>
      </w:tblGrid>
      <w:tr w:rsidR="008934BC" w:rsidRPr="00BF1DA2" w14:paraId="70972CC5" w14:textId="77777777" w:rsidTr="008934BC">
        <w:tc>
          <w:tcPr>
            <w:tcW w:w="595" w:type="dxa"/>
            <w:tcBorders>
              <w:top w:val="single" w:sz="12" w:space="0" w:color="auto"/>
              <w:bottom w:val="single" w:sz="12" w:space="0" w:color="auto"/>
            </w:tcBorders>
            <w:shd w:val="clear" w:color="auto" w:fill="D9D9D9" w:themeFill="background1" w:themeFillShade="D9"/>
          </w:tcPr>
          <w:p w14:paraId="7FF0CE42" w14:textId="77777777" w:rsidR="008934BC" w:rsidRPr="00BF1DA2" w:rsidRDefault="009E5954" w:rsidP="00AA0371">
            <w:pPr>
              <w:pStyle w:val="Stext1"/>
              <w:ind w:left="0"/>
              <w:jc w:val="center"/>
              <w:rPr>
                <w:b/>
                <w:lang w:val="sr-Latn-ME" w:eastAsia="en-US"/>
              </w:rPr>
            </w:pPr>
            <w:r w:rsidRPr="00BF1DA2">
              <w:rPr>
                <w:b/>
                <w:lang w:val="sr-Latn-ME" w:eastAsia="en-US"/>
              </w:rPr>
              <w:t>Бр</w:t>
            </w:r>
            <w:r w:rsidR="008934BC" w:rsidRPr="00BF1DA2">
              <w:rPr>
                <w:b/>
                <w:lang w:val="sr-Latn-ME" w:eastAsia="en-US"/>
              </w:rPr>
              <w:t>.</w:t>
            </w:r>
          </w:p>
        </w:tc>
        <w:tc>
          <w:tcPr>
            <w:tcW w:w="4650" w:type="dxa"/>
            <w:tcBorders>
              <w:top w:val="single" w:sz="12" w:space="0" w:color="auto"/>
              <w:bottom w:val="single" w:sz="12" w:space="0" w:color="auto"/>
            </w:tcBorders>
            <w:shd w:val="clear" w:color="auto" w:fill="D9D9D9" w:themeFill="background1" w:themeFillShade="D9"/>
          </w:tcPr>
          <w:p w14:paraId="5425BFB9" w14:textId="77777777" w:rsidR="008934BC" w:rsidRPr="00BF1DA2" w:rsidRDefault="009E5954" w:rsidP="00AA0371">
            <w:pPr>
              <w:pStyle w:val="Stext1"/>
              <w:ind w:left="0"/>
              <w:jc w:val="center"/>
              <w:rPr>
                <w:b/>
                <w:lang w:val="sr-Cyrl-RS" w:eastAsia="en-US"/>
              </w:rPr>
            </w:pPr>
            <w:r w:rsidRPr="00BF1DA2">
              <w:rPr>
                <w:b/>
                <w:lang w:val="sr-Cyrl-RS" w:eastAsia="en-US"/>
              </w:rPr>
              <w:t>Услов</w:t>
            </w:r>
          </w:p>
        </w:tc>
        <w:tc>
          <w:tcPr>
            <w:tcW w:w="7654" w:type="dxa"/>
            <w:tcBorders>
              <w:top w:val="single" w:sz="12" w:space="0" w:color="auto"/>
              <w:bottom w:val="single" w:sz="12" w:space="0" w:color="auto"/>
            </w:tcBorders>
            <w:shd w:val="clear" w:color="auto" w:fill="D9D9D9" w:themeFill="background1" w:themeFillShade="D9"/>
          </w:tcPr>
          <w:p w14:paraId="4738FEE3" w14:textId="77777777" w:rsidR="008934BC" w:rsidRPr="00BF1DA2" w:rsidRDefault="009E5954" w:rsidP="00AA0371">
            <w:pPr>
              <w:pStyle w:val="Stext1"/>
              <w:ind w:left="0"/>
              <w:jc w:val="center"/>
              <w:rPr>
                <w:b/>
                <w:lang w:val="sr-Cyrl-RS" w:eastAsia="en-US"/>
              </w:rPr>
            </w:pPr>
            <w:r w:rsidRPr="00BF1DA2">
              <w:rPr>
                <w:b/>
                <w:lang w:val="sr-Cyrl-RS" w:eastAsia="en-US"/>
              </w:rPr>
              <w:t>Доказ</w:t>
            </w:r>
          </w:p>
        </w:tc>
      </w:tr>
      <w:tr w:rsidR="008934BC" w:rsidRPr="00BF1DA2" w14:paraId="375CAED6" w14:textId="77777777" w:rsidTr="008934BC">
        <w:tc>
          <w:tcPr>
            <w:tcW w:w="12899" w:type="dxa"/>
            <w:gridSpan w:val="3"/>
            <w:tcBorders>
              <w:top w:val="single" w:sz="12" w:space="0" w:color="auto"/>
              <w:bottom w:val="single" w:sz="4" w:space="0" w:color="auto"/>
            </w:tcBorders>
            <w:shd w:val="clear" w:color="auto" w:fill="F2F2F2" w:themeFill="background1" w:themeFillShade="F2"/>
          </w:tcPr>
          <w:p w14:paraId="729D6764" w14:textId="77777777" w:rsidR="009E5954" w:rsidRPr="00BF1DA2" w:rsidRDefault="009E5954" w:rsidP="009E5954">
            <w:pPr>
              <w:rPr>
                <w:b/>
                <w:i/>
                <w:lang w:val="sr-Latn-ME"/>
              </w:rPr>
            </w:pPr>
          </w:p>
          <w:p w14:paraId="1B9461D7" w14:textId="77777777" w:rsidR="008934BC" w:rsidRPr="00BF1DA2" w:rsidRDefault="009E5954" w:rsidP="009E5954">
            <w:pPr>
              <w:rPr>
                <w:i/>
                <w:lang w:val="sr-Latn-ME"/>
              </w:rPr>
            </w:pPr>
            <w:r w:rsidRPr="00BF1DA2">
              <w:rPr>
                <w:b/>
                <w:i/>
                <w:lang w:val="sr-Latn-ME"/>
              </w:rPr>
              <w:t xml:space="preserve">Напомена за све понуђаче: </w:t>
            </w:r>
            <w:r w:rsidRPr="00BF1DA2">
              <w:rPr>
                <w:i/>
                <w:lang w:val="sr-Latn-ME"/>
              </w:rPr>
              <w:t>Наведени докази морају да буду достављени у складу са захтевима из Одељка 3 испод.</w:t>
            </w:r>
          </w:p>
          <w:p w14:paraId="267A27FC" w14:textId="77777777" w:rsidR="009E5954" w:rsidRPr="00BF1DA2" w:rsidRDefault="009E5954" w:rsidP="009E5954"/>
        </w:tc>
      </w:tr>
      <w:tr w:rsidR="008934BC" w:rsidRPr="00BF1DA2" w14:paraId="5954DBB1" w14:textId="77777777" w:rsidTr="008934BC">
        <w:tc>
          <w:tcPr>
            <w:tcW w:w="12899" w:type="dxa"/>
            <w:gridSpan w:val="3"/>
            <w:tcBorders>
              <w:top w:val="single" w:sz="4" w:space="0" w:color="auto"/>
              <w:bottom w:val="single" w:sz="4" w:space="0" w:color="auto"/>
            </w:tcBorders>
            <w:shd w:val="clear" w:color="auto" w:fill="F2F2F2" w:themeFill="background1" w:themeFillShade="F2"/>
          </w:tcPr>
          <w:p w14:paraId="79AC1BBC" w14:textId="77777777" w:rsidR="009E5954" w:rsidRPr="00BF1DA2" w:rsidRDefault="009E5954">
            <w:pPr>
              <w:rPr>
                <w:b/>
                <w:i/>
                <w:lang w:val="sr-Latn-ME"/>
              </w:rPr>
            </w:pPr>
          </w:p>
          <w:p w14:paraId="5AB0ECE3" w14:textId="77777777" w:rsidR="009E5954" w:rsidRPr="00BF1DA2" w:rsidRDefault="009E5954">
            <w:r w:rsidRPr="00BF1DA2">
              <w:rPr>
                <w:b/>
                <w:i/>
                <w:lang w:val="sr-Latn-ME"/>
              </w:rPr>
              <w:t xml:space="preserve">Напомена за конзорцијуме: </w:t>
            </w:r>
            <w:r w:rsidRPr="00BF1DA2">
              <w:rPr>
                <w:i/>
                <w:lang w:val="sr-Latn-ME"/>
              </w:rPr>
              <w:t>Докази наведени испод морају да буду достављени у односу на сваког члана конзорцијума.</w:t>
            </w:r>
          </w:p>
          <w:p w14:paraId="507CA864" w14:textId="77777777" w:rsidR="008934BC" w:rsidRPr="00BF1DA2" w:rsidRDefault="008934BC" w:rsidP="00AA0371">
            <w:pPr>
              <w:pStyle w:val="Stext1"/>
              <w:ind w:left="0"/>
              <w:rPr>
                <w:b/>
                <w:i/>
                <w:lang w:val="sr-Latn-ME" w:eastAsia="en-US"/>
              </w:rPr>
            </w:pPr>
          </w:p>
        </w:tc>
      </w:tr>
      <w:tr w:rsidR="008934BC" w:rsidRPr="00BF1DA2" w14:paraId="05D82625" w14:textId="77777777" w:rsidTr="008934BC">
        <w:tc>
          <w:tcPr>
            <w:tcW w:w="595" w:type="dxa"/>
            <w:tcBorders>
              <w:top w:val="single" w:sz="4" w:space="0" w:color="auto"/>
              <w:bottom w:val="single" w:sz="8" w:space="0" w:color="auto"/>
            </w:tcBorders>
          </w:tcPr>
          <w:p w14:paraId="277D0D90" w14:textId="77777777" w:rsidR="008934BC" w:rsidRPr="00BF1DA2" w:rsidRDefault="008934BC" w:rsidP="00AA0371">
            <w:pPr>
              <w:pStyle w:val="Stext1"/>
              <w:numPr>
                <w:ilvl w:val="0"/>
                <w:numId w:val="25"/>
              </w:numPr>
              <w:rPr>
                <w:lang w:val="sr-Latn-ME" w:eastAsia="en-US"/>
              </w:rPr>
            </w:pPr>
          </w:p>
        </w:tc>
        <w:tc>
          <w:tcPr>
            <w:tcW w:w="4650" w:type="dxa"/>
            <w:tcBorders>
              <w:top w:val="single" w:sz="4" w:space="0" w:color="auto"/>
              <w:bottom w:val="single" w:sz="8" w:space="0" w:color="auto"/>
            </w:tcBorders>
          </w:tcPr>
          <w:p w14:paraId="037E153F" w14:textId="77777777" w:rsidR="009E5954" w:rsidRPr="00BF1DA2" w:rsidRDefault="009E5954">
            <w:r w:rsidRPr="00BF1DA2">
              <w:rPr>
                <w:lang w:val="sr-Latn-ME"/>
              </w:rPr>
              <w:t>Понуђач је активно правно лице, уписано у надлежни привредни регистар у земљи порекла.</w:t>
            </w:r>
          </w:p>
          <w:p w14:paraId="1701D3C0" w14:textId="77777777" w:rsidR="008934BC" w:rsidRPr="00BF1DA2" w:rsidRDefault="008934BC" w:rsidP="00AA0371">
            <w:pPr>
              <w:pStyle w:val="Stext1"/>
              <w:ind w:left="0"/>
              <w:rPr>
                <w:lang w:val="sr-Latn-ME" w:eastAsia="en-US"/>
              </w:rPr>
            </w:pPr>
          </w:p>
        </w:tc>
        <w:tc>
          <w:tcPr>
            <w:tcW w:w="7654" w:type="dxa"/>
            <w:tcBorders>
              <w:top w:val="single" w:sz="4" w:space="0" w:color="auto"/>
              <w:bottom w:val="single" w:sz="8" w:space="0" w:color="auto"/>
            </w:tcBorders>
          </w:tcPr>
          <w:p w14:paraId="3C2539A1" w14:textId="77777777" w:rsidR="009E5954" w:rsidRPr="00BF1DA2" w:rsidRDefault="009E5954" w:rsidP="002B5C25">
            <w:pPr>
              <w:pStyle w:val="Stext1"/>
              <w:ind w:left="0"/>
              <w:rPr>
                <w:lang w:val="sr-Latn-ME" w:eastAsia="en-US"/>
              </w:rPr>
            </w:pPr>
            <w:r w:rsidRPr="00BF1DA2">
              <w:rPr>
                <w:u w:val="single"/>
                <w:lang w:val="sr-Latn-ME" w:eastAsia="en-US"/>
              </w:rPr>
              <w:t>ЗА ДОМАЋА ПРАВНА ЛИЦА:</w:t>
            </w:r>
            <w:r w:rsidRPr="00BF1DA2">
              <w:rPr>
                <w:lang w:val="sr-Latn-ME" w:eastAsia="en-US"/>
              </w:rPr>
              <w:t xml:space="preserve"> Извод из Регистра привредних друштава који води Агенција за привредне регистре</w:t>
            </w:r>
            <w:r w:rsidR="00892C58">
              <w:rPr>
                <w:lang w:val="sr-Cyrl-RS" w:eastAsia="en-US"/>
              </w:rPr>
              <w:t>, односно надлежног судског или другог регистра</w:t>
            </w:r>
            <w:r w:rsidRPr="00BF1DA2">
              <w:rPr>
                <w:lang w:val="sr-Latn-ME" w:eastAsia="en-US"/>
              </w:rPr>
              <w:t>.</w:t>
            </w:r>
          </w:p>
          <w:p w14:paraId="7B2096E6" w14:textId="77777777" w:rsidR="009E5954" w:rsidRPr="00BF1DA2" w:rsidRDefault="009E5954" w:rsidP="002B5C25">
            <w:pPr>
              <w:pStyle w:val="Stext1"/>
              <w:ind w:left="0"/>
              <w:rPr>
                <w:lang w:val="sr-Latn-ME" w:eastAsia="en-US"/>
              </w:rPr>
            </w:pPr>
            <w:r w:rsidRPr="00BF1DA2">
              <w:rPr>
                <w:u w:val="single"/>
                <w:lang w:val="sr-Latn-ME" w:eastAsia="en-US"/>
              </w:rPr>
              <w:t>ЗА СТРАНА ПРАВНА ЛИЦА:</w:t>
            </w:r>
            <w:r w:rsidRPr="00BF1DA2">
              <w:rPr>
                <w:lang w:val="sr-Latn-ME" w:eastAsia="en-US"/>
              </w:rPr>
              <w:t xml:space="preserve"> Извод из надлежног привредног регистра у земљи порекла или еквивалентни документ који се издаје у правном систему земље порекла понуђача.</w:t>
            </w:r>
          </w:p>
          <w:p w14:paraId="2C49E559" w14:textId="77777777" w:rsidR="009E5954" w:rsidRPr="00BF1DA2" w:rsidRDefault="009E5954" w:rsidP="002B5C25">
            <w:pPr>
              <w:rPr>
                <w:b/>
                <w:i/>
                <w:lang w:val="sr-Latn-ME"/>
              </w:rPr>
            </w:pPr>
          </w:p>
          <w:p w14:paraId="29F06179" w14:textId="77777777" w:rsidR="008934BC" w:rsidRPr="005904B3" w:rsidRDefault="009E5954" w:rsidP="00E62676">
            <w:r w:rsidRPr="00BF1DA2">
              <w:rPr>
                <w:b/>
                <w:i/>
                <w:lang w:val="sr-Latn-ME"/>
              </w:rPr>
              <w:t xml:space="preserve">НАПОМЕНА: </w:t>
            </w:r>
            <w:r w:rsidRPr="00BF1DA2">
              <w:rPr>
                <w:i/>
                <w:lang w:val="sr-Latn-ME"/>
              </w:rPr>
              <w:t>Извод или његов одговарајући еквивалент не сме да буде старији од 30 дана, рачунајући од дана издавања до дана Рока за</w:t>
            </w:r>
            <w:r w:rsidR="00283E68">
              <w:rPr>
                <w:i/>
                <w:lang w:val="sr-Latn-ME"/>
              </w:rPr>
              <w:t xml:space="preserve"> подношење понуда, односно до </w:t>
            </w:r>
            <w:r w:rsidR="00E62676">
              <w:rPr>
                <w:i/>
                <w:lang w:val="sr-Cyrl-RS"/>
              </w:rPr>
              <w:t>01</w:t>
            </w:r>
            <w:r w:rsidR="00811836">
              <w:rPr>
                <w:i/>
                <w:lang w:val="sr-Cyrl-RS"/>
              </w:rPr>
              <w:t xml:space="preserve">. </w:t>
            </w:r>
            <w:r w:rsidR="00E62676">
              <w:rPr>
                <w:i/>
                <w:lang w:val="sr-Cyrl-RS"/>
              </w:rPr>
              <w:t>децембра 2021</w:t>
            </w:r>
            <w:r w:rsidR="00811836">
              <w:rPr>
                <w:i/>
                <w:lang w:val="sr-Cyrl-RS"/>
              </w:rPr>
              <w:t>. године</w:t>
            </w:r>
            <w:r w:rsidRPr="00BF1DA2">
              <w:rPr>
                <w:i/>
                <w:lang w:val="sr-Latn-ME"/>
              </w:rPr>
              <w:t>.</w:t>
            </w:r>
          </w:p>
        </w:tc>
      </w:tr>
      <w:tr w:rsidR="008934BC" w:rsidRPr="00BF1DA2" w14:paraId="49595E53" w14:textId="77777777" w:rsidTr="008934BC">
        <w:tc>
          <w:tcPr>
            <w:tcW w:w="595" w:type="dxa"/>
            <w:tcBorders>
              <w:top w:val="single" w:sz="8" w:space="0" w:color="auto"/>
              <w:bottom w:val="single" w:sz="8" w:space="0" w:color="auto"/>
            </w:tcBorders>
          </w:tcPr>
          <w:p w14:paraId="503BFBFC" w14:textId="77777777" w:rsidR="008934BC" w:rsidRPr="00BF1DA2" w:rsidRDefault="008934BC" w:rsidP="00AA0371">
            <w:pPr>
              <w:pStyle w:val="Stext1"/>
              <w:numPr>
                <w:ilvl w:val="0"/>
                <w:numId w:val="25"/>
              </w:numPr>
              <w:rPr>
                <w:lang w:val="sr-Latn-ME" w:eastAsia="en-US"/>
              </w:rPr>
            </w:pPr>
          </w:p>
        </w:tc>
        <w:tc>
          <w:tcPr>
            <w:tcW w:w="4650" w:type="dxa"/>
            <w:tcBorders>
              <w:top w:val="single" w:sz="8" w:space="0" w:color="auto"/>
              <w:bottom w:val="single" w:sz="8" w:space="0" w:color="auto"/>
            </w:tcBorders>
          </w:tcPr>
          <w:p w14:paraId="283EC246" w14:textId="77777777" w:rsidR="009E5954" w:rsidRPr="00BF1DA2" w:rsidRDefault="009E5954">
            <w:r w:rsidRPr="00BF1DA2">
              <w:rPr>
                <w:lang w:val="sr-Latn-ME"/>
              </w:rPr>
              <w:t>Понуђач и његови законски заступници нису осуђивани за неко од кривичних дела као чланови организационе криминалне групе, нису осуђивани због извршења кривичног дела против привреде, кривичних дела против животне средине, примања или давања мита или због преваре.</w:t>
            </w:r>
          </w:p>
          <w:p w14:paraId="0AAFB519" w14:textId="77777777" w:rsidR="008934BC" w:rsidRPr="00BF1DA2" w:rsidRDefault="008934BC" w:rsidP="009E626E">
            <w:pPr>
              <w:pStyle w:val="Stext1"/>
              <w:ind w:left="0"/>
              <w:rPr>
                <w:lang w:val="sr-Latn-ME" w:eastAsia="en-US"/>
              </w:rPr>
            </w:pPr>
          </w:p>
        </w:tc>
        <w:tc>
          <w:tcPr>
            <w:tcW w:w="7654" w:type="dxa"/>
            <w:tcBorders>
              <w:top w:val="single" w:sz="8" w:space="0" w:color="auto"/>
              <w:bottom w:val="single" w:sz="8" w:space="0" w:color="auto"/>
            </w:tcBorders>
          </w:tcPr>
          <w:p w14:paraId="11C3465E" w14:textId="77777777" w:rsidR="008934BC" w:rsidRPr="00BF1DA2" w:rsidRDefault="009E5954" w:rsidP="00AA0371">
            <w:pPr>
              <w:pStyle w:val="Stext1"/>
              <w:ind w:left="0"/>
              <w:rPr>
                <w:lang w:val="sr-Latn-ME" w:eastAsia="en-US"/>
              </w:rPr>
            </w:pPr>
            <w:r w:rsidRPr="00BF1DA2">
              <w:rPr>
                <w:u w:val="single"/>
                <w:lang w:val="sr-Cyrl-RS" w:eastAsia="en-US"/>
              </w:rPr>
              <w:t>ЗА ДОМАЋА ПРАВНА ЛИЦА</w:t>
            </w:r>
            <w:r w:rsidR="008934BC" w:rsidRPr="00BF1DA2">
              <w:rPr>
                <w:u w:val="single"/>
                <w:lang w:val="sr-Latn-ME" w:eastAsia="en-US"/>
              </w:rPr>
              <w:t>:</w:t>
            </w:r>
          </w:p>
          <w:p w14:paraId="0B6F462A" w14:textId="77777777" w:rsidR="008934BC" w:rsidRPr="00BF1DA2" w:rsidRDefault="009E5954" w:rsidP="00AA0371">
            <w:pPr>
              <w:pStyle w:val="Stext1"/>
              <w:numPr>
                <w:ilvl w:val="0"/>
                <w:numId w:val="26"/>
              </w:numPr>
              <w:rPr>
                <w:lang w:val="sr-Latn-ME" w:eastAsia="en-US"/>
              </w:rPr>
            </w:pPr>
            <w:r w:rsidRPr="00BF1DA2">
              <w:rPr>
                <w:lang w:val="sr-Cyrl-RS" w:eastAsia="en-US"/>
              </w:rPr>
              <w:t>За дела организованог криминала</w:t>
            </w:r>
            <w:r w:rsidR="008934BC" w:rsidRPr="00BF1DA2">
              <w:rPr>
                <w:lang w:val="sr-Latn-ME" w:eastAsia="en-US"/>
              </w:rPr>
              <w:t xml:space="preserve"> – </w:t>
            </w:r>
            <w:r w:rsidRPr="00BF1DA2">
              <w:rPr>
                <w:lang w:val="sr-Cyrl-RS" w:eastAsia="en-US"/>
              </w:rPr>
              <w:t>УВЕРЕЊЕ ПОСЕБНОГ ОДЕЉЕЊА</w:t>
            </w:r>
            <w:r w:rsidR="008934BC" w:rsidRPr="00BF1DA2">
              <w:rPr>
                <w:lang w:val="sr-Latn-ME" w:eastAsia="en-US"/>
              </w:rPr>
              <w:t xml:space="preserve"> (</w:t>
            </w:r>
            <w:r w:rsidRPr="00BF1DA2">
              <w:rPr>
                <w:lang w:val="sr-Cyrl-RS" w:eastAsia="en-US"/>
              </w:rPr>
              <w:t>ЗА ОРГАНИЗОВАНИ КРИМИНАЛ</w:t>
            </w:r>
            <w:r w:rsidR="008934BC" w:rsidRPr="00BF1DA2">
              <w:rPr>
                <w:lang w:val="sr-Latn-ME" w:eastAsia="en-US"/>
              </w:rPr>
              <w:t xml:space="preserve">) </w:t>
            </w:r>
            <w:r w:rsidRPr="00BF1DA2">
              <w:rPr>
                <w:lang w:val="sr-Cyrl-RS" w:eastAsia="en-US"/>
              </w:rPr>
              <w:t>ВИШЕГ СУДА У БЕОГРАДУ</w:t>
            </w:r>
            <w:r w:rsidR="008934BC" w:rsidRPr="00BF1DA2">
              <w:rPr>
                <w:lang w:val="sr-Latn-ME" w:eastAsia="en-US"/>
              </w:rPr>
              <w:t xml:space="preserve">, </w:t>
            </w:r>
            <w:r w:rsidRPr="00BF1DA2">
              <w:rPr>
                <w:lang w:val="sr-Cyrl-RS" w:eastAsia="en-US"/>
              </w:rPr>
              <w:t>којим се потврђује да понуђач није осуђиван за неко од кривичних дела организованог криминала</w:t>
            </w:r>
            <w:r w:rsidR="008934BC" w:rsidRPr="00BF1DA2">
              <w:rPr>
                <w:lang w:val="sr-Latn-ME" w:eastAsia="en-US"/>
              </w:rPr>
              <w:t>;</w:t>
            </w:r>
          </w:p>
          <w:p w14:paraId="46E36DB5" w14:textId="77777777" w:rsidR="008934BC" w:rsidRPr="00BF1DA2" w:rsidRDefault="009E5954" w:rsidP="00AA0371">
            <w:pPr>
              <w:pStyle w:val="Stext1"/>
              <w:numPr>
                <w:ilvl w:val="0"/>
                <w:numId w:val="26"/>
              </w:numPr>
              <w:rPr>
                <w:lang w:val="sr-Latn-ME" w:eastAsia="en-US"/>
              </w:rPr>
            </w:pPr>
            <w:r w:rsidRPr="00BF1DA2">
              <w:rPr>
                <w:lang w:val="sr-Cyrl-RS" w:eastAsia="en-US"/>
              </w:rPr>
              <w:t>За кривична дела против привреде, против животне средине, кривично дело примања или давања мита, кривично дело преваре</w:t>
            </w:r>
            <w:r w:rsidR="008934BC" w:rsidRPr="00BF1DA2">
              <w:rPr>
                <w:lang w:val="sr-Latn-ME" w:eastAsia="en-US"/>
              </w:rPr>
              <w:t xml:space="preserve"> – </w:t>
            </w:r>
            <w:r w:rsidRPr="00BF1DA2">
              <w:rPr>
                <w:lang w:val="sr-Cyrl-RS" w:eastAsia="en-US"/>
              </w:rPr>
              <w:t>УВЕРЕЊЕ ОСНОВНОГ СУДА</w:t>
            </w:r>
            <w:r w:rsidR="008934BC" w:rsidRPr="00BF1DA2">
              <w:rPr>
                <w:lang w:val="sr-Latn-ME" w:eastAsia="en-US"/>
              </w:rPr>
              <w:t xml:space="preserve"> </w:t>
            </w:r>
            <w:r w:rsidR="009476C0" w:rsidRPr="00BF1DA2">
              <w:rPr>
                <w:lang w:val="sr-Latn-ME" w:eastAsia="en-US"/>
              </w:rPr>
              <w:t>(</w:t>
            </w:r>
            <w:r w:rsidR="009476C0" w:rsidRPr="00BF1DA2">
              <w:rPr>
                <w:lang w:val="sr-Cyrl-RS" w:eastAsia="en-US"/>
              </w:rPr>
              <w:t xml:space="preserve">које обухвата и податке из казнене евиденције за кривична дела која су у надлежности </w:t>
            </w:r>
            <w:r w:rsidR="009476C0" w:rsidRPr="00BF1DA2">
              <w:rPr>
                <w:lang w:val="sr-Cyrl-RS" w:eastAsia="en-US"/>
              </w:rPr>
              <w:lastRenderedPageBreak/>
              <w:t>редовног кривичног одељења Вишег суда</w:t>
            </w:r>
            <w:r w:rsidR="008934BC" w:rsidRPr="00BF1DA2">
              <w:rPr>
                <w:lang w:val="sr-Latn-ME" w:eastAsia="en-US"/>
              </w:rPr>
              <w:t xml:space="preserve">) </w:t>
            </w:r>
            <w:r w:rsidR="009476C0" w:rsidRPr="00BF1DA2">
              <w:rPr>
                <w:lang w:val="sr-Cyrl-RS" w:eastAsia="en-US"/>
              </w:rPr>
              <w:t>на чијем подручју је седиште домаћег понуђача, којим се потврђује да понуђач није осуђиван за кривична дела против привреде</w:t>
            </w:r>
            <w:r w:rsidR="008934BC" w:rsidRPr="00BF1DA2">
              <w:rPr>
                <w:lang w:val="sr-Latn-ME" w:eastAsia="en-US"/>
              </w:rPr>
              <w:t xml:space="preserve">, </w:t>
            </w:r>
            <w:r w:rsidR="009476C0" w:rsidRPr="00BF1DA2">
              <w:rPr>
                <w:lang w:val="sr-Cyrl-RS" w:eastAsia="en-US"/>
              </w:rPr>
              <w:t>против животне средине, кривично дело примања или давања мита</w:t>
            </w:r>
            <w:r w:rsidR="008934BC" w:rsidRPr="00BF1DA2">
              <w:rPr>
                <w:lang w:val="sr-Latn-ME" w:eastAsia="en-US"/>
              </w:rPr>
              <w:t xml:space="preserve">, </w:t>
            </w:r>
            <w:r w:rsidR="009476C0" w:rsidRPr="00BF1DA2">
              <w:rPr>
                <w:lang w:val="sr-Cyrl-RS" w:eastAsia="en-US"/>
              </w:rPr>
              <w:t>кривично дело преваре</w:t>
            </w:r>
            <w:r w:rsidR="008934BC" w:rsidRPr="00BF1DA2">
              <w:rPr>
                <w:lang w:val="sr-Latn-ME" w:eastAsia="en-US"/>
              </w:rPr>
              <w:t>;</w:t>
            </w:r>
          </w:p>
          <w:p w14:paraId="1DF4984A" w14:textId="77777777" w:rsidR="008934BC" w:rsidRPr="00BF1DA2" w:rsidRDefault="009476C0" w:rsidP="00AA0371">
            <w:pPr>
              <w:pStyle w:val="Stext1"/>
              <w:ind w:left="0"/>
              <w:rPr>
                <w:i/>
                <w:lang w:val="sr-Latn-ME" w:eastAsia="en-US"/>
              </w:rPr>
            </w:pPr>
            <w:r w:rsidRPr="00BF1DA2">
              <w:rPr>
                <w:b/>
                <w:i/>
                <w:lang w:val="sr-Cyrl-RS" w:eastAsia="en-US"/>
              </w:rPr>
              <w:t>НАПОМЕНА</w:t>
            </w:r>
            <w:r w:rsidR="008934BC" w:rsidRPr="00BF1DA2">
              <w:rPr>
                <w:b/>
                <w:i/>
                <w:lang w:val="sr-Latn-ME" w:eastAsia="en-US"/>
              </w:rPr>
              <w:t xml:space="preserve">: </w:t>
            </w:r>
            <w:r w:rsidRPr="00BF1DA2">
              <w:rPr>
                <w:i/>
                <w:lang w:val="sr-Cyrl-RS" w:eastAsia="en-US"/>
              </w:rPr>
              <w:t>Уколико УВЕРЕЊЕ Основног суда не обухвата и податке из казнене евиденције за кривична дела која су у надлежности редовног кривичног одељења Вишег суда</w:t>
            </w:r>
            <w:r w:rsidR="008934BC" w:rsidRPr="00BF1DA2">
              <w:rPr>
                <w:i/>
                <w:lang w:val="sr-Latn-ME" w:eastAsia="en-US"/>
              </w:rPr>
              <w:t xml:space="preserve">, </w:t>
            </w:r>
            <w:r w:rsidRPr="00BF1DA2">
              <w:rPr>
                <w:i/>
                <w:lang w:val="sr-Cyrl-RS" w:eastAsia="en-US"/>
              </w:rPr>
              <w:t>Понуђач мора да достави и</w:t>
            </w:r>
            <w:r w:rsidR="00892C58">
              <w:rPr>
                <w:i/>
                <w:lang w:val="sr-Cyrl-RS" w:eastAsia="en-US"/>
              </w:rPr>
              <w:t xml:space="preserve"> уверење и О</w:t>
            </w:r>
            <w:r w:rsidRPr="00BF1DA2">
              <w:rPr>
                <w:i/>
                <w:lang w:val="sr-Cyrl-RS" w:eastAsia="en-US"/>
              </w:rPr>
              <w:t>сновног суда и уверење Вишег суда</w:t>
            </w:r>
            <w:r w:rsidR="008934BC" w:rsidRPr="00BF1DA2">
              <w:rPr>
                <w:i/>
                <w:lang w:val="sr-Latn-ME" w:eastAsia="en-US"/>
              </w:rPr>
              <w:t>.</w:t>
            </w:r>
          </w:p>
          <w:p w14:paraId="4B831910" w14:textId="77777777" w:rsidR="008934BC" w:rsidRPr="00BF1DA2" w:rsidRDefault="000512B1" w:rsidP="00AA0371">
            <w:pPr>
              <w:pStyle w:val="Stext1"/>
              <w:ind w:left="0"/>
              <w:rPr>
                <w:u w:val="single"/>
                <w:lang w:val="sr-Latn-ME" w:eastAsia="en-US"/>
              </w:rPr>
            </w:pPr>
            <w:r w:rsidRPr="00BF1DA2">
              <w:rPr>
                <w:u w:val="single"/>
                <w:lang w:val="sr-Cyrl-RS" w:eastAsia="en-US"/>
              </w:rPr>
              <w:t>ЗА ДОМАЋЕ ЗАКОНСКЕ ЗАСТУПНИКЕ ПРАВНИХ ЛИЦА</w:t>
            </w:r>
            <w:r w:rsidR="008934BC" w:rsidRPr="00BF1DA2">
              <w:rPr>
                <w:u w:val="single"/>
                <w:lang w:val="sr-Latn-ME" w:eastAsia="en-US"/>
              </w:rPr>
              <w:t>:</w:t>
            </w:r>
          </w:p>
          <w:p w14:paraId="7F654DE8" w14:textId="77777777" w:rsidR="008934BC" w:rsidRPr="00BF1DA2" w:rsidRDefault="000512B1" w:rsidP="00AA0371">
            <w:pPr>
              <w:pStyle w:val="Stext1"/>
              <w:ind w:left="0"/>
              <w:rPr>
                <w:lang w:val="sr-Latn-ME" w:eastAsia="en-US"/>
              </w:rPr>
            </w:pPr>
            <w:r w:rsidRPr="00BF1DA2">
              <w:rPr>
                <w:lang w:val="sr-Cyrl-RS" w:eastAsia="en-US"/>
              </w:rPr>
              <w:t>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кривична дела против привреде, против животне средине, кривично дело примања или давања мита, кривично дело преваре</w:t>
            </w:r>
            <w:r w:rsidR="008934BC" w:rsidRPr="00BF1DA2">
              <w:rPr>
                <w:lang w:val="sr-Latn-ME" w:eastAsia="en-US"/>
              </w:rPr>
              <w:t>.</w:t>
            </w:r>
          </w:p>
          <w:p w14:paraId="6C6AA7FA" w14:textId="77777777" w:rsidR="008934BC" w:rsidRPr="00BF1DA2" w:rsidRDefault="000512B1" w:rsidP="00AA0371">
            <w:pPr>
              <w:pStyle w:val="Stext1"/>
              <w:ind w:left="0"/>
              <w:rPr>
                <w:i/>
                <w:lang w:val="sr-Latn-ME" w:eastAsia="en-US"/>
              </w:rPr>
            </w:pPr>
            <w:r w:rsidRPr="00BF1DA2">
              <w:rPr>
                <w:b/>
                <w:i/>
                <w:lang w:val="sr-Cyrl-RS" w:eastAsia="en-US"/>
              </w:rPr>
              <w:t>НАПОМЕНА</w:t>
            </w:r>
            <w:r w:rsidR="008934BC" w:rsidRPr="00BF1DA2">
              <w:rPr>
                <w:b/>
                <w:i/>
                <w:lang w:val="sr-Latn-ME" w:eastAsia="en-US"/>
              </w:rPr>
              <w:t xml:space="preserve">: </w:t>
            </w:r>
            <w:r w:rsidRPr="00BF1DA2">
              <w:rPr>
                <w:i/>
                <w:lang w:val="sr-Latn-ME" w:eastAsia="en-US"/>
              </w:rPr>
              <w:t>Горенаведени извод треба доставити у односу на сваког законског заступника понуђача</w:t>
            </w:r>
            <w:r w:rsidR="008934BC" w:rsidRPr="00BF1DA2">
              <w:rPr>
                <w:i/>
                <w:lang w:val="sr-Latn-ME" w:eastAsia="en-US"/>
              </w:rPr>
              <w:t>.</w:t>
            </w:r>
          </w:p>
          <w:p w14:paraId="52BB14D6" w14:textId="77777777" w:rsidR="008934BC" w:rsidRPr="00BF1DA2" w:rsidRDefault="000512B1" w:rsidP="00AA0371">
            <w:pPr>
              <w:pStyle w:val="Stext1"/>
              <w:ind w:left="0"/>
              <w:rPr>
                <w:u w:val="single"/>
                <w:lang w:val="sr-Latn-ME" w:eastAsia="en-US"/>
              </w:rPr>
            </w:pPr>
            <w:r w:rsidRPr="00BF1DA2">
              <w:rPr>
                <w:u w:val="single"/>
                <w:lang w:val="sr-Cyrl-RS" w:eastAsia="en-US"/>
              </w:rPr>
              <w:t>ЗА СТРАНА ПРАВНА ЛИЦА</w:t>
            </w:r>
            <w:r w:rsidR="008934BC" w:rsidRPr="00BF1DA2">
              <w:rPr>
                <w:u w:val="single"/>
                <w:lang w:val="sr-Latn-ME" w:eastAsia="en-US"/>
              </w:rPr>
              <w:t>:</w:t>
            </w:r>
          </w:p>
          <w:p w14:paraId="6E1B28AF" w14:textId="77777777" w:rsidR="008934BC" w:rsidRPr="00BF1DA2" w:rsidRDefault="000512B1" w:rsidP="00AA0371">
            <w:pPr>
              <w:pStyle w:val="Stext1"/>
              <w:ind w:left="0"/>
              <w:rPr>
                <w:lang w:val="sr-Latn-ME" w:eastAsia="en-US"/>
              </w:rPr>
            </w:pPr>
            <w:r w:rsidRPr="00BF1DA2">
              <w:rPr>
                <w:lang w:val="sr-Cyrl-RS" w:eastAsia="en-US"/>
              </w:rPr>
              <w:t>Одговарајући еквивалентни доказ који се издаје у правном систему земље порекла понуђача</w:t>
            </w:r>
            <w:r w:rsidR="008934BC" w:rsidRPr="00BF1DA2">
              <w:rPr>
                <w:lang w:val="sr-Latn-ME" w:eastAsia="en-US"/>
              </w:rPr>
              <w:t>.</w:t>
            </w:r>
          </w:p>
          <w:p w14:paraId="22F4C4B3" w14:textId="77777777" w:rsidR="000512B1" w:rsidRPr="00BF1DA2" w:rsidRDefault="000512B1" w:rsidP="000512B1">
            <w:pPr>
              <w:pStyle w:val="Stext1"/>
              <w:ind w:left="0"/>
              <w:rPr>
                <w:u w:val="single"/>
                <w:lang w:val="sr-Latn-ME" w:eastAsia="en-US"/>
              </w:rPr>
            </w:pPr>
            <w:r w:rsidRPr="00BF1DA2">
              <w:rPr>
                <w:u w:val="single"/>
                <w:lang w:val="sr-Cyrl-RS" w:eastAsia="en-US"/>
              </w:rPr>
              <w:t>ЗА СТРАНЕ ЗАКОНСКЕ ЗАСТУПНИКЕ ПРАВНИХ ЛИЦА</w:t>
            </w:r>
            <w:r w:rsidRPr="00BF1DA2">
              <w:rPr>
                <w:u w:val="single"/>
                <w:lang w:val="sr-Latn-ME" w:eastAsia="en-US"/>
              </w:rPr>
              <w:t>:</w:t>
            </w:r>
          </w:p>
          <w:p w14:paraId="232ADC13" w14:textId="77777777" w:rsidR="000512B1" w:rsidRPr="00BF1DA2" w:rsidRDefault="000512B1" w:rsidP="000512B1">
            <w:pPr>
              <w:pStyle w:val="Stext1"/>
              <w:ind w:left="0"/>
              <w:rPr>
                <w:lang w:val="sr-Latn-ME" w:eastAsia="en-US"/>
              </w:rPr>
            </w:pPr>
            <w:r w:rsidRPr="00BF1DA2">
              <w:rPr>
                <w:lang w:val="sr-Cyrl-RS" w:eastAsia="en-US"/>
              </w:rPr>
              <w:t>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кривична дела против привреде, против животне средине, кривично дело примања или давања мита, кривично дело преваре</w:t>
            </w:r>
            <w:r w:rsidRPr="00BF1DA2">
              <w:rPr>
                <w:lang w:val="sr-Latn-ME" w:eastAsia="en-US"/>
              </w:rPr>
              <w:t xml:space="preserve">, или </w:t>
            </w:r>
            <w:r w:rsidRPr="00BF1DA2">
              <w:rPr>
                <w:lang w:val="sr-Cyrl-RS" w:eastAsia="en-US"/>
              </w:rPr>
              <w:t>одговарајући еквивалентни доказ који се издаје у правном систему земље порекла понуђача/његовог законског заступника</w:t>
            </w:r>
            <w:r w:rsidRPr="00BF1DA2">
              <w:rPr>
                <w:lang w:val="sr-Latn-ME" w:eastAsia="en-US"/>
              </w:rPr>
              <w:t>.</w:t>
            </w:r>
          </w:p>
          <w:p w14:paraId="3E497E99" w14:textId="77777777" w:rsidR="000512B1" w:rsidRPr="00BF1DA2" w:rsidRDefault="000512B1" w:rsidP="000512B1">
            <w:pPr>
              <w:pStyle w:val="Stext1"/>
              <w:ind w:left="0"/>
              <w:rPr>
                <w:i/>
                <w:lang w:val="sr-Latn-ME" w:eastAsia="en-US"/>
              </w:rPr>
            </w:pPr>
            <w:r w:rsidRPr="00BF1DA2">
              <w:rPr>
                <w:b/>
                <w:i/>
                <w:lang w:val="sr-Cyrl-RS" w:eastAsia="en-US"/>
              </w:rPr>
              <w:lastRenderedPageBreak/>
              <w:t>НАПОМЕНА</w:t>
            </w:r>
            <w:r w:rsidRPr="00BF1DA2">
              <w:rPr>
                <w:b/>
                <w:i/>
                <w:lang w:val="sr-Latn-ME" w:eastAsia="en-US"/>
              </w:rPr>
              <w:t xml:space="preserve">: </w:t>
            </w:r>
            <w:r w:rsidRPr="00BF1DA2">
              <w:rPr>
                <w:i/>
                <w:lang w:val="sr-Latn-ME" w:eastAsia="en-US"/>
              </w:rPr>
              <w:t>Горенаведени извод треба доставити у односу на сваког законског заступника понуђача.</w:t>
            </w:r>
          </w:p>
          <w:p w14:paraId="248A882E" w14:textId="77777777" w:rsidR="000512B1" w:rsidRPr="00BF1DA2" w:rsidRDefault="000512B1" w:rsidP="000512B1">
            <w:pPr>
              <w:pStyle w:val="Stext1"/>
              <w:ind w:left="0"/>
              <w:rPr>
                <w:i/>
                <w:lang w:val="sr-Latn-ME" w:eastAsia="en-US"/>
              </w:rPr>
            </w:pPr>
          </w:p>
          <w:p w14:paraId="719702F5" w14:textId="77777777" w:rsidR="008934BC" w:rsidRPr="00BF1DA2" w:rsidRDefault="000512B1" w:rsidP="00E62676">
            <w:pPr>
              <w:rPr>
                <w:i/>
                <w:lang w:val="sr-Latn-ME"/>
              </w:rPr>
            </w:pPr>
            <w:r w:rsidRPr="00BF1DA2">
              <w:rPr>
                <w:b/>
                <w:i/>
                <w:lang w:val="sr-Latn-ME"/>
              </w:rPr>
              <w:t xml:space="preserve">НАПОМЕНА: </w:t>
            </w:r>
            <w:r w:rsidRPr="00BF1DA2">
              <w:rPr>
                <w:i/>
                <w:lang w:val="sr-Cyrl-RS"/>
              </w:rPr>
              <w:t>Докази</w:t>
            </w:r>
            <w:r w:rsidRPr="00BF1DA2">
              <w:rPr>
                <w:i/>
                <w:lang w:val="sr-Latn-ME"/>
              </w:rPr>
              <w:t xml:space="preserve"> или његов одговарајући еквивалент не сме да буде старији од 30 дана, рачунајући од дана издавања до дана Рока за</w:t>
            </w:r>
            <w:r w:rsidR="005E56D4">
              <w:rPr>
                <w:i/>
                <w:lang w:val="sr-Latn-ME"/>
              </w:rPr>
              <w:t xml:space="preserve"> подношење понуда, односно до </w:t>
            </w:r>
            <w:r w:rsidR="00E62676">
              <w:rPr>
                <w:i/>
                <w:lang w:val="sr-Cyrl-RS"/>
              </w:rPr>
              <w:t>01</w:t>
            </w:r>
            <w:r w:rsidR="00811836" w:rsidRPr="00811836">
              <w:rPr>
                <w:i/>
                <w:lang w:val="sr-Cyrl-RS"/>
              </w:rPr>
              <w:t xml:space="preserve">. </w:t>
            </w:r>
            <w:r w:rsidR="00E62676">
              <w:rPr>
                <w:i/>
                <w:lang w:val="sr-Cyrl-RS"/>
              </w:rPr>
              <w:t>децембра 2021</w:t>
            </w:r>
            <w:r w:rsidR="00811836" w:rsidRPr="00811836">
              <w:rPr>
                <w:i/>
                <w:lang w:val="sr-Cyrl-RS"/>
              </w:rPr>
              <w:t>. године</w:t>
            </w:r>
            <w:r w:rsidRPr="00BF1DA2">
              <w:rPr>
                <w:i/>
                <w:lang w:val="sr-Latn-ME"/>
              </w:rPr>
              <w:t>.</w:t>
            </w:r>
          </w:p>
        </w:tc>
      </w:tr>
      <w:tr w:rsidR="008934BC" w:rsidRPr="00BF1DA2" w14:paraId="37AE1C37" w14:textId="77777777" w:rsidTr="008934BC">
        <w:tc>
          <w:tcPr>
            <w:tcW w:w="595" w:type="dxa"/>
            <w:tcBorders>
              <w:top w:val="single" w:sz="8" w:space="0" w:color="auto"/>
              <w:bottom w:val="single" w:sz="8" w:space="0" w:color="auto"/>
            </w:tcBorders>
          </w:tcPr>
          <w:p w14:paraId="04847098" w14:textId="77777777" w:rsidR="008934BC" w:rsidRPr="00BF1DA2" w:rsidRDefault="008934BC" w:rsidP="00AA0371">
            <w:pPr>
              <w:pStyle w:val="Stext1"/>
              <w:numPr>
                <w:ilvl w:val="0"/>
                <w:numId w:val="25"/>
              </w:numPr>
              <w:rPr>
                <w:lang w:val="sr-Latn-ME" w:eastAsia="en-US"/>
              </w:rPr>
            </w:pPr>
          </w:p>
        </w:tc>
        <w:tc>
          <w:tcPr>
            <w:tcW w:w="4650" w:type="dxa"/>
            <w:tcBorders>
              <w:top w:val="single" w:sz="8" w:space="0" w:color="auto"/>
              <w:bottom w:val="single" w:sz="8" w:space="0" w:color="auto"/>
            </w:tcBorders>
          </w:tcPr>
          <w:p w14:paraId="67E033E9" w14:textId="77777777" w:rsidR="000512B1" w:rsidRPr="00BF1DA2" w:rsidRDefault="000512B1">
            <w:r w:rsidRPr="00BF1DA2">
              <w:rPr>
                <w:lang w:val="sr-Latn-ME"/>
              </w:rPr>
              <w:t>Понуђач је измирио доспеле пореске обавезе, доприносе и остале јавне дажбине у складу са прописима Републике Србије или друге земље порекла понуђача.</w:t>
            </w:r>
          </w:p>
          <w:p w14:paraId="1F34506E" w14:textId="77777777" w:rsidR="008934BC" w:rsidRPr="00BF1DA2" w:rsidRDefault="008934BC" w:rsidP="00AA0371">
            <w:pPr>
              <w:pStyle w:val="Stext1"/>
              <w:ind w:left="0"/>
              <w:rPr>
                <w:lang w:val="sr-Latn-ME" w:eastAsia="en-US"/>
              </w:rPr>
            </w:pPr>
          </w:p>
        </w:tc>
        <w:tc>
          <w:tcPr>
            <w:tcW w:w="7654" w:type="dxa"/>
            <w:tcBorders>
              <w:top w:val="single" w:sz="8" w:space="0" w:color="auto"/>
              <w:bottom w:val="single" w:sz="8" w:space="0" w:color="auto"/>
            </w:tcBorders>
          </w:tcPr>
          <w:p w14:paraId="34FE5D2F" w14:textId="77777777" w:rsidR="009E5954" w:rsidRPr="00BF1DA2" w:rsidRDefault="009E5954" w:rsidP="00243DFE">
            <w:pPr>
              <w:pStyle w:val="Stext1"/>
              <w:ind w:left="0"/>
              <w:rPr>
                <w:u w:val="single"/>
                <w:lang w:val="sr-Latn-ME" w:eastAsia="en-US"/>
              </w:rPr>
            </w:pPr>
            <w:r w:rsidRPr="00BF1DA2">
              <w:rPr>
                <w:u w:val="single"/>
                <w:lang w:val="sr-Latn-ME" w:eastAsia="en-US"/>
              </w:rPr>
              <w:t>ЗА ДОМАЋА ПРАВНА ЛИЦА:</w:t>
            </w:r>
          </w:p>
          <w:p w14:paraId="1D49AA05" w14:textId="77777777" w:rsidR="009E5954" w:rsidRPr="00BF1DA2" w:rsidRDefault="009E5954" w:rsidP="00243DFE">
            <w:pPr>
              <w:pStyle w:val="Stext1"/>
              <w:numPr>
                <w:ilvl w:val="0"/>
                <w:numId w:val="27"/>
              </w:numPr>
              <w:rPr>
                <w:lang w:val="sr-Latn-ME" w:eastAsia="en-US"/>
              </w:rPr>
            </w:pPr>
            <w:r w:rsidRPr="00BF1DA2">
              <w:rPr>
                <w:lang w:val="sr-Latn-ME" w:eastAsia="en-US"/>
              </w:rPr>
              <w:t>Уверење Пореске управе Министарства финансија Републике Србије (за порезе, доприносе и друге јавне дажбине); и</w:t>
            </w:r>
          </w:p>
          <w:p w14:paraId="2E0C4268" w14:textId="77777777" w:rsidR="009E5954" w:rsidRPr="00BF1DA2" w:rsidRDefault="009E5954" w:rsidP="00243DFE">
            <w:pPr>
              <w:pStyle w:val="Stext1"/>
              <w:numPr>
                <w:ilvl w:val="0"/>
                <w:numId w:val="27"/>
              </w:numPr>
              <w:rPr>
                <w:lang w:val="sr-Latn-ME" w:eastAsia="en-US"/>
              </w:rPr>
            </w:pPr>
            <w:r w:rsidRPr="00BF1DA2">
              <w:rPr>
                <w:lang w:val="sr-Latn-ME" w:eastAsia="en-US"/>
              </w:rPr>
              <w:t>Уверење надлежне локалне самоуправе – града/општине (за изворне локалне јавне приходе).</w:t>
            </w:r>
          </w:p>
          <w:p w14:paraId="275C594A" w14:textId="77777777" w:rsidR="009E5954" w:rsidRPr="00BF1DA2" w:rsidRDefault="009E5954" w:rsidP="00243DFE">
            <w:pPr>
              <w:pStyle w:val="Stext1"/>
              <w:ind w:left="0"/>
              <w:rPr>
                <w:u w:val="single"/>
                <w:lang w:val="sr-Latn-ME" w:eastAsia="en-US"/>
              </w:rPr>
            </w:pPr>
            <w:r w:rsidRPr="00BF1DA2">
              <w:rPr>
                <w:u w:val="single"/>
                <w:lang w:val="sr-Latn-ME" w:eastAsia="en-US"/>
              </w:rPr>
              <w:t>ЗА СТРАНА ПРАВНА ЛИЦА:</w:t>
            </w:r>
          </w:p>
          <w:p w14:paraId="1CDA26A1" w14:textId="77777777" w:rsidR="009E5954" w:rsidRPr="00BF1DA2" w:rsidRDefault="009E5954" w:rsidP="00243DFE">
            <w:pPr>
              <w:pStyle w:val="Stext1"/>
              <w:ind w:left="0"/>
              <w:rPr>
                <w:lang w:val="sr-Latn-ME" w:eastAsia="en-US"/>
              </w:rPr>
            </w:pPr>
            <w:r w:rsidRPr="00BF1DA2">
              <w:rPr>
                <w:lang w:val="sr-Latn-ME" w:eastAsia="en-US"/>
              </w:rPr>
              <w:t>Одговарајући еквивалентни доказ који се издаје у правном систему земље порекла понуђача.</w:t>
            </w:r>
          </w:p>
          <w:p w14:paraId="7808B18C" w14:textId="77777777" w:rsidR="000512B1" w:rsidRPr="00BF1DA2" w:rsidRDefault="000512B1" w:rsidP="00243DFE">
            <w:pPr>
              <w:pStyle w:val="Stext1"/>
              <w:ind w:left="0"/>
              <w:rPr>
                <w:lang w:val="sr-Latn-ME" w:eastAsia="en-US"/>
              </w:rPr>
            </w:pPr>
          </w:p>
          <w:p w14:paraId="00903782" w14:textId="77777777" w:rsidR="008934BC" w:rsidRPr="005904B3" w:rsidRDefault="009E5954" w:rsidP="005904B3">
            <w:r w:rsidRPr="00BF1DA2">
              <w:rPr>
                <w:b/>
                <w:i/>
                <w:lang w:val="sr-Latn-ME"/>
              </w:rPr>
              <w:t xml:space="preserve">НАПОМЕНА: </w:t>
            </w:r>
            <w:r w:rsidRPr="00BF1DA2">
              <w:rPr>
                <w:i/>
                <w:lang w:val="sr-Latn-ME"/>
              </w:rPr>
              <w:t>Докази не смеју бити старији од 30 дана, рачунајући од дана издавања до дана Рока за подношење понуда</w:t>
            </w:r>
            <w:r w:rsidR="00283E68">
              <w:rPr>
                <w:i/>
                <w:lang w:val="sr-Latn-ME"/>
              </w:rPr>
              <w:t xml:space="preserve">, односно до </w:t>
            </w:r>
            <w:r w:rsidR="00E62676">
              <w:rPr>
                <w:i/>
                <w:lang w:val="sr-Cyrl-RS"/>
              </w:rPr>
              <w:t>01. децембра 2021</w:t>
            </w:r>
            <w:r w:rsidR="00811836" w:rsidRPr="00811836">
              <w:rPr>
                <w:i/>
                <w:lang w:val="sr-Cyrl-RS"/>
              </w:rPr>
              <w:t>. године</w:t>
            </w:r>
            <w:r w:rsidR="00811836">
              <w:rPr>
                <w:i/>
                <w:lang w:val="sr-Cyrl-RS"/>
              </w:rPr>
              <w:t>.</w:t>
            </w:r>
          </w:p>
        </w:tc>
      </w:tr>
      <w:tr w:rsidR="008934BC" w:rsidRPr="00BF1DA2" w14:paraId="56308BD9" w14:textId="77777777" w:rsidTr="008934BC">
        <w:tc>
          <w:tcPr>
            <w:tcW w:w="595" w:type="dxa"/>
            <w:tcBorders>
              <w:top w:val="single" w:sz="8" w:space="0" w:color="auto"/>
              <w:bottom w:val="single" w:sz="2" w:space="0" w:color="auto"/>
            </w:tcBorders>
          </w:tcPr>
          <w:p w14:paraId="2D7D4758" w14:textId="77777777" w:rsidR="008934BC" w:rsidRPr="00BF1DA2" w:rsidRDefault="008934BC" w:rsidP="00AA0371">
            <w:pPr>
              <w:pStyle w:val="Stext1"/>
              <w:numPr>
                <w:ilvl w:val="0"/>
                <w:numId w:val="25"/>
              </w:numPr>
              <w:rPr>
                <w:lang w:val="sr-Latn-ME" w:eastAsia="en-US"/>
              </w:rPr>
            </w:pPr>
          </w:p>
        </w:tc>
        <w:tc>
          <w:tcPr>
            <w:tcW w:w="4650" w:type="dxa"/>
            <w:tcBorders>
              <w:top w:val="single" w:sz="8" w:space="0" w:color="auto"/>
              <w:bottom w:val="single" w:sz="2" w:space="0" w:color="auto"/>
            </w:tcBorders>
          </w:tcPr>
          <w:p w14:paraId="3A26C659" w14:textId="77777777" w:rsidR="000512B1" w:rsidRPr="00BF1DA2" w:rsidRDefault="000512B1">
            <w:r w:rsidRPr="00BF1DA2">
              <w:rPr>
                <w:lang w:val="sr-Latn-ME"/>
              </w:rPr>
              <w:t>Понуђач поштује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7C9413D4" w14:textId="77777777" w:rsidR="008934BC" w:rsidRPr="00BF1DA2" w:rsidRDefault="008934BC" w:rsidP="00AA0371">
            <w:pPr>
              <w:pStyle w:val="Stext1"/>
              <w:ind w:left="0"/>
              <w:rPr>
                <w:lang w:val="sr-Latn-ME" w:eastAsia="en-US"/>
              </w:rPr>
            </w:pPr>
          </w:p>
        </w:tc>
        <w:tc>
          <w:tcPr>
            <w:tcW w:w="7654" w:type="dxa"/>
            <w:tcBorders>
              <w:top w:val="single" w:sz="8" w:space="0" w:color="auto"/>
              <w:bottom w:val="single" w:sz="2" w:space="0" w:color="auto"/>
            </w:tcBorders>
          </w:tcPr>
          <w:p w14:paraId="57C9A181" w14:textId="77777777" w:rsidR="009E5954" w:rsidRPr="00BF1DA2" w:rsidRDefault="009E5954" w:rsidP="00553FC6">
            <w:pPr>
              <w:pStyle w:val="Stext1"/>
              <w:ind w:left="0"/>
              <w:rPr>
                <w:u w:val="single"/>
                <w:lang w:val="sr-Latn-ME" w:eastAsia="en-US"/>
              </w:rPr>
            </w:pPr>
            <w:r w:rsidRPr="00BF1DA2">
              <w:rPr>
                <w:u w:val="single"/>
                <w:lang w:val="sr-Latn-ME" w:eastAsia="en-US"/>
              </w:rPr>
              <w:t>ЗА СВЕ ПОНУЂАЧЕ:</w:t>
            </w:r>
          </w:p>
          <w:p w14:paraId="6D45A482" w14:textId="77777777" w:rsidR="009E5954" w:rsidRPr="00BF1DA2" w:rsidRDefault="009E5954" w:rsidP="00553FC6">
            <w:r w:rsidRPr="00BF1DA2">
              <w:rPr>
                <w:lang w:val="sr-Latn-ME"/>
              </w:rPr>
              <w:t>Уредно потписана и оверена Изјава, чији је нацрт обухваћен</w:t>
            </w:r>
            <w:r w:rsidR="00892C58">
              <w:rPr>
                <w:lang w:val="sr-Cyrl-RS"/>
              </w:rPr>
              <w:t xml:space="preserve"> одговарајућим</w:t>
            </w:r>
            <w:r w:rsidRPr="00BF1DA2">
              <w:rPr>
                <w:lang w:val="sr-Latn-ME"/>
              </w:rPr>
              <w:t xml:space="preserve"> </w:t>
            </w:r>
            <w:r w:rsidR="00892C58">
              <w:rPr>
                <w:u w:val="single"/>
                <w:lang w:val="sr-Latn-ME"/>
              </w:rPr>
              <w:t>Прилогом</w:t>
            </w:r>
            <w:r w:rsidRPr="00BF1DA2">
              <w:rPr>
                <w:lang w:val="sr-Latn-ME"/>
              </w:rPr>
              <w:t xml:space="preserve"> Конкурсне документације.</w:t>
            </w:r>
          </w:p>
          <w:p w14:paraId="23C4F67B" w14:textId="77777777" w:rsidR="008934BC" w:rsidRPr="00BF1DA2" w:rsidRDefault="008934BC" w:rsidP="008934BC">
            <w:pPr>
              <w:pStyle w:val="Stext1"/>
              <w:ind w:left="0"/>
              <w:rPr>
                <w:lang w:val="sr-Latn-ME" w:eastAsia="en-US"/>
              </w:rPr>
            </w:pPr>
          </w:p>
        </w:tc>
      </w:tr>
    </w:tbl>
    <w:p w14:paraId="1F71E265" w14:textId="77777777" w:rsidR="008934BC" w:rsidRPr="00BF1DA2" w:rsidRDefault="008934BC" w:rsidP="00F22F2B">
      <w:pPr>
        <w:rPr>
          <w:lang w:val="sr-Latn-ME" w:eastAsia="zh-TW"/>
        </w:rPr>
      </w:pPr>
    </w:p>
    <w:p w14:paraId="6F06F902" w14:textId="77777777" w:rsidR="00DE5192" w:rsidRPr="00BF1DA2" w:rsidRDefault="00DE5192">
      <w:pPr>
        <w:rPr>
          <w:lang w:val="sr-Latn-ME" w:eastAsia="zh-TW"/>
        </w:rPr>
      </w:pPr>
      <w:r w:rsidRPr="00BF1DA2">
        <w:rPr>
          <w:lang w:val="sr-Latn-ME" w:eastAsia="zh-TW"/>
        </w:rPr>
        <w:br w:type="page"/>
      </w:r>
    </w:p>
    <w:p w14:paraId="798BA407" w14:textId="77777777" w:rsidR="008934BC" w:rsidRPr="00BF1DA2" w:rsidRDefault="008934BC" w:rsidP="00F22F2B">
      <w:pPr>
        <w:rPr>
          <w:lang w:val="sr-Latn-ME" w:eastAsia="zh-TW"/>
        </w:rPr>
      </w:pPr>
    </w:p>
    <w:p w14:paraId="7D20ACBB" w14:textId="77777777" w:rsidR="009110C5" w:rsidRPr="00BF1DA2" w:rsidRDefault="00CB1C32" w:rsidP="00E30F82">
      <w:pPr>
        <w:pStyle w:val="Sheading1"/>
        <w:spacing w:before="360"/>
        <w:rPr>
          <w:lang w:val="sr-Cyrl-RS" w:eastAsia="zh-TW"/>
        </w:rPr>
      </w:pPr>
      <w:bookmarkStart w:id="1" w:name="_Toc495385942"/>
      <w:r>
        <w:rPr>
          <w:lang w:val="sr-Cyrl-RS" w:eastAsia="zh-TW"/>
        </w:rPr>
        <w:t>Додатни услови за учешће,</w:t>
      </w:r>
      <w:r w:rsidR="009E5954" w:rsidRPr="00BF1DA2">
        <w:rPr>
          <w:lang w:val="sr-Cyrl-RS" w:eastAsia="zh-TW"/>
        </w:rPr>
        <w:t xml:space="preserve"> односно квалификациони услови</w:t>
      </w:r>
      <w:bookmarkEnd w:id="1"/>
    </w:p>
    <w:p w14:paraId="698F7C70" w14:textId="77777777" w:rsidR="009E5954" w:rsidRPr="00BF1DA2" w:rsidRDefault="009E5954" w:rsidP="009E5954">
      <w:pPr>
        <w:pStyle w:val="Stext1"/>
        <w:rPr>
          <w:lang w:val="sr-Cyrl-RS"/>
        </w:rPr>
      </w:pP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8136"/>
        <w:gridCol w:w="4117"/>
      </w:tblGrid>
      <w:tr w:rsidR="008934BC" w:rsidRPr="00BF1DA2" w14:paraId="3546026F" w14:textId="77777777" w:rsidTr="008934BC">
        <w:tc>
          <w:tcPr>
            <w:tcW w:w="709" w:type="dxa"/>
            <w:tcBorders>
              <w:top w:val="single" w:sz="12" w:space="0" w:color="auto"/>
              <w:left w:val="nil"/>
              <w:bottom w:val="single" w:sz="12" w:space="0" w:color="auto"/>
            </w:tcBorders>
            <w:shd w:val="clear" w:color="auto" w:fill="BFBFBF"/>
          </w:tcPr>
          <w:p w14:paraId="40A5D44A" w14:textId="77777777" w:rsidR="008934BC" w:rsidRPr="00BF1DA2" w:rsidRDefault="009E5954" w:rsidP="00AA0371">
            <w:pPr>
              <w:suppressAutoHyphens/>
              <w:spacing w:before="120" w:after="60" w:line="280" w:lineRule="exact"/>
              <w:jc w:val="both"/>
              <w:rPr>
                <w:b/>
                <w:lang w:val="sr-Latn-ME" w:eastAsia="zh-TW"/>
              </w:rPr>
            </w:pPr>
            <w:r w:rsidRPr="00BF1DA2">
              <w:rPr>
                <w:b/>
                <w:lang w:val="sr-Cyrl-RS" w:eastAsia="zh-TW"/>
              </w:rPr>
              <w:t>Бр</w:t>
            </w:r>
            <w:r w:rsidR="008934BC" w:rsidRPr="00BF1DA2">
              <w:rPr>
                <w:b/>
                <w:lang w:val="sr-Latn-ME" w:eastAsia="zh-TW"/>
              </w:rPr>
              <w:t>.</w:t>
            </w:r>
          </w:p>
        </w:tc>
        <w:tc>
          <w:tcPr>
            <w:tcW w:w="6095" w:type="dxa"/>
            <w:tcBorders>
              <w:top w:val="single" w:sz="12" w:space="0" w:color="auto"/>
              <w:bottom w:val="single" w:sz="12" w:space="0" w:color="auto"/>
              <w:right w:val="nil"/>
            </w:tcBorders>
            <w:shd w:val="clear" w:color="auto" w:fill="BFBFBF"/>
          </w:tcPr>
          <w:p w14:paraId="34CE0189" w14:textId="77777777" w:rsidR="008934BC" w:rsidRPr="00BF1DA2" w:rsidRDefault="009E5954" w:rsidP="00AA0371">
            <w:pPr>
              <w:suppressAutoHyphens/>
              <w:spacing w:before="120" w:after="60" w:line="280" w:lineRule="exact"/>
              <w:jc w:val="center"/>
              <w:rPr>
                <w:b/>
                <w:lang w:val="sr-Cyrl-RS" w:eastAsia="zh-TW"/>
              </w:rPr>
            </w:pPr>
            <w:r w:rsidRPr="00BF1DA2">
              <w:rPr>
                <w:b/>
                <w:lang w:val="sr-Cyrl-RS" w:eastAsia="zh-TW"/>
              </w:rPr>
              <w:t>Услов</w:t>
            </w:r>
          </w:p>
        </w:tc>
        <w:tc>
          <w:tcPr>
            <w:tcW w:w="6095" w:type="dxa"/>
            <w:tcBorders>
              <w:top w:val="single" w:sz="12" w:space="0" w:color="auto"/>
              <w:bottom w:val="single" w:sz="12" w:space="0" w:color="auto"/>
              <w:right w:val="nil"/>
            </w:tcBorders>
            <w:shd w:val="clear" w:color="auto" w:fill="BFBFBF"/>
          </w:tcPr>
          <w:p w14:paraId="5E1DB8C3" w14:textId="77777777" w:rsidR="008934BC" w:rsidRPr="00BF1DA2" w:rsidRDefault="009E5954" w:rsidP="00AA0371">
            <w:pPr>
              <w:suppressAutoHyphens/>
              <w:spacing w:before="120" w:after="60" w:line="280" w:lineRule="exact"/>
              <w:jc w:val="center"/>
              <w:rPr>
                <w:b/>
                <w:lang w:val="sr-Cyrl-RS" w:eastAsia="zh-TW"/>
              </w:rPr>
            </w:pPr>
            <w:r w:rsidRPr="00BF1DA2">
              <w:rPr>
                <w:b/>
                <w:lang w:val="sr-Cyrl-RS" w:eastAsia="zh-TW"/>
              </w:rPr>
              <w:t>Доказ</w:t>
            </w:r>
          </w:p>
        </w:tc>
      </w:tr>
      <w:tr w:rsidR="008934BC" w:rsidRPr="00BF1DA2" w14:paraId="289B52EE" w14:textId="77777777" w:rsidTr="008934BC">
        <w:tc>
          <w:tcPr>
            <w:tcW w:w="709" w:type="dxa"/>
            <w:tcBorders>
              <w:top w:val="single" w:sz="12" w:space="0" w:color="auto"/>
              <w:left w:val="nil"/>
            </w:tcBorders>
            <w:shd w:val="clear" w:color="auto" w:fill="auto"/>
          </w:tcPr>
          <w:p w14:paraId="59D81DE3" w14:textId="77777777" w:rsidR="008934BC" w:rsidRPr="00BF1DA2" w:rsidRDefault="008934BC" w:rsidP="00AA0371">
            <w:pPr>
              <w:suppressAutoHyphens/>
              <w:spacing w:before="120" w:after="60" w:line="280" w:lineRule="exact"/>
              <w:jc w:val="both"/>
              <w:rPr>
                <w:lang w:val="sr-Latn-ME" w:eastAsia="zh-TW"/>
              </w:rPr>
            </w:pPr>
            <w:r w:rsidRPr="00BF1DA2">
              <w:rPr>
                <w:lang w:val="sr-Latn-ME" w:eastAsia="zh-TW"/>
              </w:rPr>
              <w:t>1)</w:t>
            </w:r>
          </w:p>
        </w:tc>
        <w:tc>
          <w:tcPr>
            <w:tcW w:w="6095" w:type="dxa"/>
            <w:tcBorders>
              <w:top w:val="single" w:sz="12" w:space="0" w:color="auto"/>
              <w:right w:val="nil"/>
            </w:tcBorders>
            <w:shd w:val="clear" w:color="auto" w:fill="auto"/>
          </w:tcPr>
          <w:p w14:paraId="52FF64D5" w14:textId="77777777" w:rsidR="00CB1C32" w:rsidRPr="00CB1C32" w:rsidRDefault="00CB1C32" w:rsidP="00CB1C32">
            <w:pPr>
              <w:suppressAutoHyphens/>
              <w:spacing w:before="120" w:after="60" w:line="280" w:lineRule="exact"/>
              <w:ind w:left="13"/>
              <w:jc w:val="both"/>
              <w:rPr>
                <w:b/>
                <w:lang w:val="sr-Cyrl-CS" w:eastAsia="zh-TW"/>
              </w:rPr>
            </w:pPr>
            <w:r w:rsidRPr="00CB1C32">
              <w:rPr>
                <w:b/>
                <w:lang w:val="sr-Cyrl-CS" w:eastAsia="zh-TW"/>
              </w:rPr>
              <w:t>Пословни капацитет</w:t>
            </w:r>
          </w:p>
          <w:p w14:paraId="2ACC1147" w14:textId="77777777" w:rsidR="00CB1C32" w:rsidRPr="00935E28" w:rsidRDefault="00CB1C32" w:rsidP="00CB1C32">
            <w:pPr>
              <w:pStyle w:val="ListParagraph"/>
              <w:numPr>
                <w:ilvl w:val="0"/>
                <w:numId w:val="30"/>
              </w:numPr>
              <w:suppressAutoHyphens/>
              <w:spacing w:before="120" w:after="60" w:line="280" w:lineRule="exact"/>
              <w:jc w:val="both"/>
              <w:rPr>
                <w:lang w:val="sr-Cyrl-CS" w:eastAsia="zh-TW"/>
              </w:rPr>
            </w:pPr>
            <w:r w:rsidRPr="00935E28">
              <w:rPr>
                <w:lang w:val="sr-Cyrl-CS" w:eastAsia="zh-TW"/>
              </w:rPr>
              <w:t xml:space="preserve">да </w:t>
            </w:r>
            <w:r w:rsidR="00DA24C8" w:rsidRPr="00935E28">
              <w:rPr>
                <w:lang w:val="sr-Cyrl-CS" w:eastAsia="zh-TW"/>
              </w:rPr>
              <w:t xml:space="preserve">у периоду од најмање 1 године </w:t>
            </w:r>
            <w:r w:rsidRPr="00935E28">
              <w:rPr>
                <w:lang w:val="sr-Cyrl-CS" w:eastAsia="zh-TW"/>
              </w:rPr>
              <w:t>Понуђач обавља</w:t>
            </w:r>
            <w:r w:rsidR="00DA24C8" w:rsidRPr="00935E28">
              <w:rPr>
                <w:lang w:val="sr-Cyrl-CS" w:eastAsia="zh-TW"/>
              </w:rPr>
              <w:t xml:space="preserve"> или је обављао</w:t>
            </w:r>
            <w:r w:rsidRPr="00935E28">
              <w:rPr>
                <w:lang w:val="sr-Cyrl-CS" w:eastAsia="zh-TW"/>
              </w:rPr>
              <w:t xml:space="preserve"> најмање две од четири делатности које се поверавају</w:t>
            </w:r>
            <w:r w:rsidR="00343FE8" w:rsidRPr="00935E28">
              <w:rPr>
                <w:lang w:val="sr-Cyrl-CS" w:eastAsia="zh-TW"/>
              </w:rPr>
              <w:t>:</w:t>
            </w:r>
          </w:p>
          <w:p w14:paraId="71BF98B9" w14:textId="77777777" w:rsidR="00343FE8" w:rsidRDefault="00343FE8" w:rsidP="00343FE8">
            <w:pPr>
              <w:pStyle w:val="ListParagraph"/>
              <w:numPr>
                <w:ilvl w:val="0"/>
                <w:numId w:val="33"/>
              </w:numPr>
              <w:suppressAutoHyphens/>
              <w:spacing w:before="120" w:after="60" w:line="280" w:lineRule="exact"/>
              <w:jc w:val="both"/>
              <w:rPr>
                <w:lang w:val="sr-Cyrl-CS" w:eastAsia="zh-TW"/>
              </w:rPr>
            </w:pPr>
            <w:r>
              <w:rPr>
                <w:lang w:val="sr-Cyrl-CS" w:eastAsia="zh-TW"/>
              </w:rPr>
              <w:t>услуге везане за управљање и</w:t>
            </w:r>
            <w:r w:rsidRPr="00343FE8">
              <w:rPr>
                <w:lang w:val="sr-Cyrl-CS" w:eastAsia="zh-TW"/>
              </w:rPr>
              <w:t xml:space="preserve"> одржавање паркинг места и наплата паркирања;</w:t>
            </w:r>
          </w:p>
          <w:p w14:paraId="5E52D96E" w14:textId="77777777" w:rsidR="00343FE8" w:rsidRDefault="00343FE8" w:rsidP="00343FE8">
            <w:pPr>
              <w:pStyle w:val="ListParagraph"/>
              <w:numPr>
                <w:ilvl w:val="0"/>
                <w:numId w:val="33"/>
              </w:numPr>
              <w:suppressAutoHyphens/>
              <w:spacing w:before="120" w:after="60" w:line="280" w:lineRule="exact"/>
              <w:jc w:val="both"/>
              <w:rPr>
                <w:lang w:val="sr-Cyrl-CS" w:eastAsia="zh-TW"/>
              </w:rPr>
            </w:pPr>
            <w:r>
              <w:rPr>
                <w:lang w:val="sr-Cyrl-CS" w:eastAsia="zh-TW"/>
              </w:rPr>
              <w:t>услуге</w:t>
            </w:r>
            <w:r w:rsidRPr="00343FE8">
              <w:rPr>
                <w:lang w:val="sr-Cyrl-CS" w:eastAsia="zh-TW"/>
              </w:rPr>
              <w:t xml:space="preserve"> везане за комуналну делатност градских тржница;</w:t>
            </w:r>
          </w:p>
          <w:p w14:paraId="2B6C4447" w14:textId="77777777" w:rsidR="00343FE8" w:rsidRPr="00935E28" w:rsidRDefault="00343FE8" w:rsidP="00343FE8">
            <w:pPr>
              <w:pStyle w:val="ListParagraph"/>
              <w:numPr>
                <w:ilvl w:val="0"/>
                <w:numId w:val="33"/>
              </w:numPr>
              <w:suppressAutoHyphens/>
              <w:spacing w:before="120" w:after="60" w:line="280" w:lineRule="exact"/>
              <w:jc w:val="both"/>
              <w:rPr>
                <w:lang w:val="sr-Cyrl-CS" w:eastAsia="zh-TW"/>
              </w:rPr>
            </w:pPr>
            <w:r w:rsidRPr="00935E28">
              <w:rPr>
                <w:lang w:val="sr-Cyrl-CS" w:eastAsia="zh-TW"/>
              </w:rPr>
              <w:t xml:space="preserve">услуге </w:t>
            </w:r>
            <w:r w:rsidR="00E22878" w:rsidRPr="00935E28">
              <w:rPr>
                <w:lang w:val="sr-Cyrl-CS" w:eastAsia="zh-TW"/>
              </w:rPr>
              <w:t>уређења и одржавања околине</w:t>
            </w:r>
            <w:r w:rsidRPr="00935E28">
              <w:rPr>
                <w:lang w:val="sr-Cyrl-CS" w:eastAsia="zh-TW"/>
              </w:rPr>
              <w:t xml:space="preserve">; </w:t>
            </w:r>
          </w:p>
          <w:p w14:paraId="7384202C" w14:textId="77777777" w:rsidR="00CB1C32" w:rsidRPr="00935E28" w:rsidRDefault="004E31DC" w:rsidP="00343FE8">
            <w:pPr>
              <w:pStyle w:val="ListParagraph"/>
              <w:numPr>
                <w:ilvl w:val="0"/>
                <w:numId w:val="33"/>
              </w:numPr>
              <w:suppressAutoHyphens/>
              <w:spacing w:before="120" w:after="60" w:line="280" w:lineRule="exact"/>
              <w:jc w:val="both"/>
              <w:rPr>
                <w:lang w:val="sr-Cyrl-CS" w:eastAsia="zh-TW"/>
              </w:rPr>
            </w:pPr>
            <w:r w:rsidRPr="00935E28">
              <w:rPr>
                <w:lang w:val="sr-Cyrl-CS" w:eastAsia="zh-TW"/>
              </w:rPr>
              <w:t>сакупљањ</w:t>
            </w:r>
            <w:r w:rsidR="00E22878" w:rsidRPr="00935E28">
              <w:rPr>
                <w:lang w:val="sr-Cyrl-CS" w:eastAsia="zh-TW"/>
              </w:rPr>
              <w:t>е отпада који није опасан</w:t>
            </w:r>
            <w:r w:rsidRPr="00935E28">
              <w:rPr>
                <w:lang w:val="sr-Cyrl-CS" w:eastAsia="zh-TW"/>
              </w:rPr>
              <w:t>.</w:t>
            </w:r>
          </w:p>
          <w:p w14:paraId="2ED323A8" w14:textId="77777777" w:rsidR="00343FE8" w:rsidRPr="00343FE8" w:rsidRDefault="00343FE8" w:rsidP="00343FE8">
            <w:pPr>
              <w:pStyle w:val="ListParagraph"/>
              <w:suppressAutoHyphens/>
              <w:spacing w:before="120" w:after="60" w:line="280" w:lineRule="exact"/>
              <w:ind w:left="1453"/>
              <w:jc w:val="both"/>
              <w:rPr>
                <w:lang w:val="sr-Cyrl-CS" w:eastAsia="zh-TW"/>
              </w:rPr>
            </w:pPr>
          </w:p>
          <w:p w14:paraId="750BBE9E" w14:textId="77777777" w:rsidR="00CB1C32" w:rsidRPr="00CB1C32" w:rsidRDefault="00CB1C32" w:rsidP="00CB1C32">
            <w:pPr>
              <w:pStyle w:val="ListParagraph"/>
              <w:numPr>
                <w:ilvl w:val="0"/>
                <w:numId w:val="30"/>
              </w:numPr>
              <w:suppressAutoHyphens/>
              <w:spacing w:before="120" w:after="60" w:line="280" w:lineRule="exact"/>
              <w:jc w:val="both"/>
              <w:rPr>
                <w:lang w:val="sr-Cyrl-CS" w:eastAsia="zh-TW"/>
              </w:rPr>
            </w:pPr>
            <w:r w:rsidRPr="00CB1C32">
              <w:rPr>
                <w:lang w:val="sr-Cyrl-CS" w:eastAsia="zh-TW"/>
              </w:rPr>
              <w:t>да послује најмање 15 година у Републици Србији</w:t>
            </w:r>
          </w:p>
          <w:p w14:paraId="5E9CA464" w14:textId="77777777" w:rsidR="00363FB9" w:rsidRPr="00BF1DA2" w:rsidRDefault="00363FB9" w:rsidP="00363FB9">
            <w:pPr>
              <w:suppressAutoHyphens/>
              <w:spacing w:before="120" w:after="60" w:line="280" w:lineRule="exact"/>
              <w:jc w:val="both"/>
              <w:rPr>
                <w:i/>
                <w:lang w:val="sr-Latn-CS" w:eastAsia="zh-TW"/>
              </w:rPr>
            </w:pPr>
          </w:p>
        </w:tc>
        <w:tc>
          <w:tcPr>
            <w:tcW w:w="6095" w:type="dxa"/>
            <w:tcBorders>
              <w:top w:val="single" w:sz="12" w:space="0" w:color="auto"/>
              <w:right w:val="nil"/>
            </w:tcBorders>
          </w:tcPr>
          <w:p w14:paraId="3A5B66DF" w14:textId="77777777" w:rsidR="00204EC5" w:rsidRDefault="002F5D27" w:rsidP="00D3359E">
            <w:pPr>
              <w:suppressAutoHyphens/>
              <w:spacing w:before="120" w:after="60" w:line="280" w:lineRule="exact"/>
              <w:jc w:val="both"/>
              <w:rPr>
                <w:lang w:val="sr-Cyrl-RS" w:eastAsia="zh-TW"/>
              </w:rPr>
            </w:pPr>
            <w:r w:rsidRPr="00935E28">
              <w:rPr>
                <w:lang w:val="sr-Cyrl-RS" w:eastAsia="zh-TW"/>
              </w:rPr>
              <w:t>Писани доказ</w:t>
            </w:r>
            <w:r w:rsidR="00204EC5" w:rsidRPr="00935E28">
              <w:rPr>
                <w:lang w:val="sr-Cyrl-RS" w:eastAsia="zh-TW"/>
              </w:rPr>
              <w:t xml:space="preserve">, односно </w:t>
            </w:r>
            <w:r w:rsidR="00204EC5" w:rsidRPr="00935E28">
              <w:rPr>
                <w:lang w:val="sr-Latn-ME" w:eastAsia="zh-TW"/>
              </w:rPr>
              <w:t>к</w:t>
            </w:r>
            <w:r w:rsidR="009E5954" w:rsidRPr="00935E28">
              <w:rPr>
                <w:lang w:val="sr-Latn-ME" w:eastAsia="zh-TW"/>
              </w:rPr>
              <w:t>опиј</w:t>
            </w:r>
            <w:r w:rsidR="00204EC5" w:rsidRPr="00935E28">
              <w:rPr>
                <w:lang w:val="sr-Latn-ME" w:eastAsia="zh-TW"/>
              </w:rPr>
              <w:t>е уговора</w:t>
            </w:r>
            <w:r w:rsidR="00E22878" w:rsidRPr="00935E28">
              <w:rPr>
                <w:lang w:val="sr-Latn-ME" w:eastAsia="zh-TW"/>
              </w:rPr>
              <w:t xml:space="preserve"> </w:t>
            </w:r>
            <w:r w:rsidR="00E22878" w:rsidRPr="00935E28">
              <w:rPr>
                <w:lang w:val="sr-Cyrl-RS" w:eastAsia="zh-TW"/>
              </w:rPr>
              <w:t>или потврда</w:t>
            </w:r>
            <w:r w:rsidR="00204EC5" w:rsidRPr="00935E28">
              <w:rPr>
                <w:lang w:val="sr-Latn-ME" w:eastAsia="zh-TW"/>
              </w:rPr>
              <w:t xml:space="preserve"> на основу којих</w:t>
            </w:r>
            <w:r w:rsidR="009E5954" w:rsidRPr="00935E28">
              <w:rPr>
                <w:lang w:val="sr-Latn-ME" w:eastAsia="zh-TW"/>
              </w:rPr>
              <w:t xml:space="preserve"> понуђач, односно члан конзорцијума </w:t>
            </w:r>
            <w:r w:rsidR="00E22878" w:rsidRPr="00935E28">
              <w:rPr>
                <w:lang w:val="sr-Cyrl-RS" w:eastAsia="zh-TW"/>
              </w:rPr>
              <w:t xml:space="preserve">доказује да </w:t>
            </w:r>
            <w:r w:rsidR="00343FE8" w:rsidRPr="00935E28">
              <w:rPr>
                <w:lang w:val="sr-Cyrl-RS" w:eastAsia="zh-TW"/>
              </w:rPr>
              <w:t>обавља</w:t>
            </w:r>
            <w:r w:rsidR="00E22878" w:rsidRPr="00935E28">
              <w:rPr>
                <w:lang w:val="sr-Cyrl-RS" w:eastAsia="zh-TW"/>
              </w:rPr>
              <w:t>, односно да је обављао</w:t>
            </w:r>
            <w:r w:rsidR="00343FE8" w:rsidRPr="00935E28">
              <w:rPr>
                <w:lang w:val="sr-Cyrl-RS" w:eastAsia="zh-TW"/>
              </w:rPr>
              <w:t xml:space="preserve"> предметне делатности</w:t>
            </w:r>
            <w:r w:rsidR="0056276D" w:rsidRPr="00935E28">
              <w:rPr>
                <w:lang w:val="sr-Latn-RS" w:eastAsia="zh-TW"/>
              </w:rPr>
              <w:t xml:space="preserve">, </w:t>
            </w:r>
            <w:r w:rsidR="0056276D" w:rsidRPr="00935E28">
              <w:rPr>
                <w:lang w:val="sr-Cyrl-RS" w:eastAsia="zh-TW"/>
              </w:rPr>
              <w:t xml:space="preserve">које се односе на </w:t>
            </w:r>
            <w:r w:rsidR="00DA24C8" w:rsidRPr="00935E28">
              <w:rPr>
                <w:lang w:val="sr-Latn-RS" w:eastAsia="zh-TW"/>
              </w:rPr>
              <w:t>предмет концесије који обухвата</w:t>
            </w:r>
            <w:r w:rsidR="00DA24C8" w:rsidRPr="00935E28">
              <w:rPr>
                <w:lang w:val="sr-Cyrl-RS" w:eastAsia="zh-TW"/>
              </w:rPr>
              <w:t xml:space="preserve">: </w:t>
            </w:r>
            <w:r w:rsidR="0056276D" w:rsidRPr="00935E28">
              <w:rPr>
                <w:lang w:val="sr-Cyrl-RS" w:eastAsia="zh-TW"/>
              </w:rPr>
              <w:t>чишћење јавних површина, одржавање јавних зелених површина, услуга везаних за одржавање и управљање паркинг места, наплату паркирања, као и услуге везане за комуналне делатности градске</w:t>
            </w:r>
            <w:r w:rsidR="00D2513C" w:rsidRPr="00935E28">
              <w:rPr>
                <w:lang w:val="sr-Cyrl-RS" w:eastAsia="zh-TW"/>
              </w:rPr>
              <w:t xml:space="preserve"> Тржнице</w:t>
            </w:r>
            <w:r w:rsidR="00204EC5" w:rsidRPr="00935E28">
              <w:rPr>
                <w:lang w:val="sr-Cyrl-RS" w:eastAsia="zh-TW"/>
              </w:rPr>
              <w:t>.</w:t>
            </w:r>
          </w:p>
          <w:p w14:paraId="5F864AFB" w14:textId="77777777" w:rsidR="00343FE8" w:rsidRPr="00BF1DA2" w:rsidRDefault="00343FE8" w:rsidP="00D3359E">
            <w:pPr>
              <w:suppressAutoHyphens/>
              <w:spacing w:before="120" w:after="60" w:line="280" w:lineRule="exact"/>
              <w:jc w:val="both"/>
              <w:rPr>
                <w:lang w:val="sr-Cyrl-RS" w:eastAsia="zh-TW"/>
              </w:rPr>
            </w:pPr>
            <w:r>
              <w:rPr>
                <w:lang w:val="sr-Cyrl-RS" w:eastAsia="zh-TW"/>
              </w:rPr>
              <w:t>Извод из АПР-а.</w:t>
            </w:r>
          </w:p>
          <w:p w14:paraId="3DF77472" w14:textId="77777777" w:rsidR="009E5954" w:rsidRPr="00BF1DA2" w:rsidRDefault="009E5954" w:rsidP="00D3359E">
            <w:pPr>
              <w:suppressAutoHyphens/>
              <w:spacing w:before="120" w:after="60" w:line="280" w:lineRule="exact"/>
              <w:jc w:val="both"/>
              <w:rPr>
                <w:lang w:val="sr-Latn-ME" w:eastAsia="zh-TW"/>
              </w:rPr>
            </w:pPr>
            <w:r w:rsidRPr="00BF1DA2">
              <w:rPr>
                <w:lang w:val="sr-Latn-ME" w:eastAsia="zh-TW"/>
              </w:rPr>
              <w:t xml:space="preserve">Поверљиви подаци </w:t>
            </w:r>
            <w:r w:rsidR="00204EC5" w:rsidRPr="00BF1DA2">
              <w:rPr>
                <w:lang w:val="sr-Cyrl-RS" w:eastAsia="zh-TW"/>
              </w:rPr>
              <w:t>наведених доказа</w:t>
            </w:r>
            <w:r w:rsidRPr="00BF1DA2">
              <w:rPr>
                <w:lang w:val="sr-Latn-ME" w:eastAsia="zh-TW"/>
              </w:rPr>
              <w:t xml:space="preserve"> могу да буду изостављени. Међутим, </w:t>
            </w:r>
            <w:r w:rsidR="00204EC5" w:rsidRPr="00BF1DA2">
              <w:rPr>
                <w:lang w:val="sr-Cyrl-RS" w:eastAsia="zh-TW"/>
              </w:rPr>
              <w:t>докази</w:t>
            </w:r>
            <w:r w:rsidRPr="00BF1DA2">
              <w:rPr>
                <w:lang w:val="sr-Latn-ME" w:eastAsia="zh-TW"/>
              </w:rPr>
              <w:t xml:space="preserve"> морају да прикажу и учине јасно видљивим </w:t>
            </w:r>
            <w:r w:rsidR="00204EC5" w:rsidRPr="00BF1DA2">
              <w:rPr>
                <w:lang w:val="sr-Cyrl-RS" w:eastAsia="zh-TW"/>
              </w:rPr>
              <w:t>тражене податке, односно испуњеност тражених додатних услова</w:t>
            </w:r>
            <w:r w:rsidRPr="00BF1DA2">
              <w:rPr>
                <w:lang w:val="sr-Latn-ME" w:eastAsia="zh-TW"/>
              </w:rPr>
              <w:t>.</w:t>
            </w:r>
          </w:p>
          <w:p w14:paraId="593B1D84" w14:textId="77777777" w:rsidR="00F534B3" w:rsidRDefault="00F534B3" w:rsidP="005904B3">
            <w:pPr>
              <w:jc w:val="both"/>
              <w:rPr>
                <w:lang w:val="sr-Latn-ME" w:eastAsia="zh-TW"/>
              </w:rPr>
            </w:pPr>
          </w:p>
          <w:p w14:paraId="4BE84491" w14:textId="77777777" w:rsidR="008934BC" w:rsidRPr="00BF1DA2" w:rsidRDefault="009E5954" w:rsidP="005904B3">
            <w:pPr>
              <w:jc w:val="both"/>
              <w:rPr>
                <w:lang w:val="sr-Latn-ME" w:eastAsia="zh-TW"/>
              </w:rPr>
            </w:pPr>
            <w:r w:rsidRPr="00BF1DA2">
              <w:rPr>
                <w:lang w:val="sr-Latn-ME" w:eastAsia="zh-TW"/>
              </w:rPr>
              <w:t xml:space="preserve">Алтернативно, понуђач, односно члан конзорцијума може да достави уредно потписану и оверену изјаву, издату под пуном материјалном и кривичном одговорношћу, </w:t>
            </w:r>
            <w:r w:rsidR="00F46DD5" w:rsidRPr="00BF1DA2">
              <w:rPr>
                <w:lang w:val="sr-Cyrl-RS" w:eastAsia="zh-TW"/>
              </w:rPr>
              <w:t xml:space="preserve">оверену </w:t>
            </w:r>
            <w:r w:rsidR="00F46DD5" w:rsidRPr="00BF1DA2">
              <w:rPr>
                <w:lang w:val="sr-Cyrl-RS" w:eastAsia="zh-TW"/>
              </w:rPr>
              <w:lastRenderedPageBreak/>
              <w:t xml:space="preserve">од стране надлежног јавног бележника </w:t>
            </w:r>
            <w:r w:rsidR="00F46DD5" w:rsidRPr="00BF1DA2">
              <w:rPr>
                <w:lang w:val="sr-Latn-ME" w:eastAsia="zh-TW"/>
              </w:rPr>
              <w:t>којом се потврђује да</w:t>
            </w:r>
            <w:r w:rsidRPr="00BF1DA2">
              <w:rPr>
                <w:lang w:val="sr-Latn-ME" w:eastAsia="zh-TW"/>
              </w:rPr>
              <w:t xml:space="preserve"> понуђач, односно члан конзорцијума </w:t>
            </w:r>
            <w:r w:rsidR="00F46DD5" w:rsidRPr="00BF1DA2">
              <w:rPr>
                <w:lang w:val="sr-Cyrl-RS" w:eastAsia="zh-TW"/>
              </w:rPr>
              <w:t>испуњава тражене услове</w:t>
            </w:r>
            <w:r w:rsidRPr="00BF1DA2">
              <w:rPr>
                <w:lang w:val="sr-Latn-ME" w:eastAsia="zh-TW"/>
              </w:rPr>
              <w:t>.</w:t>
            </w:r>
          </w:p>
        </w:tc>
      </w:tr>
      <w:tr w:rsidR="008934BC" w:rsidRPr="00BF1DA2" w14:paraId="4185FCC5" w14:textId="77777777" w:rsidTr="008934BC">
        <w:tc>
          <w:tcPr>
            <w:tcW w:w="709" w:type="dxa"/>
            <w:tcBorders>
              <w:left w:val="nil"/>
            </w:tcBorders>
            <w:shd w:val="clear" w:color="auto" w:fill="auto"/>
          </w:tcPr>
          <w:p w14:paraId="69C94FA5" w14:textId="77777777" w:rsidR="008934BC" w:rsidRPr="00BF1DA2" w:rsidRDefault="008934BC" w:rsidP="00AA0371">
            <w:pPr>
              <w:suppressAutoHyphens/>
              <w:spacing w:before="120" w:after="60" w:line="280" w:lineRule="exact"/>
              <w:jc w:val="both"/>
              <w:rPr>
                <w:lang w:val="sr-Latn-ME" w:eastAsia="zh-TW"/>
              </w:rPr>
            </w:pPr>
            <w:r w:rsidRPr="00BF1DA2">
              <w:rPr>
                <w:lang w:val="sr-Latn-ME" w:eastAsia="zh-TW"/>
              </w:rPr>
              <w:lastRenderedPageBreak/>
              <w:t>2)</w:t>
            </w:r>
          </w:p>
        </w:tc>
        <w:tc>
          <w:tcPr>
            <w:tcW w:w="6095" w:type="dxa"/>
            <w:tcBorders>
              <w:right w:val="nil"/>
            </w:tcBorders>
            <w:shd w:val="clear" w:color="auto" w:fill="auto"/>
          </w:tcPr>
          <w:p w14:paraId="6B016F50" w14:textId="77777777" w:rsidR="00CB1C32" w:rsidRPr="00CB1C32" w:rsidRDefault="00CB1C32" w:rsidP="00CB1C32">
            <w:pPr>
              <w:suppressAutoHyphens/>
              <w:spacing w:before="120" w:after="60" w:line="280" w:lineRule="exact"/>
              <w:ind w:left="13"/>
              <w:jc w:val="both"/>
              <w:rPr>
                <w:b/>
                <w:lang w:val="sr-Cyrl-CS" w:eastAsia="zh-TW"/>
              </w:rPr>
            </w:pPr>
            <w:r w:rsidRPr="00CB1C32">
              <w:rPr>
                <w:b/>
                <w:lang w:val="sr-Cyrl-CS" w:eastAsia="zh-TW"/>
              </w:rPr>
              <w:t>Финансијски капацитет</w:t>
            </w:r>
          </w:p>
          <w:p w14:paraId="3118525D" w14:textId="77777777" w:rsidR="00CB1C32" w:rsidRPr="00CB1C32" w:rsidRDefault="00CB1C32" w:rsidP="00CB1C32">
            <w:pPr>
              <w:pStyle w:val="ListParagraph"/>
              <w:numPr>
                <w:ilvl w:val="0"/>
                <w:numId w:val="30"/>
              </w:numPr>
              <w:suppressAutoHyphens/>
              <w:spacing w:before="120" w:after="60" w:line="280" w:lineRule="exact"/>
              <w:jc w:val="both"/>
              <w:rPr>
                <w:lang w:val="sr-Cyrl-CS" w:eastAsia="zh-TW"/>
              </w:rPr>
            </w:pPr>
            <w:r w:rsidRPr="00CB1C32">
              <w:rPr>
                <w:lang w:val="sr-Cyrl-CS" w:eastAsia="zh-TW"/>
              </w:rPr>
              <w:t>да је у периоду од 3 године које претходе објављивању јавног позива остварио промет од делатности из прве тачке изнад од најмање 900 милиона РСД</w:t>
            </w:r>
          </w:p>
          <w:p w14:paraId="0D1C8ED5" w14:textId="77777777" w:rsidR="00CB1C32" w:rsidRPr="00CB1C32" w:rsidRDefault="00CB1C32" w:rsidP="00CB1C32">
            <w:pPr>
              <w:pStyle w:val="ListParagraph"/>
              <w:numPr>
                <w:ilvl w:val="0"/>
                <w:numId w:val="30"/>
              </w:numPr>
              <w:suppressAutoHyphens/>
              <w:spacing w:before="120" w:after="60" w:line="280" w:lineRule="exact"/>
              <w:jc w:val="both"/>
              <w:rPr>
                <w:lang w:val="sr-Cyrl-CS" w:eastAsia="zh-TW"/>
              </w:rPr>
            </w:pPr>
            <w:r w:rsidRPr="00CB1C32">
              <w:rPr>
                <w:lang w:val="sr-Cyrl-CS" w:eastAsia="zh-TW"/>
              </w:rPr>
              <w:t>референтна листа у последње 3 године послова вредности од 200 милиона РСД</w:t>
            </w:r>
          </w:p>
          <w:p w14:paraId="1BA03B14" w14:textId="77777777" w:rsidR="008934BC" w:rsidRPr="00BF1DA2" w:rsidRDefault="008934BC" w:rsidP="00FE1C83">
            <w:pPr>
              <w:suppressAutoHyphens/>
              <w:spacing w:before="120" w:after="60" w:line="280" w:lineRule="exact"/>
              <w:jc w:val="both"/>
              <w:rPr>
                <w:lang w:val="sr-Latn-ME" w:eastAsia="zh-TW"/>
              </w:rPr>
            </w:pPr>
          </w:p>
        </w:tc>
        <w:tc>
          <w:tcPr>
            <w:tcW w:w="6095" w:type="dxa"/>
            <w:tcBorders>
              <w:right w:val="nil"/>
            </w:tcBorders>
          </w:tcPr>
          <w:p w14:paraId="6D071C7E" w14:textId="77777777" w:rsidR="00363FB9" w:rsidRPr="00BF1DA2" w:rsidRDefault="00892C58" w:rsidP="00363FB9">
            <w:pPr>
              <w:suppressAutoHyphens/>
              <w:spacing w:before="120" w:after="60" w:line="280" w:lineRule="exact"/>
              <w:jc w:val="both"/>
            </w:pPr>
            <w:r>
              <w:rPr>
                <w:lang w:val="sr-Latn-ME" w:eastAsia="zh-TW"/>
              </w:rPr>
              <w:t>(Ревидирани</w:t>
            </w:r>
            <w:r w:rsidR="00363FB9" w:rsidRPr="00BF1DA2">
              <w:rPr>
                <w:lang w:val="sr-Latn-ME" w:eastAsia="zh-TW"/>
              </w:rPr>
              <w:t>) финансијски извештаји понуђача, односно релевантних чланова конзорцијума, достављени у оквиру Пратеће документације уз понуду, како је прописано Конкурсном документацијом</w:t>
            </w:r>
            <w:r w:rsidR="00363FB9" w:rsidRPr="00BF1DA2">
              <w:rPr>
                <w:lang w:val="sr-Latn-ME"/>
              </w:rPr>
              <w:t>.</w:t>
            </w:r>
          </w:p>
          <w:p w14:paraId="44DD10C0" w14:textId="77777777" w:rsidR="00343FE8" w:rsidRPr="00343FE8" w:rsidRDefault="00343FE8" w:rsidP="00343FE8">
            <w:pPr>
              <w:suppressAutoHyphens/>
              <w:spacing w:before="120" w:after="60" w:line="280" w:lineRule="exact"/>
              <w:jc w:val="both"/>
              <w:rPr>
                <w:lang w:val="sr-Latn-ME" w:eastAsia="zh-TW"/>
              </w:rPr>
            </w:pPr>
          </w:p>
          <w:p w14:paraId="6FD85CB4" w14:textId="77777777" w:rsidR="00DF0AA4" w:rsidRDefault="00343FE8" w:rsidP="00E83D22">
            <w:pPr>
              <w:suppressAutoHyphens/>
              <w:spacing w:before="120" w:after="60" w:line="280" w:lineRule="exact"/>
              <w:jc w:val="both"/>
              <w:rPr>
                <w:lang w:val="sr-Cyrl-RS" w:eastAsia="zh-TW"/>
              </w:rPr>
            </w:pPr>
            <w:r w:rsidRPr="00343FE8">
              <w:rPr>
                <w:lang w:val="sr-Latn-ME" w:eastAsia="zh-TW"/>
              </w:rPr>
              <w:t xml:space="preserve">Овај критеријум доказује се достављањем списка услуга </w:t>
            </w:r>
            <w:r w:rsidR="00DF0AA4">
              <w:rPr>
                <w:lang w:val="sr-Cyrl-RS" w:eastAsia="zh-TW"/>
              </w:rPr>
              <w:t>пружених</w:t>
            </w:r>
            <w:r w:rsidR="00DF0AA4">
              <w:rPr>
                <w:lang w:val="sr-Latn-ME" w:eastAsia="zh-TW"/>
              </w:rPr>
              <w:t xml:space="preserve"> током периода од највише </w:t>
            </w:r>
            <w:r w:rsidRPr="00343FE8">
              <w:rPr>
                <w:lang w:val="sr-Latn-ME" w:eastAsia="zh-TW"/>
              </w:rPr>
              <w:t xml:space="preserve"> </w:t>
            </w:r>
            <w:r w:rsidR="00DF0AA4">
              <w:rPr>
                <w:lang w:val="sr-Cyrl-RS" w:eastAsia="zh-TW"/>
              </w:rPr>
              <w:t xml:space="preserve">три </w:t>
            </w:r>
            <w:r w:rsidR="00DF0AA4">
              <w:rPr>
                <w:lang w:val="sr-Latn-ME" w:eastAsia="zh-TW"/>
              </w:rPr>
              <w:t>последње године</w:t>
            </w:r>
            <w:r w:rsidRPr="00343FE8">
              <w:rPr>
                <w:lang w:val="sr-Latn-ME" w:eastAsia="zh-TW"/>
              </w:rPr>
              <w:t xml:space="preserve"> пре истека рока за подношење понуда, односно пријава са потврдама о задовољавајућем извођењу и исходу најважнијих </w:t>
            </w:r>
            <w:r w:rsidR="00DF0AA4">
              <w:rPr>
                <w:lang w:val="sr-Cyrl-RS" w:eastAsia="zh-TW"/>
              </w:rPr>
              <w:t>услуга</w:t>
            </w:r>
          </w:p>
          <w:p w14:paraId="5A69661E" w14:textId="77777777" w:rsidR="00343FE8" w:rsidRPr="00343FE8" w:rsidRDefault="00343FE8" w:rsidP="00E83D22">
            <w:pPr>
              <w:suppressAutoHyphens/>
              <w:spacing w:before="120" w:after="60" w:line="280" w:lineRule="exact"/>
              <w:jc w:val="both"/>
              <w:rPr>
                <w:lang w:val="sr-Latn-ME" w:eastAsia="zh-TW"/>
              </w:rPr>
            </w:pPr>
            <w:r w:rsidRPr="00343FE8">
              <w:rPr>
                <w:lang w:val="sr-Latn-ME" w:eastAsia="zh-TW"/>
              </w:rPr>
              <w:t>Докази:</w:t>
            </w:r>
          </w:p>
          <w:p w14:paraId="187F6923" w14:textId="77777777" w:rsidR="00343FE8" w:rsidRPr="00E83D22" w:rsidRDefault="00343FE8" w:rsidP="00E83D22">
            <w:pPr>
              <w:suppressAutoHyphens/>
              <w:spacing w:before="120" w:after="60" w:line="280" w:lineRule="exact"/>
              <w:jc w:val="both"/>
              <w:rPr>
                <w:lang w:val="sr-Latn-ME" w:eastAsia="zh-TW"/>
              </w:rPr>
            </w:pPr>
            <w:r w:rsidRPr="00343FE8">
              <w:rPr>
                <w:lang w:val="sr-Latn-ME" w:eastAsia="zh-TW"/>
              </w:rPr>
              <w:t xml:space="preserve">Потврде </w:t>
            </w:r>
            <w:r w:rsidR="00DF0AA4">
              <w:rPr>
                <w:lang w:val="sr-Cyrl-RS" w:eastAsia="zh-TW"/>
              </w:rPr>
              <w:t>примаоца услуга</w:t>
            </w:r>
            <w:r w:rsidRPr="00343FE8">
              <w:rPr>
                <w:lang w:val="sr-Latn-ME" w:eastAsia="zh-TW"/>
              </w:rPr>
              <w:t xml:space="preserve"> о пруженим услугама. Уз потврде доставити </w:t>
            </w:r>
            <w:r w:rsidR="00DF0AA4">
              <w:rPr>
                <w:lang w:val="sr-Latn-ME" w:eastAsia="zh-TW"/>
              </w:rPr>
              <w:t>рачуне</w:t>
            </w:r>
            <w:r w:rsidRPr="00343FE8">
              <w:rPr>
                <w:lang w:val="sr-Latn-ME" w:eastAsia="zh-TW"/>
              </w:rPr>
              <w:t>, на којима се може видети укупна вредност услуга без ПДВ-а и овера наручиоца (потпис овлашћеног лица). (или други доказ валидан у земљи у којој је понуђач регистрован)</w:t>
            </w:r>
          </w:p>
          <w:p w14:paraId="6AF12E31" w14:textId="77777777" w:rsidR="008934BC" w:rsidRPr="00BF1DA2" w:rsidRDefault="008934BC" w:rsidP="00AA0371">
            <w:pPr>
              <w:suppressAutoHyphens/>
              <w:spacing w:before="120" w:after="60" w:line="280" w:lineRule="exact"/>
              <w:jc w:val="both"/>
              <w:rPr>
                <w:lang w:val="sr-Latn-ME" w:eastAsia="zh-TW"/>
              </w:rPr>
            </w:pPr>
          </w:p>
        </w:tc>
      </w:tr>
      <w:tr w:rsidR="00363FB9" w:rsidRPr="00BF1DA2" w14:paraId="3BFE3513" w14:textId="77777777" w:rsidTr="008934BC">
        <w:tc>
          <w:tcPr>
            <w:tcW w:w="709" w:type="dxa"/>
            <w:tcBorders>
              <w:left w:val="nil"/>
            </w:tcBorders>
            <w:shd w:val="clear" w:color="auto" w:fill="auto"/>
          </w:tcPr>
          <w:p w14:paraId="4C3EEBDB" w14:textId="77777777" w:rsidR="00363FB9" w:rsidRPr="00BF1DA2" w:rsidRDefault="00363FB9" w:rsidP="00AA0371">
            <w:pPr>
              <w:suppressAutoHyphens/>
              <w:spacing w:before="120" w:after="60" w:line="280" w:lineRule="exact"/>
              <w:jc w:val="both"/>
              <w:rPr>
                <w:lang w:val="sr-Latn-ME" w:eastAsia="zh-TW"/>
              </w:rPr>
            </w:pPr>
            <w:r w:rsidRPr="00BF1DA2">
              <w:rPr>
                <w:lang w:val="sr-Latn-ME" w:eastAsia="zh-TW"/>
              </w:rPr>
              <w:lastRenderedPageBreak/>
              <w:t>3)</w:t>
            </w:r>
          </w:p>
        </w:tc>
        <w:tc>
          <w:tcPr>
            <w:tcW w:w="6095" w:type="dxa"/>
            <w:tcBorders>
              <w:right w:val="nil"/>
            </w:tcBorders>
            <w:shd w:val="clear" w:color="auto" w:fill="auto"/>
          </w:tcPr>
          <w:p w14:paraId="24EB05AE" w14:textId="77777777" w:rsidR="00CB1C32" w:rsidRDefault="00CB1C32" w:rsidP="00CB1C32">
            <w:pPr>
              <w:suppressAutoHyphens/>
              <w:spacing w:before="120" w:after="60" w:line="280" w:lineRule="exact"/>
              <w:ind w:left="13"/>
              <w:jc w:val="both"/>
              <w:rPr>
                <w:b/>
                <w:lang w:val="sr-Cyrl-CS" w:eastAsia="zh-TW"/>
              </w:rPr>
            </w:pPr>
            <w:r w:rsidRPr="00CB1C32">
              <w:rPr>
                <w:b/>
                <w:lang w:val="sr-Cyrl-CS" w:eastAsia="zh-TW"/>
              </w:rPr>
              <w:t>Кадровски капацитет</w:t>
            </w:r>
          </w:p>
          <w:p w14:paraId="6745A4DF" w14:textId="77777777" w:rsidR="00CB1C32" w:rsidRPr="00CB1C32" w:rsidRDefault="00CB1C32" w:rsidP="00CB1C32">
            <w:pPr>
              <w:pStyle w:val="ListParagraph"/>
              <w:numPr>
                <w:ilvl w:val="0"/>
                <w:numId w:val="30"/>
              </w:numPr>
              <w:suppressAutoHyphens/>
              <w:spacing w:before="120" w:after="60" w:line="280" w:lineRule="exact"/>
              <w:jc w:val="both"/>
              <w:rPr>
                <w:lang w:val="sr-Cyrl-CS" w:eastAsia="zh-TW"/>
              </w:rPr>
            </w:pPr>
            <w:r w:rsidRPr="00CB1C32">
              <w:rPr>
                <w:lang w:val="sr-Cyrl-CS" w:eastAsia="zh-TW"/>
              </w:rPr>
              <w:t>да има најмање 150 запослених и радно ангажованих лица, од којих обавезно:</w:t>
            </w:r>
          </w:p>
          <w:tbl>
            <w:tblPr>
              <w:tblStyle w:val="TableGrid"/>
              <w:tblpPr w:leftFromText="180" w:rightFromText="180" w:vertAnchor="text" w:horzAnchor="margin" w:tblpY="394"/>
              <w:tblOverlap w:val="never"/>
              <w:tblW w:w="7910" w:type="dxa"/>
              <w:tblLook w:val="04A0" w:firstRow="1" w:lastRow="0" w:firstColumn="1" w:lastColumn="0" w:noHBand="0" w:noVBand="1"/>
            </w:tblPr>
            <w:tblGrid>
              <w:gridCol w:w="609"/>
              <w:gridCol w:w="5066"/>
              <w:gridCol w:w="2235"/>
            </w:tblGrid>
            <w:tr w:rsidR="00CB1C32" w:rsidRPr="00CB1C32" w14:paraId="4CC3E633" w14:textId="77777777" w:rsidTr="00CB1C32">
              <w:tc>
                <w:tcPr>
                  <w:tcW w:w="609" w:type="dxa"/>
                  <w:shd w:val="clear" w:color="auto" w:fill="D9D9D9" w:themeFill="background1" w:themeFillShade="D9"/>
                </w:tcPr>
                <w:p w14:paraId="75D2F5D8"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р.б.</w:t>
                  </w:r>
                </w:p>
              </w:tc>
              <w:tc>
                <w:tcPr>
                  <w:tcW w:w="5066" w:type="dxa"/>
                  <w:shd w:val="clear" w:color="auto" w:fill="D9D9D9" w:themeFill="background1" w:themeFillShade="D9"/>
                </w:tcPr>
                <w:p w14:paraId="392E62D2"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стручна спрема</w:t>
                  </w:r>
                </w:p>
              </w:tc>
              <w:tc>
                <w:tcPr>
                  <w:tcW w:w="2235" w:type="dxa"/>
                  <w:shd w:val="clear" w:color="auto" w:fill="D9D9D9" w:themeFill="background1" w:themeFillShade="D9"/>
                </w:tcPr>
                <w:p w14:paraId="4391D5CD"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број извршилаца</w:t>
                  </w:r>
                </w:p>
              </w:tc>
            </w:tr>
            <w:tr w:rsidR="00CB1C32" w:rsidRPr="00CB1C32" w14:paraId="2D3FE983" w14:textId="77777777" w:rsidTr="00CB1C32">
              <w:tc>
                <w:tcPr>
                  <w:tcW w:w="609" w:type="dxa"/>
                </w:tcPr>
                <w:p w14:paraId="12630C5F"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1</w:t>
                  </w:r>
                </w:p>
              </w:tc>
              <w:tc>
                <w:tcPr>
                  <w:tcW w:w="5066" w:type="dxa"/>
                </w:tcPr>
                <w:p w14:paraId="7CDE43D1"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дипл.инг.заштите биља</w:t>
                  </w:r>
                </w:p>
              </w:tc>
              <w:tc>
                <w:tcPr>
                  <w:tcW w:w="2235" w:type="dxa"/>
                </w:tcPr>
                <w:p w14:paraId="75DCA8AD"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1 лице</w:t>
                  </w:r>
                </w:p>
              </w:tc>
            </w:tr>
            <w:tr w:rsidR="00CB1C32" w:rsidRPr="00CB1C32" w14:paraId="33CE5AB1" w14:textId="77777777" w:rsidTr="00CB1C32">
              <w:tc>
                <w:tcPr>
                  <w:tcW w:w="609" w:type="dxa"/>
                </w:tcPr>
                <w:p w14:paraId="07EE1964"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2</w:t>
                  </w:r>
                </w:p>
              </w:tc>
              <w:tc>
                <w:tcPr>
                  <w:tcW w:w="5066" w:type="dxa"/>
                </w:tcPr>
                <w:p w14:paraId="5450B9CA"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дипл.инг. пејзажне архитектуре</w:t>
                  </w:r>
                </w:p>
              </w:tc>
              <w:tc>
                <w:tcPr>
                  <w:tcW w:w="2235" w:type="dxa"/>
                </w:tcPr>
                <w:p w14:paraId="37F45785"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2 лица</w:t>
                  </w:r>
                </w:p>
              </w:tc>
            </w:tr>
            <w:tr w:rsidR="00CB1C32" w:rsidRPr="00CB1C32" w14:paraId="41B949BC" w14:textId="77777777" w:rsidTr="00CB1C32">
              <w:trPr>
                <w:trHeight w:val="89"/>
              </w:trPr>
              <w:tc>
                <w:tcPr>
                  <w:tcW w:w="609" w:type="dxa"/>
                </w:tcPr>
                <w:p w14:paraId="0E79F5D2"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3</w:t>
                  </w:r>
                </w:p>
              </w:tc>
              <w:tc>
                <w:tcPr>
                  <w:tcW w:w="5066" w:type="dxa"/>
                </w:tcPr>
                <w:p w14:paraId="77D831A2"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висока стручна спрема</w:t>
                  </w:r>
                </w:p>
              </w:tc>
              <w:tc>
                <w:tcPr>
                  <w:tcW w:w="2235" w:type="dxa"/>
                </w:tcPr>
                <w:p w14:paraId="3BF50478" w14:textId="77777777" w:rsidR="00CB1C32" w:rsidRPr="00CB1C32" w:rsidRDefault="00CB1C32" w:rsidP="00CB1C32">
                  <w:pPr>
                    <w:suppressAutoHyphens/>
                    <w:spacing w:before="120" w:after="60" w:line="280" w:lineRule="exact"/>
                    <w:rPr>
                      <w:lang w:val="sr-Cyrl-RS" w:eastAsia="zh-TW"/>
                    </w:rPr>
                  </w:pPr>
                  <w:r w:rsidRPr="00CB1C32">
                    <w:rPr>
                      <w:lang w:val="sr-Cyrl-RS" w:eastAsia="zh-TW"/>
                    </w:rPr>
                    <w:t>2 лица</w:t>
                  </w:r>
                </w:p>
              </w:tc>
            </w:tr>
          </w:tbl>
          <w:p w14:paraId="7C4E787A" w14:textId="77777777" w:rsidR="00363FB9" w:rsidRPr="005904B3" w:rsidRDefault="00363FB9" w:rsidP="00CB1C32">
            <w:pPr>
              <w:pStyle w:val="ListParagraph"/>
              <w:suppressAutoHyphens/>
              <w:spacing w:before="120" w:after="60" w:line="280" w:lineRule="exact"/>
              <w:ind w:left="733"/>
              <w:jc w:val="both"/>
              <w:rPr>
                <w:lang w:val="sr-Latn-CS" w:eastAsia="zh-TW"/>
              </w:rPr>
            </w:pPr>
          </w:p>
        </w:tc>
        <w:tc>
          <w:tcPr>
            <w:tcW w:w="6095" w:type="dxa"/>
            <w:tcBorders>
              <w:right w:val="nil"/>
            </w:tcBorders>
          </w:tcPr>
          <w:p w14:paraId="6970CF96" w14:textId="77777777" w:rsidR="00DF0AA4" w:rsidRPr="00D91D72" w:rsidRDefault="00DF0AA4" w:rsidP="00BE5D7F">
            <w:pPr>
              <w:jc w:val="both"/>
              <w:rPr>
                <w:lang w:val="ru-RU"/>
              </w:rPr>
            </w:pPr>
            <w:r w:rsidRPr="00D91D72">
              <w:rPr>
                <w:b/>
                <w:lang w:val="sr-Cyrl-CS"/>
              </w:rPr>
              <w:t xml:space="preserve">Доказ: </w:t>
            </w:r>
            <w:r w:rsidRPr="00D91D72">
              <w:rPr>
                <w:lang w:val="ru-RU"/>
              </w:rPr>
              <w:t>Документи којим се доказује испуњеност кадровских услова</w:t>
            </w:r>
          </w:p>
          <w:p w14:paraId="27D8A3A8" w14:textId="77777777" w:rsidR="00DF0AA4" w:rsidRPr="00D91D72" w:rsidRDefault="00DF0AA4" w:rsidP="00BE5D7F">
            <w:pPr>
              <w:jc w:val="both"/>
              <w:rPr>
                <w:lang w:val="ru-RU"/>
              </w:rPr>
            </w:pPr>
          </w:p>
          <w:p w14:paraId="3D0B28AB" w14:textId="77777777" w:rsidR="00DF0AA4" w:rsidRPr="00D91D72" w:rsidRDefault="00DF0AA4" w:rsidP="00BE5D7F">
            <w:pPr>
              <w:jc w:val="both"/>
              <w:rPr>
                <w:lang w:val="sr-Latn-CS"/>
              </w:rPr>
            </w:pPr>
            <w:r w:rsidRPr="00D91D72">
              <w:rPr>
                <w:lang w:val="ru-RU"/>
              </w:rPr>
              <w:t>- Изјава о кадровском капацитету</w:t>
            </w:r>
            <w:r w:rsidRPr="00D91D72">
              <w:rPr>
                <w:lang w:val="sr-Cyrl-CS"/>
              </w:rPr>
              <w:t xml:space="preserve"> </w:t>
            </w:r>
          </w:p>
          <w:p w14:paraId="7023EA48" w14:textId="77777777" w:rsidR="00DF0AA4" w:rsidRPr="00D91D72" w:rsidRDefault="00DF0AA4" w:rsidP="00BE5D7F">
            <w:pPr>
              <w:jc w:val="both"/>
              <w:rPr>
                <w:lang w:val="ru-RU"/>
              </w:rPr>
            </w:pPr>
            <w:r w:rsidRPr="00D91D72">
              <w:rPr>
                <w:lang w:val="ru-RU"/>
              </w:rPr>
              <w:t>- за дипл.инжењере</w:t>
            </w:r>
            <w:r w:rsidRPr="00AD6C3A">
              <w:rPr>
                <w:lang w:val="ru-RU"/>
              </w:rPr>
              <w:t xml:space="preserve">: копија </w:t>
            </w:r>
            <w:proofErr w:type="spellStart"/>
            <w:r w:rsidR="004E31DC" w:rsidRPr="00AD6C3A">
              <w:rPr>
                <w:lang w:val="en-US"/>
              </w:rPr>
              <w:t>дипломе</w:t>
            </w:r>
            <w:proofErr w:type="spellEnd"/>
            <w:r w:rsidRPr="00AD6C3A">
              <w:rPr>
                <w:lang w:val="ru-RU"/>
              </w:rPr>
              <w:t>.</w:t>
            </w:r>
          </w:p>
          <w:p w14:paraId="2CDFB4E8" w14:textId="77777777" w:rsidR="00DF0AA4" w:rsidRPr="00D91D72" w:rsidRDefault="00DF0AA4" w:rsidP="00BE5D7F">
            <w:pPr>
              <w:jc w:val="both"/>
              <w:rPr>
                <w:lang w:val="ru-RU"/>
              </w:rPr>
            </w:pPr>
          </w:p>
          <w:p w14:paraId="1D2BFFBA" w14:textId="77777777" w:rsidR="00363FB9" w:rsidRPr="00BF1DA2" w:rsidRDefault="00DF0AA4" w:rsidP="004E31DC">
            <w:pPr>
              <w:jc w:val="both"/>
              <w:rPr>
                <w:lang w:val="sr-Latn-ME" w:eastAsia="zh-TW"/>
              </w:rPr>
            </w:pPr>
            <w:r w:rsidRPr="00D91D72">
              <w:rPr>
                <w:lang w:val="ru-RU"/>
              </w:rPr>
              <w:t xml:space="preserve">Као доказ о радном ангажовању </w:t>
            </w:r>
            <w:r w:rsidRPr="00AD6C3A">
              <w:rPr>
                <w:lang w:val="ru-RU"/>
              </w:rPr>
              <w:t xml:space="preserve">доставити </w:t>
            </w:r>
            <w:r w:rsidR="004E31DC" w:rsidRPr="00AD6C3A">
              <w:rPr>
                <w:lang w:val="sr-Cyrl-CS"/>
              </w:rPr>
              <w:t>изводе пријава из ЦРОС-а</w:t>
            </w:r>
            <w:r w:rsidR="004E31DC">
              <w:rPr>
                <w:lang w:val="sr-Cyrl-CS"/>
              </w:rPr>
              <w:t xml:space="preserve"> </w:t>
            </w:r>
            <w:r w:rsidRPr="00D91D72">
              <w:rPr>
                <w:lang w:val="sr-Cyrl-CS"/>
              </w:rPr>
              <w:t>ако је лице стално запослено или фотокопију уговора о делу о привременим и повременим пословима или други уговор којим се доказује ангажовање лица у смислу позитивно правних прописа са пријавама на обавезно пензијско и социјално осигурање или</w:t>
            </w:r>
            <w:r w:rsidRPr="00D91D72">
              <w:rPr>
                <w:lang w:val="ru-RU"/>
              </w:rPr>
              <w:t xml:space="preserve"> извод из појединачне пореске пријаве за порез и доприносе по одбитку ППП-ПД пријаве за месец који претходи месецу објаве позива </w:t>
            </w:r>
            <w:r w:rsidRPr="00D91D72">
              <w:rPr>
                <w:i/>
                <w:iCs/>
                <w:lang w:val="ru-RU"/>
              </w:rPr>
              <w:t>(или доказ надлежног органа земље у којој је понуђач регистрован</w:t>
            </w:r>
            <w:r w:rsidRPr="00D91D72">
              <w:rPr>
                <w:lang w:val="ru-RU"/>
              </w:rPr>
              <w:t>, са посебно обележеним именима и презименима за лица тражена конкурсном документацијом</w:t>
            </w:r>
            <w:r w:rsidRPr="00D91D72">
              <w:rPr>
                <w:lang w:val="sr-Cyrl-CS"/>
              </w:rPr>
              <w:t xml:space="preserve">. </w:t>
            </w:r>
          </w:p>
        </w:tc>
      </w:tr>
      <w:tr w:rsidR="00CB1C32" w:rsidRPr="00BF1DA2" w14:paraId="1CB8607F" w14:textId="77777777" w:rsidTr="008934BC">
        <w:tc>
          <w:tcPr>
            <w:tcW w:w="709" w:type="dxa"/>
            <w:tcBorders>
              <w:left w:val="nil"/>
            </w:tcBorders>
            <w:shd w:val="clear" w:color="auto" w:fill="auto"/>
          </w:tcPr>
          <w:p w14:paraId="2246DDB7" w14:textId="77777777" w:rsidR="00CB1C32" w:rsidRPr="00BF1DA2" w:rsidRDefault="00CB1C32" w:rsidP="00AA0371">
            <w:pPr>
              <w:suppressAutoHyphens/>
              <w:spacing w:before="120" w:after="60" w:line="280" w:lineRule="exact"/>
              <w:jc w:val="both"/>
              <w:rPr>
                <w:lang w:val="sr-Latn-ME" w:eastAsia="zh-TW"/>
              </w:rPr>
            </w:pPr>
            <w:r>
              <w:rPr>
                <w:lang w:val="sr-Latn-ME" w:eastAsia="zh-TW"/>
              </w:rPr>
              <w:t>4)</w:t>
            </w:r>
          </w:p>
        </w:tc>
        <w:tc>
          <w:tcPr>
            <w:tcW w:w="6095" w:type="dxa"/>
            <w:tcBorders>
              <w:right w:val="nil"/>
            </w:tcBorders>
            <w:shd w:val="clear" w:color="auto" w:fill="auto"/>
          </w:tcPr>
          <w:p w14:paraId="13B477B8" w14:textId="77777777" w:rsidR="00CB1C32" w:rsidRDefault="00CB1C32" w:rsidP="00CB1C32">
            <w:pPr>
              <w:suppressAutoHyphens/>
              <w:spacing w:before="120" w:after="60" w:line="280" w:lineRule="exact"/>
              <w:ind w:left="13"/>
              <w:jc w:val="both"/>
              <w:rPr>
                <w:b/>
                <w:lang w:val="sr-Cyrl-CS" w:eastAsia="zh-TW"/>
              </w:rPr>
            </w:pPr>
            <w:r w:rsidRPr="00CB1C32">
              <w:rPr>
                <w:b/>
                <w:lang w:val="sr-Cyrl-CS" w:eastAsia="zh-TW"/>
              </w:rPr>
              <w:t>Технички капацитет</w:t>
            </w:r>
          </w:p>
          <w:p w14:paraId="0D619734" w14:textId="77777777" w:rsidR="00CB1C32" w:rsidRPr="00CB1C32" w:rsidRDefault="00CB1C32" w:rsidP="00CB1C32">
            <w:pPr>
              <w:suppressAutoHyphens/>
              <w:spacing w:before="120" w:after="60" w:line="280" w:lineRule="exact"/>
              <w:ind w:left="13"/>
              <w:jc w:val="both"/>
              <w:rPr>
                <w:b/>
                <w:lang w:val="sr-Cyrl-CS" w:eastAsia="zh-TW"/>
              </w:rPr>
            </w:pPr>
          </w:p>
          <w:tbl>
            <w:tblPr>
              <w:tblStyle w:val="TableGrid10"/>
              <w:tblW w:w="0" w:type="auto"/>
              <w:jc w:val="center"/>
              <w:tblLook w:val="04A0" w:firstRow="1" w:lastRow="0" w:firstColumn="1" w:lastColumn="0" w:noHBand="0" w:noVBand="1"/>
            </w:tblPr>
            <w:tblGrid>
              <w:gridCol w:w="609"/>
              <w:gridCol w:w="5041"/>
              <w:gridCol w:w="2260"/>
            </w:tblGrid>
            <w:tr w:rsidR="00CB1C32" w:rsidRPr="00CB1C32" w14:paraId="5AAF6842" w14:textId="77777777" w:rsidTr="00CB1C32">
              <w:trPr>
                <w:jc w:val="center"/>
              </w:trPr>
              <w:tc>
                <w:tcPr>
                  <w:tcW w:w="609" w:type="dxa"/>
                  <w:shd w:val="clear" w:color="auto" w:fill="D9D9D9" w:themeFill="background1" w:themeFillShade="D9"/>
                </w:tcPr>
                <w:p w14:paraId="73F252B2"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р.б.</w:t>
                  </w:r>
                </w:p>
              </w:tc>
              <w:tc>
                <w:tcPr>
                  <w:tcW w:w="5041" w:type="dxa"/>
                  <w:shd w:val="clear" w:color="auto" w:fill="D9D9D9" w:themeFill="background1" w:themeFillShade="D9"/>
                </w:tcPr>
                <w:p w14:paraId="325B6855"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Опрема</w:t>
                  </w:r>
                </w:p>
              </w:tc>
              <w:tc>
                <w:tcPr>
                  <w:tcW w:w="2260" w:type="dxa"/>
                  <w:shd w:val="clear" w:color="auto" w:fill="D9D9D9" w:themeFill="background1" w:themeFillShade="D9"/>
                </w:tcPr>
                <w:p w14:paraId="77BE4D7B"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потребан број</w:t>
                  </w:r>
                </w:p>
              </w:tc>
            </w:tr>
            <w:tr w:rsidR="00CB1C32" w:rsidRPr="00CB1C32" w14:paraId="1358A8DF" w14:textId="77777777" w:rsidTr="00CB1C32">
              <w:trPr>
                <w:jc w:val="center"/>
              </w:trPr>
              <w:tc>
                <w:tcPr>
                  <w:tcW w:w="609" w:type="dxa"/>
                </w:tcPr>
                <w:p w14:paraId="163FA07E"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w:t>
                  </w:r>
                </w:p>
              </w:tc>
              <w:tc>
                <w:tcPr>
                  <w:tcW w:w="5041" w:type="dxa"/>
                </w:tcPr>
                <w:p w14:paraId="21FCC68F"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Тримери професионални</w:t>
                  </w:r>
                </w:p>
              </w:tc>
              <w:tc>
                <w:tcPr>
                  <w:tcW w:w="2260" w:type="dxa"/>
                </w:tcPr>
                <w:p w14:paraId="795A2C0B"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50 ком</w:t>
                  </w:r>
                </w:p>
              </w:tc>
            </w:tr>
            <w:tr w:rsidR="00CB1C32" w:rsidRPr="00CB1C32" w14:paraId="0ABE1F2E" w14:textId="77777777" w:rsidTr="00CB1C32">
              <w:trPr>
                <w:jc w:val="center"/>
              </w:trPr>
              <w:tc>
                <w:tcPr>
                  <w:tcW w:w="609" w:type="dxa"/>
                </w:tcPr>
                <w:p w14:paraId="4B5324B0"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2.</w:t>
                  </w:r>
                </w:p>
              </w:tc>
              <w:tc>
                <w:tcPr>
                  <w:tcW w:w="5041" w:type="dxa"/>
                </w:tcPr>
                <w:p w14:paraId="4FB35E2F"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Моторна косачица</w:t>
                  </w:r>
                </w:p>
              </w:tc>
              <w:tc>
                <w:tcPr>
                  <w:tcW w:w="2260" w:type="dxa"/>
                </w:tcPr>
                <w:p w14:paraId="2F3120A5"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30 ком</w:t>
                  </w:r>
                </w:p>
              </w:tc>
            </w:tr>
            <w:tr w:rsidR="00CB1C32" w:rsidRPr="00CB1C32" w14:paraId="6AAAB281" w14:textId="77777777" w:rsidTr="00CB1C32">
              <w:trPr>
                <w:jc w:val="center"/>
              </w:trPr>
              <w:tc>
                <w:tcPr>
                  <w:tcW w:w="609" w:type="dxa"/>
                </w:tcPr>
                <w:p w14:paraId="3ABED4E5"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3.</w:t>
                  </w:r>
                </w:p>
              </w:tc>
              <w:tc>
                <w:tcPr>
                  <w:tcW w:w="5041" w:type="dxa"/>
                </w:tcPr>
                <w:p w14:paraId="45FA1CF9"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Моторни дувачи</w:t>
                  </w:r>
                </w:p>
              </w:tc>
              <w:tc>
                <w:tcPr>
                  <w:tcW w:w="2260" w:type="dxa"/>
                </w:tcPr>
                <w:p w14:paraId="273656BF"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15 ком</w:t>
                  </w:r>
                </w:p>
              </w:tc>
            </w:tr>
            <w:tr w:rsidR="00CB1C32" w:rsidRPr="00CB1C32" w14:paraId="38173ACE" w14:textId="77777777" w:rsidTr="00CB1C32">
              <w:trPr>
                <w:jc w:val="center"/>
              </w:trPr>
              <w:tc>
                <w:tcPr>
                  <w:tcW w:w="609" w:type="dxa"/>
                </w:tcPr>
                <w:p w14:paraId="318EE5E4"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4.</w:t>
                  </w:r>
                </w:p>
              </w:tc>
              <w:tc>
                <w:tcPr>
                  <w:tcW w:w="5041" w:type="dxa"/>
                </w:tcPr>
                <w:p w14:paraId="52162C4D"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Моторна тестера</w:t>
                  </w:r>
                </w:p>
              </w:tc>
              <w:tc>
                <w:tcPr>
                  <w:tcW w:w="2260" w:type="dxa"/>
                </w:tcPr>
                <w:p w14:paraId="37AE62F6"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10 ком</w:t>
                  </w:r>
                </w:p>
              </w:tc>
            </w:tr>
            <w:tr w:rsidR="00CB1C32" w:rsidRPr="00CB1C32" w14:paraId="48542261" w14:textId="77777777" w:rsidTr="00CB1C32">
              <w:trPr>
                <w:jc w:val="center"/>
              </w:trPr>
              <w:tc>
                <w:tcPr>
                  <w:tcW w:w="609" w:type="dxa"/>
                </w:tcPr>
                <w:p w14:paraId="6E37B697"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lastRenderedPageBreak/>
                    <w:t>5.</w:t>
                  </w:r>
                </w:p>
              </w:tc>
              <w:tc>
                <w:tcPr>
                  <w:tcW w:w="5041" w:type="dxa"/>
                </w:tcPr>
                <w:p w14:paraId="6A64C32D"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Телескопска моторна тестера</w:t>
                  </w:r>
                </w:p>
              </w:tc>
              <w:tc>
                <w:tcPr>
                  <w:tcW w:w="2260" w:type="dxa"/>
                </w:tcPr>
                <w:p w14:paraId="36A08D29"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01 ком</w:t>
                  </w:r>
                </w:p>
              </w:tc>
            </w:tr>
            <w:tr w:rsidR="00CB1C32" w:rsidRPr="00CB1C32" w14:paraId="23F2AF05" w14:textId="77777777" w:rsidTr="00CB1C32">
              <w:trPr>
                <w:jc w:val="center"/>
              </w:trPr>
              <w:tc>
                <w:tcPr>
                  <w:tcW w:w="609" w:type="dxa"/>
                </w:tcPr>
                <w:p w14:paraId="5EB7BDD3"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6.</w:t>
                  </w:r>
                </w:p>
              </w:tc>
              <w:tc>
                <w:tcPr>
                  <w:tcW w:w="5041" w:type="dxa"/>
                </w:tcPr>
                <w:p w14:paraId="49FA38A5"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Мало теретно возило (пикап, тешки трицикл и сл.)</w:t>
                  </w:r>
                </w:p>
              </w:tc>
              <w:tc>
                <w:tcPr>
                  <w:tcW w:w="2260" w:type="dxa"/>
                </w:tcPr>
                <w:p w14:paraId="1F5BE87C"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15 ком</w:t>
                  </w:r>
                </w:p>
              </w:tc>
            </w:tr>
            <w:tr w:rsidR="00CB1C32" w:rsidRPr="00CB1C32" w14:paraId="7EF89D46" w14:textId="77777777" w:rsidTr="00CB1C32">
              <w:trPr>
                <w:jc w:val="center"/>
              </w:trPr>
              <w:tc>
                <w:tcPr>
                  <w:tcW w:w="609" w:type="dxa"/>
                </w:tcPr>
                <w:p w14:paraId="303121B8"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7.</w:t>
                  </w:r>
                </w:p>
              </w:tc>
              <w:tc>
                <w:tcPr>
                  <w:tcW w:w="5041" w:type="dxa"/>
                </w:tcPr>
                <w:p w14:paraId="67E74D95"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Теретно возило за превоз радника</w:t>
                  </w:r>
                </w:p>
              </w:tc>
              <w:tc>
                <w:tcPr>
                  <w:tcW w:w="2260" w:type="dxa"/>
                </w:tcPr>
                <w:p w14:paraId="2F9840BF"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05 ком</w:t>
                  </w:r>
                </w:p>
              </w:tc>
            </w:tr>
            <w:tr w:rsidR="00CB1C32" w:rsidRPr="00CB1C32" w14:paraId="56167A4E" w14:textId="77777777" w:rsidTr="00CB1C32">
              <w:trPr>
                <w:jc w:val="center"/>
              </w:trPr>
              <w:tc>
                <w:tcPr>
                  <w:tcW w:w="609" w:type="dxa"/>
                </w:tcPr>
                <w:p w14:paraId="22B687FC"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8.</w:t>
                  </w:r>
                </w:p>
              </w:tc>
              <w:tc>
                <w:tcPr>
                  <w:tcW w:w="5041" w:type="dxa"/>
                </w:tcPr>
                <w:p w14:paraId="4F8B8445"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Теретно возило носивости 3,5 до 6t</w:t>
                  </w:r>
                </w:p>
              </w:tc>
              <w:tc>
                <w:tcPr>
                  <w:tcW w:w="2260" w:type="dxa"/>
                </w:tcPr>
                <w:p w14:paraId="365E2DF9"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01 ком</w:t>
                  </w:r>
                </w:p>
              </w:tc>
            </w:tr>
            <w:tr w:rsidR="00CB1C32" w:rsidRPr="00CB1C32" w14:paraId="0BA41F78" w14:textId="77777777" w:rsidTr="00CB1C32">
              <w:trPr>
                <w:jc w:val="center"/>
              </w:trPr>
              <w:tc>
                <w:tcPr>
                  <w:tcW w:w="609" w:type="dxa"/>
                </w:tcPr>
                <w:p w14:paraId="375EDBCD"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9.</w:t>
                  </w:r>
                </w:p>
              </w:tc>
              <w:tc>
                <w:tcPr>
                  <w:tcW w:w="5041" w:type="dxa"/>
                </w:tcPr>
                <w:p w14:paraId="4D231CAA"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Цистерна са опремом за прање улица капацитета најмање 8m3</w:t>
                  </w:r>
                </w:p>
              </w:tc>
              <w:tc>
                <w:tcPr>
                  <w:tcW w:w="2260" w:type="dxa"/>
                </w:tcPr>
                <w:p w14:paraId="570F93C0" w14:textId="77777777" w:rsidR="00CB1C32" w:rsidRPr="00CB1C32" w:rsidRDefault="00CB1C32" w:rsidP="0056276D">
                  <w:pPr>
                    <w:suppressAutoHyphens/>
                    <w:spacing w:before="120" w:after="60" w:line="280" w:lineRule="exact"/>
                    <w:jc w:val="both"/>
                    <w:rPr>
                      <w:sz w:val="20"/>
                      <w:szCs w:val="20"/>
                      <w:lang w:val="sr-Cyrl-RS" w:eastAsia="zh-TW"/>
                    </w:rPr>
                  </w:pPr>
                  <w:r w:rsidRPr="00CB1C32">
                    <w:rPr>
                      <w:sz w:val="20"/>
                      <w:szCs w:val="20"/>
                      <w:lang w:val="sr-Cyrl-RS" w:eastAsia="zh-TW"/>
                    </w:rPr>
                    <w:t>0</w:t>
                  </w:r>
                  <w:r w:rsidR="0056276D">
                    <w:rPr>
                      <w:sz w:val="20"/>
                      <w:szCs w:val="20"/>
                      <w:lang w:val="sr-Cyrl-RS" w:eastAsia="zh-TW"/>
                    </w:rPr>
                    <w:t>2</w:t>
                  </w:r>
                  <w:r w:rsidRPr="00CB1C32">
                    <w:rPr>
                      <w:sz w:val="20"/>
                      <w:szCs w:val="20"/>
                      <w:lang w:val="sr-Cyrl-RS" w:eastAsia="zh-TW"/>
                    </w:rPr>
                    <w:t xml:space="preserve"> ком</w:t>
                  </w:r>
                </w:p>
              </w:tc>
            </w:tr>
            <w:tr w:rsidR="00CB1C32" w:rsidRPr="00CB1C32" w14:paraId="7EDBBF7A" w14:textId="77777777" w:rsidTr="00CB1C32">
              <w:trPr>
                <w:jc w:val="center"/>
              </w:trPr>
              <w:tc>
                <w:tcPr>
                  <w:tcW w:w="609" w:type="dxa"/>
                </w:tcPr>
                <w:p w14:paraId="3257F598"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10.</w:t>
                  </w:r>
                </w:p>
              </w:tc>
              <w:tc>
                <w:tcPr>
                  <w:tcW w:w="5041" w:type="dxa"/>
                </w:tcPr>
                <w:p w14:paraId="73758821"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 xml:space="preserve">Радна машина (специјализована комунална радна машина са раоником за снег, расипачем соли или средстава за топљење и косионим уређајима (малчерима)) </w:t>
                  </w:r>
                  <w:r>
                    <w:rPr>
                      <w:sz w:val="20"/>
                      <w:szCs w:val="20"/>
                      <w:lang w:val="sr-Cyrl-RS" w:eastAsia="zh-TW"/>
                    </w:rPr>
                    <w:t>–</w:t>
                  </w:r>
                  <w:r w:rsidRPr="00CB1C32">
                    <w:rPr>
                      <w:sz w:val="20"/>
                      <w:szCs w:val="20"/>
                      <w:lang w:val="sr-Cyrl-RS" w:eastAsia="zh-TW"/>
                    </w:rPr>
                    <w:t xml:space="preserve"> Унимог или слично</w:t>
                  </w:r>
                </w:p>
              </w:tc>
              <w:tc>
                <w:tcPr>
                  <w:tcW w:w="2260" w:type="dxa"/>
                </w:tcPr>
                <w:p w14:paraId="7EF457DD"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01 ком</w:t>
                  </w:r>
                </w:p>
              </w:tc>
            </w:tr>
            <w:tr w:rsidR="00CB1C32" w:rsidRPr="00CB1C32" w14:paraId="434E1083" w14:textId="77777777" w:rsidTr="00CB1C32">
              <w:trPr>
                <w:jc w:val="center"/>
              </w:trPr>
              <w:tc>
                <w:tcPr>
                  <w:tcW w:w="609" w:type="dxa"/>
                </w:tcPr>
                <w:p w14:paraId="4F4DB7CF"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11.</w:t>
                  </w:r>
                </w:p>
              </w:tc>
              <w:tc>
                <w:tcPr>
                  <w:tcW w:w="5041" w:type="dxa"/>
                </w:tcPr>
                <w:p w14:paraId="73917037"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Комбинована грађевинска машина</w:t>
                  </w:r>
                </w:p>
              </w:tc>
              <w:tc>
                <w:tcPr>
                  <w:tcW w:w="2260" w:type="dxa"/>
                </w:tcPr>
                <w:p w14:paraId="2D8ADD07"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01 ком</w:t>
                  </w:r>
                </w:p>
              </w:tc>
            </w:tr>
            <w:tr w:rsidR="00CB1C32" w:rsidRPr="00CB1C32" w14:paraId="2A9ECFAE" w14:textId="77777777" w:rsidTr="00CB1C32">
              <w:trPr>
                <w:jc w:val="center"/>
              </w:trPr>
              <w:tc>
                <w:tcPr>
                  <w:tcW w:w="609" w:type="dxa"/>
                </w:tcPr>
                <w:p w14:paraId="24DC498F"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12.</w:t>
                  </w:r>
                </w:p>
              </w:tc>
              <w:tc>
                <w:tcPr>
                  <w:tcW w:w="5041" w:type="dxa"/>
                </w:tcPr>
                <w:p w14:paraId="31FEAFDE"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Рото радна машина за чишћење и усисавање са ротационим четкицама</w:t>
                  </w:r>
                </w:p>
              </w:tc>
              <w:tc>
                <w:tcPr>
                  <w:tcW w:w="2260" w:type="dxa"/>
                </w:tcPr>
                <w:p w14:paraId="12ADA4FA"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02 ком</w:t>
                  </w:r>
                </w:p>
              </w:tc>
            </w:tr>
            <w:tr w:rsidR="00CB1C32" w:rsidRPr="00CB1C32" w14:paraId="5BC16C5A" w14:textId="77777777" w:rsidTr="00CB1C32">
              <w:trPr>
                <w:jc w:val="center"/>
              </w:trPr>
              <w:tc>
                <w:tcPr>
                  <w:tcW w:w="609" w:type="dxa"/>
                </w:tcPr>
                <w:p w14:paraId="29921D48"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13.</w:t>
                  </w:r>
                </w:p>
              </w:tc>
              <w:tc>
                <w:tcPr>
                  <w:tcW w:w="5041" w:type="dxa"/>
                </w:tcPr>
                <w:p w14:paraId="657A092D"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Моторна фреза/мотокултиватор</w:t>
                  </w:r>
                </w:p>
              </w:tc>
              <w:tc>
                <w:tcPr>
                  <w:tcW w:w="2260" w:type="dxa"/>
                </w:tcPr>
                <w:p w14:paraId="15BF0221"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03 ком</w:t>
                  </w:r>
                </w:p>
              </w:tc>
            </w:tr>
            <w:tr w:rsidR="00CB1C32" w:rsidRPr="00CB1C32" w14:paraId="1D0CD352" w14:textId="77777777" w:rsidTr="00CB1C32">
              <w:trPr>
                <w:jc w:val="center"/>
              </w:trPr>
              <w:tc>
                <w:tcPr>
                  <w:tcW w:w="609" w:type="dxa"/>
                </w:tcPr>
                <w:p w14:paraId="266693A9"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14.</w:t>
                  </w:r>
                </w:p>
              </w:tc>
              <w:tc>
                <w:tcPr>
                  <w:tcW w:w="5041" w:type="dxa"/>
                </w:tcPr>
                <w:p w14:paraId="483B8180"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Трактор</w:t>
                  </w:r>
                </w:p>
              </w:tc>
              <w:tc>
                <w:tcPr>
                  <w:tcW w:w="2260" w:type="dxa"/>
                </w:tcPr>
                <w:p w14:paraId="2DE3F3CD"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02 ком</w:t>
                  </w:r>
                </w:p>
              </w:tc>
            </w:tr>
            <w:tr w:rsidR="00CB1C32" w:rsidRPr="00CB1C32" w14:paraId="42FD9B7E" w14:textId="77777777" w:rsidTr="00CB1C32">
              <w:trPr>
                <w:jc w:val="center"/>
              </w:trPr>
              <w:tc>
                <w:tcPr>
                  <w:tcW w:w="609" w:type="dxa"/>
                </w:tcPr>
                <w:p w14:paraId="1013AE15"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15.</w:t>
                  </w:r>
                </w:p>
              </w:tc>
              <w:tc>
                <w:tcPr>
                  <w:tcW w:w="5041" w:type="dxa"/>
                </w:tcPr>
                <w:p w14:paraId="5E0A256F"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Тракторска косачица</w:t>
                  </w:r>
                </w:p>
              </w:tc>
              <w:tc>
                <w:tcPr>
                  <w:tcW w:w="2260" w:type="dxa"/>
                </w:tcPr>
                <w:p w14:paraId="464AE9F1"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03 ком</w:t>
                  </w:r>
                </w:p>
              </w:tc>
            </w:tr>
            <w:tr w:rsidR="00CB1C32" w:rsidRPr="00CB1C32" w14:paraId="2A431FEA" w14:textId="77777777" w:rsidTr="00CB1C32">
              <w:trPr>
                <w:jc w:val="center"/>
              </w:trPr>
              <w:tc>
                <w:tcPr>
                  <w:tcW w:w="609" w:type="dxa"/>
                </w:tcPr>
                <w:p w14:paraId="1642FB8E"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16.</w:t>
                  </w:r>
                </w:p>
              </w:tc>
              <w:tc>
                <w:tcPr>
                  <w:tcW w:w="5041" w:type="dxa"/>
                </w:tcPr>
                <w:p w14:paraId="22B934B4"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Транспортна платформа за рад на висини (минималног дохвата 20 метара)</w:t>
                  </w:r>
                </w:p>
              </w:tc>
              <w:tc>
                <w:tcPr>
                  <w:tcW w:w="2260" w:type="dxa"/>
                </w:tcPr>
                <w:p w14:paraId="3627A71F" w14:textId="77777777" w:rsidR="00CB1C32" w:rsidRPr="00CB1C32" w:rsidRDefault="00CB1C32" w:rsidP="00CB1C32">
                  <w:pPr>
                    <w:suppressAutoHyphens/>
                    <w:spacing w:before="120" w:after="60" w:line="280" w:lineRule="exact"/>
                    <w:jc w:val="both"/>
                    <w:rPr>
                      <w:sz w:val="20"/>
                      <w:szCs w:val="20"/>
                      <w:lang w:val="sr-Cyrl-RS" w:eastAsia="zh-TW"/>
                    </w:rPr>
                  </w:pPr>
                  <w:r w:rsidRPr="00CB1C32">
                    <w:rPr>
                      <w:sz w:val="20"/>
                      <w:szCs w:val="20"/>
                      <w:lang w:val="sr-Cyrl-RS" w:eastAsia="zh-TW"/>
                    </w:rPr>
                    <w:t>01 ком</w:t>
                  </w:r>
                </w:p>
              </w:tc>
            </w:tr>
            <w:tr w:rsidR="007526B3" w:rsidRPr="00CB1C32" w14:paraId="61EA99AF" w14:textId="77777777" w:rsidTr="00CB1C32">
              <w:trPr>
                <w:jc w:val="center"/>
              </w:trPr>
              <w:tc>
                <w:tcPr>
                  <w:tcW w:w="609" w:type="dxa"/>
                </w:tcPr>
                <w:p w14:paraId="6C2C0AB4" w14:textId="77777777" w:rsidR="007526B3" w:rsidRPr="00CB1C32" w:rsidRDefault="007526B3" w:rsidP="00CB1C32">
                  <w:pPr>
                    <w:suppressAutoHyphens/>
                    <w:spacing w:before="120" w:after="60" w:line="280" w:lineRule="exact"/>
                    <w:jc w:val="both"/>
                    <w:rPr>
                      <w:lang w:val="sr-Cyrl-RS" w:eastAsia="zh-TW"/>
                    </w:rPr>
                  </w:pPr>
                  <w:r w:rsidRPr="007526B3">
                    <w:rPr>
                      <w:sz w:val="20"/>
                      <w:szCs w:val="20"/>
                      <w:lang w:val="sr-Cyrl-RS" w:eastAsia="zh-TW"/>
                    </w:rPr>
                    <w:t>17.</w:t>
                  </w:r>
                </w:p>
              </w:tc>
              <w:tc>
                <w:tcPr>
                  <w:tcW w:w="5041" w:type="dxa"/>
                </w:tcPr>
                <w:p w14:paraId="70A38C28" w14:textId="77777777" w:rsidR="007526B3" w:rsidRPr="00CB1C32" w:rsidRDefault="007526B3" w:rsidP="00CB1C32">
                  <w:pPr>
                    <w:suppressAutoHyphens/>
                    <w:spacing w:before="120" w:after="60" w:line="280" w:lineRule="exact"/>
                    <w:jc w:val="both"/>
                    <w:rPr>
                      <w:lang w:val="sr-Cyrl-RS" w:eastAsia="zh-TW"/>
                    </w:rPr>
                  </w:pPr>
                  <w:r w:rsidRPr="007526B3">
                    <w:rPr>
                      <w:sz w:val="20"/>
                      <w:szCs w:val="20"/>
                      <w:lang w:val="sr-Cyrl-RS" w:eastAsia="zh-TW"/>
                    </w:rPr>
                    <w:t>Возило за одношење непрописно паркираних возила</w:t>
                  </w:r>
                  <w:r>
                    <w:rPr>
                      <w:sz w:val="20"/>
                      <w:szCs w:val="20"/>
                      <w:lang w:val="sr-Cyrl-RS" w:eastAsia="zh-TW"/>
                    </w:rPr>
                    <w:t xml:space="preserve"> - „Паук“</w:t>
                  </w:r>
                </w:p>
              </w:tc>
              <w:tc>
                <w:tcPr>
                  <w:tcW w:w="2260" w:type="dxa"/>
                </w:tcPr>
                <w:p w14:paraId="4D44C29B" w14:textId="77777777" w:rsidR="007526B3" w:rsidRPr="00CB1C32" w:rsidRDefault="007526B3" w:rsidP="00CB1C32">
                  <w:pPr>
                    <w:suppressAutoHyphens/>
                    <w:spacing w:before="120" w:after="60" w:line="280" w:lineRule="exact"/>
                    <w:jc w:val="both"/>
                    <w:rPr>
                      <w:lang w:val="sr-Cyrl-RS" w:eastAsia="zh-TW"/>
                    </w:rPr>
                  </w:pPr>
                  <w:r w:rsidRPr="007526B3">
                    <w:rPr>
                      <w:sz w:val="20"/>
                      <w:szCs w:val="20"/>
                      <w:lang w:val="sr-Cyrl-RS" w:eastAsia="zh-TW"/>
                    </w:rPr>
                    <w:t>01 ком</w:t>
                  </w:r>
                </w:p>
              </w:tc>
            </w:tr>
          </w:tbl>
          <w:p w14:paraId="0016C591" w14:textId="77777777" w:rsidR="00CB1C32" w:rsidRPr="00BF1DA2" w:rsidRDefault="00CB1C32" w:rsidP="00F639F0">
            <w:pPr>
              <w:suppressAutoHyphens/>
              <w:spacing w:before="120" w:after="60" w:line="280" w:lineRule="exact"/>
              <w:jc w:val="both"/>
              <w:rPr>
                <w:lang w:val="sr-Latn-CS" w:eastAsia="zh-TW"/>
              </w:rPr>
            </w:pPr>
          </w:p>
        </w:tc>
        <w:tc>
          <w:tcPr>
            <w:tcW w:w="6095" w:type="dxa"/>
            <w:tcBorders>
              <w:right w:val="nil"/>
            </w:tcBorders>
          </w:tcPr>
          <w:p w14:paraId="04A5E9E0" w14:textId="77777777" w:rsidR="00DF0AA4" w:rsidRPr="009C66F9" w:rsidRDefault="00332BF3" w:rsidP="00D337F0">
            <w:pPr>
              <w:jc w:val="both"/>
            </w:pPr>
            <w:r>
              <w:rPr>
                <w:lang w:val="sr-Cyrl-RS"/>
              </w:rPr>
              <w:lastRenderedPageBreak/>
              <w:t>Докази о испуњености критеријума</w:t>
            </w:r>
            <w:r w:rsidR="00DF0AA4" w:rsidRPr="009C66F9">
              <w:t>:</w:t>
            </w:r>
          </w:p>
          <w:p w14:paraId="6C09F191" w14:textId="77777777" w:rsidR="00DF0AA4" w:rsidRPr="0099122C" w:rsidRDefault="00DF0AA4" w:rsidP="00D337F0">
            <w:pPr>
              <w:jc w:val="both"/>
              <w:rPr>
                <w:lang w:val="sr-Cyrl-CS"/>
              </w:rPr>
            </w:pPr>
            <w:r w:rsidRPr="0099122C">
              <w:rPr>
                <w:b/>
                <w:u w:val="single"/>
                <w:lang w:val="sr-Cyrl-CS"/>
              </w:rPr>
              <w:t>Докази које треба приложити за техничку опремљеност</w:t>
            </w:r>
            <w:r w:rsidRPr="0099122C">
              <w:rPr>
                <w:lang w:val="sr-Cyrl-CS"/>
              </w:rPr>
              <w:t>:</w:t>
            </w:r>
          </w:p>
          <w:p w14:paraId="54854234" w14:textId="77777777" w:rsidR="00DF0AA4" w:rsidRPr="0099122C" w:rsidRDefault="00DF0AA4" w:rsidP="00D337F0">
            <w:pPr>
              <w:jc w:val="both"/>
              <w:rPr>
                <w:lang w:val="sr-Cyrl-CS"/>
              </w:rPr>
            </w:pPr>
          </w:p>
          <w:p w14:paraId="17499657" w14:textId="77777777" w:rsidR="00DF0AA4" w:rsidRPr="0099122C" w:rsidRDefault="00DF0AA4" w:rsidP="00D337F0">
            <w:pPr>
              <w:jc w:val="both"/>
              <w:rPr>
                <w:lang w:val="sr-Cyrl-CS"/>
              </w:rPr>
            </w:pPr>
            <w:r w:rsidRPr="0099122C">
              <w:rPr>
                <w:lang w:val="ru-RU"/>
              </w:rPr>
              <w:t xml:space="preserve">    - Изјава о техничком капацитету</w:t>
            </w:r>
            <w:r>
              <w:rPr>
                <w:lang w:val="sr-Cyrl-CS"/>
              </w:rPr>
              <w:t xml:space="preserve"> (образац</w:t>
            </w:r>
            <w:r w:rsidRPr="0099122C">
              <w:rPr>
                <w:lang w:val="sr-Cyrl-CS"/>
              </w:rPr>
              <w:t>)</w:t>
            </w:r>
          </w:p>
          <w:p w14:paraId="7D194C16" w14:textId="77777777" w:rsidR="00DF0AA4" w:rsidRPr="0099122C" w:rsidRDefault="00DF0AA4" w:rsidP="00D337F0">
            <w:pPr>
              <w:jc w:val="both"/>
            </w:pPr>
            <w:r w:rsidRPr="0099122C">
              <w:rPr>
                <w:lang w:val="ru-RU"/>
              </w:rPr>
              <w:t xml:space="preserve">    - Извод из Пописне листе основних средстава или књиговодствене картице основних средстава </w:t>
            </w:r>
            <w:r w:rsidRPr="0099122C">
              <w:rPr>
                <w:b/>
                <w:bCs/>
                <w:lang w:val="ru-RU"/>
              </w:rPr>
              <w:t xml:space="preserve">(маркирати тражену механизацију и опрему на пописној листи) </w:t>
            </w:r>
            <w:r w:rsidRPr="0099122C">
              <w:rPr>
                <w:lang w:val="sr-Cyrl-CS"/>
              </w:rPr>
              <w:t xml:space="preserve">или копије уговора о куповини за механизацију </w:t>
            </w:r>
            <w:r w:rsidRPr="0099122C">
              <w:rPr>
                <w:lang w:val="sr-Cyrl-CS"/>
              </w:rPr>
              <w:lastRenderedPageBreak/>
              <w:t>и опрему у сопственом власништву, односно копије уговора о лизингу за механизацију и опрему чији је понуђач корисник у складу са прописима о лизингу, уговор о закупу за тражену опрему, односно уговор са лицем који ће понуђачу ставити на располагање предметну опрему.</w:t>
            </w:r>
          </w:p>
          <w:p w14:paraId="4E88E8F1" w14:textId="77777777" w:rsidR="00DF0AA4" w:rsidRDefault="00DF0AA4" w:rsidP="00D337F0">
            <w:r w:rsidRPr="0099122C">
              <w:rPr>
                <w:lang w:val="sr-Cyrl-CS"/>
              </w:rPr>
              <w:t>За опремљеност транспортним средствима (возилима) доставити уз горенаведено и копије саобраћајних дозвола.</w:t>
            </w:r>
          </w:p>
          <w:p w14:paraId="755D569D" w14:textId="77777777" w:rsidR="007526B3" w:rsidRPr="007526B3" w:rsidRDefault="007526B3" w:rsidP="007526B3">
            <w:pPr>
              <w:suppressAutoHyphens/>
              <w:spacing w:before="120" w:after="60" w:line="280" w:lineRule="exact"/>
              <w:jc w:val="both"/>
              <w:rPr>
                <w:lang w:val="sr-Cyrl-RS" w:eastAsia="zh-TW"/>
              </w:rPr>
            </w:pPr>
            <w:r>
              <w:rPr>
                <w:lang w:val="sr-Cyrl-RS" w:eastAsia="zh-TW"/>
              </w:rPr>
              <w:t>За в</w:t>
            </w:r>
            <w:r w:rsidRPr="007526B3">
              <w:rPr>
                <w:lang w:val="sr-Cyrl-RS" w:eastAsia="zh-TW"/>
              </w:rPr>
              <w:t xml:space="preserve">озило под редним бројем 17. </w:t>
            </w:r>
            <w:r>
              <w:rPr>
                <w:lang w:val="sr-Cyrl-RS" w:eastAsia="zh-TW"/>
              </w:rPr>
              <w:t xml:space="preserve">не доставља се доказ, осим ако га понуђачи већ не поседују у моменту подношења понуда, с обзиром да је прописана обавеза да </w:t>
            </w:r>
            <w:r w:rsidRPr="007526B3">
              <w:rPr>
                <w:lang w:val="sr-Cyrl-RS" w:eastAsia="zh-TW"/>
              </w:rPr>
              <w:t xml:space="preserve">изабрани понуђач </w:t>
            </w:r>
            <w:r>
              <w:rPr>
                <w:lang w:val="sr-Cyrl-RS" w:eastAsia="zh-TW"/>
              </w:rPr>
              <w:t>предметно возило</w:t>
            </w:r>
            <w:r w:rsidRPr="007526B3">
              <w:rPr>
                <w:lang w:val="sr-Cyrl-RS" w:eastAsia="zh-TW"/>
              </w:rPr>
              <w:t xml:space="preserve"> набави у року од 60 дана од дана закључења уговора о концесији.</w:t>
            </w:r>
          </w:p>
          <w:p w14:paraId="18D0C8E9" w14:textId="77777777" w:rsidR="00CB1C32" w:rsidRDefault="00CB1C32" w:rsidP="009E5954">
            <w:pPr>
              <w:suppressAutoHyphens/>
              <w:spacing w:before="120" w:after="60" w:line="280" w:lineRule="exact"/>
              <w:jc w:val="both"/>
              <w:rPr>
                <w:lang w:val="sr-Latn-ME" w:eastAsia="zh-TW"/>
              </w:rPr>
            </w:pPr>
          </w:p>
        </w:tc>
      </w:tr>
      <w:tr w:rsidR="00CB1C32" w:rsidRPr="00BF1DA2" w14:paraId="4B9ABC38" w14:textId="77777777" w:rsidTr="008934BC">
        <w:tc>
          <w:tcPr>
            <w:tcW w:w="709" w:type="dxa"/>
            <w:tcBorders>
              <w:left w:val="nil"/>
            </w:tcBorders>
            <w:shd w:val="clear" w:color="auto" w:fill="auto"/>
          </w:tcPr>
          <w:p w14:paraId="685AB769" w14:textId="77777777" w:rsidR="00CB1C32" w:rsidRDefault="00CB1C32" w:rsidP="00AA0371">
            <w:pPr>
              <w:suppressAutoHyphens/>
              <w:spacing w:before="120" w:after="60" w:line="280" w:lineRule="exact"/>
              <w:jc w:val="both"/>
              <w:rPr>
                <w:lang w:val="sr-Latn-ME" w:eastAsia="zh-TW"/>
              </w:rPr>
            </w:pPr>
            <w:r>
              <w:rPr>
                <w:lang w:val="sr-Latn-ME" w:eastAsia="zh-TW"/>
              </w:rPr>
              <w:lastRenderedPageBreak/>
              <w:t>5)</w:t>
            </w:r>
          </w:p>
        </w:tc>
        <w:tc>
          <w:tcPr>
            <w:tcW w:w="6095" w:type="dxa"/>
            <w:tcBorders>
              <w:right w:val="nil"/>
            </w:tcBorders>
            <w:shd w:val="clear" w:color="auto" w:fill="auto"/>
          </w:tcPr>
          <w:p w14:paraId="7B3B17B9" w14:textId="77777777" w:rsidR="00CB1C32" w:rsidRPr="00CB1C32" w:rsidRDefault="00CB1C32" w:rsidP="00CB1C32">
            <w:pPr>
              <w:suppressAutoHyphens/>
              <w:spacing w:before="120" w:after="60" w:line="280" w:lineRule="exact"/>
              <w:ind w:left="13"/>
              <w:jc w:val="both"/>
              <w:rPr>
                <w:b/>
                <w:lang w:val="sr-Cyrl-CS" w:eastAsia="zh-TW"/>
              </w:rPr>
            </w:pPr>
            <w:r w:rsidRPr="00CB1C32">
              <w:rPr>
                <w:b/>
                <w:lang w:val="sr-Cyrl-CS" w:eastAsia="zh-TW"/>
              </w:rPr>
              <w:t>Стандарди пословања</w:t>
            </w:r>
          </w:p>
          <w:p w14:paraId="250A1995" w14:textId="77777777" w:rsidR="00CB1C32" w:rsidRPr="00CB1C32" w:rsidRDefault="00CB1C32" w:rsidP="00CB1C32">
            <w:pPr>
              <w:pStyle w:val="ListParagraph"/>
              <w:numPr>
                <w:ilvl w:val="0"/>
                <w:numId w:val="30"/>
              </w:numPr>
              <w:suppressAutoHyphens/>
              <w:spacing w:before="120" w:after="60" w:line="280" w:lineRule="exact"/>
              <w:jc w:val="both"/>
              <w:rPr>
                <w:lang w:val="sr-Cyrl-CS" w:eastAsia="zh-TW"/>
              </w:rPr>
            </w:pPr>
            <w:r w:rsidRPr="00CB1C32">
              <w:rPr>
                <w:lang w:val="sr-Cyrl-CS" w:eastAsia="zh-TW"/>
              </w:rPr>
              <w:t>да поседује ИСО стандарде: 9001; 14001; 45001</w:t>
            </w:r>
          </w:p>
          <w:p w14:paraId="0F8428E5" w14:textId="77777777" w:rsidR="00CB1C32" w:rsidRPr="00CB1C32" w:rsidRDefault="00CB1C32" w:rsidP="00CB1C32">
            <w:pPr>
              <w:suppressAutoHyphens/>
              <w:spacing w:before="120" w:after="60" w:line="280" w:lineRule="exact"/>
              <w:ind w:left="13"/>
              <w:jc w:val="both"/>
              <w:rPr>
                <w:b/>
                <w:lang w:val="sr-Latn-RS" w:eastAsia="zh-TW"/>
              </w:rPr>
            </w:pPr>
          </w:p>
          <w:p w14:paraId="5C21A2C5" w14:textId="77777777" w:rsidR="00CB1C32" w:rsidRPr="00CB1C32" w:rsidRDefault="00CB1C32" w:rsidP="00CB1C32">
            <w:pPr>
              <w:suppressAutoHyphens/>
              <w:spacing w:before="120" w:after="60" w:line="280" w:lineRule="exact"/>
              <w:ind w:left="13"/>
              <w:jc w:val="both"/>
              <w:rPr>
                <w:b/>
                <w:lang w:val="sr-Cyrl-CS" w:eastAsia="zh-TW"/>
              </w:rPr>
            </w:pPr>
          </w:p>
        </w:tc>
        <w:tc>
          <w:tcPr>
            <w:tcW w:w="6095" w:type="dxa"/>
            <w:tcBorders>
              <w:right w:val="nil"/>
            </w:tcBorders>
          </w:tcPr>
          <w:p w14:paraId="116E47A5" w14:textId="77777777" w:rsidR="00DF0AA4" w:rsidRDefault="00DF0AA4"/>
          <w:p w14:paraId="4EBF43E1" w14:textId="77777777" w:rsidR="00DF0AA4" w:rsidRPr="00DF0AA4" w:rsidRDefault="00DF0AA4" w:rsidP="00332BF3">
            <w:pPr>
              <w:jc w:val="both"/>
              <w:rPr>
                <w:lang w:val="sr-Cyrl-RS"/>
              </w:rPr>
            </w:pPr>
            <w:r w:rsidRPr="00332BF3">
              <w:rPr>
                <w:lang w:val="sr-Cyrl-RS"/>
              </w:rPr>
              <w:t>Докази о испуњености критеријума</w:t>
            </w:r>
            <w:r w:rsidRPr="00DF0AA4">
              <w:rPr>
                <w:lang w:val="sr-Cyrl-RS"/>
              </w:rPr>
              <w:t>:</w:t>
            </w:r>
          </w:p>
          <w:p w14:paraId="1A9BFEC2" w14:textId="77777777" w:rsidR="00DF0AA4" w:rsidRPr="00DF0AA4" w:rsidRDefault="00DF0AA4" w:rsidP="00332BF3">
            <w:pPr>
              <w:jc w:val="both"/>
              <w:rPr>
                <w:lang w:val="sr-Cyrl-RS"/>
              </w:rPr>
            </w:pPr>
            <w:r w:rsidRPr="00332BF3">
              <w:rPr>
                <w:lang w:val="sr-Cyrl-RS"/>
              </w:rPr>
              <w:t xml:space="preserve">Копија наведених важећих </w:t>
            </w:r>
            <w:r w:rsidRPr="00332BF3">
              <w:rPr>
                <w:lang w:val="sr-Cyrl-RS"/>
              </w:rPr>
              <w:lastRenderedPageBreak/>
              <w:t>стандарда</w:t>
            </w:r>
            <w:r w:rsidRPr="00DF0AA4">
              <w:rPr>
                <w:lang w:val="sr-Cyrl-RS"/>
              </w:rPr>
              <w:t xml:space="preserve"> </w:t>
            </w:r>
            <w:r w:rsidRPr="00332BF3">
              <w:rPr>
                <w:lang w:val="sr-Cyrl-RS"/>
              </w:rPr>
              <w:t>или одговарајаћи</w:t>
            </w:r>
            <w:r w:rsidRPr="00DF0AA4">
              <w:rPr>
                <w:lang w:val="sr-Cyrl-RS"/>
              </w:rPr>
              <w:t xml:space="preserve">) </w:t>
            </w:r>
            <w:r w:rsidRPr="00332BF3">
              <w:rPr>
                <w:lang w:val="sr-Cyrl-RS"/>
              </w:rPr>
              <w:t>и то</w:t>
            </w:r>
            <w:r w:rsidRPr="00DF0AA4">
              <w:rPr>
                <w:lang w:val="sr-Cyrl-RS"/>
              </w:rPr>
              <w:t>:</w:t>
            </w:r>
          </w:p>
          <w:p w14:paraId="6D892128" w14:textId="77777777" w:rsidR="00CB1C32" w:rsidRPr="00332BF3" w:rsidRDefault="00DF0AA4" w:rsidP="00332BF3">
            <w:pPr>
              <w:jc w:val="both"/>
              <w:rPr>
                <w:lang w:val="sr-Cyrl-RS"/>
              </w:rPr>
            </w:pPr>
            <w:r w:rsidRPr="00332BF3">
              <w:rPr>
                <w:lang w:val="sr-Cyrl-RS"/>
              </w:rPr>
              <w:t xml:space="preserve">- сертификата ISO </w:t>
            </w:r>
            <w:r w:rsidR="00332BF3" w:rsidRPr="00332BF3">
              <w:rPr>
                <w:lang w:val="sr-Cyrl-RS"/>
              </w:rPr>
              <w:t>9001</w:t>
            </w:r>
            <w:r w:rsidRPr="00332BF3">
              <w:rPr>
                <w:lang w:val="sr-Cyrl-RS"/>
              </w:rPr>
              <w:t xml:space="preserve"> </w:t>
            </w:r>
            <w:r w:rsidR="00332BF3" w:rsidRPr="00332BF3">
              <w:rPr>
                <w:lang w:val="sr-Cyrl-RS"/>
              </w:rPr>
              <w:t>који се односи на управљање квалитетом и усредсрећеност на кориснике</w:t>
            </w:r>
          </w:p>
          <w:p w14:paraId="40C9DCB7" w14:textId="77777777" w:rsidR="00332BF3" w:rsidRPr="00332BF3" w:rsidRDefault="00332BF3" w:rsidP="00332BF3">
            <w:pPr>
              <w:jc w:val="both"/>
              <w:rPr>
                <w:lang w:val="sr-Cyrl-RS"/>
              </w:rPr>
            </w:pPr>
            <w:r w:rsidRPr="00332BF3">
              <w:rPr>
                <w:lang w:val="sr-Cyrl-RS"/>
              </w:rPr>
              <w:t>- сертификата ISO 14001 који се односи на зађтиту животне средине</w:t>
            </w:r>
          </w:p>
          <w:p w14:paraId="1B252296" w14:textId="77777777" w:rsidR="00332BF3" w:rsidRPr="00332BF3" w:rsidRDefault="00332BF3" w:rsidP="00332BF3">
            <w:pPr>
              <w:jc w:val="both"/>
              <w:rPr>
                <w:lang w:val="sr-Cyrl-RS"/>
              </w:rPr>
            </w:pPr>
            <w:r w:rsidRPr="00332BF3">
              <w:rPr>
                <w:lang w:val="sr-Cyrl-RS"/>
              </w:rPr>
              <w:t>- сертификата ISO 45001 који се односи на управљања заштитом здравља и безбедност на раду</w:t>
            </w:r>
          </w:p>
          <w:p w14:paraId="7AACA09E" w14:textId="77777777" w:rsidR="00332BF3" w:rsidRDefault="00332BF3" w:rsidP="00332BF3">
            <w:pPr>
              <w:suppressAutoHyphens/>
              <w:spacing w:before="120" w:after="60" w:line="280" w:lineRule="exact"/>
              <w:jc w:val="both"/>
              <w:rPr>
                <w:lang w:val="sr-Latn-ME" w:eastAsia="zh-TW"/>
              </w:rPr>
            </w:pPr>
          </w:p>
        </w:tc>
      </w:tr>
    </w:tbl>
    <w:p w14:paraId="0A337CB3" w14:textId="77777777" w:rsidR="008934BC" w:rsidRPr="00BF1DA2" w:rsidRDefault="00892C58" w:rsidP="008934BC">
      <w:pPr>
        <w:pStyle w:val="Sheading1"/>
        <w:spacing w:before="360"/>
        <w:rPr>
          <w:lang w:val="sr-Latn-ME"/>
        </w:rPr>
      </w:pPr>
      <w:r>
        <w:rPr>
          <w:lang w:val="sr-Cyrl-RS"/>
        </w:rPr>
        <w:lastRenderedPageBreak/>
        <w:t>Додатне напомене у вези са достављањем доказа</w:t>
      </w:r>
    </w:p>
    <w:p w14:paraId="74439606" w14:textId="77777777" w:rsidR="00F46DD5" w:rsidRPr="00BF1DA2" w:rsidRDefault="00F46DD5" w:rsidP="00F46DD5">
      <w:pPr>
        <w:pStyle w:val="Stext"/>
        <w:numPr>
          <w:ilvl w:val="0"/>
          <w:numId w:val="28"/>
        </w:numPr>
        <w:rPr>
          <w:lang w:val="de-AT"/>
        </w:rPr>
      </w:pPr>
      <w:proofErr w:type="spellStart"/>
      <w:r w:rsidRPr="00BF1DA2">
        <w:rPr>
          <w:lang w:val="en-US"/>
        </w:rPr>
        <w:t>Домаћа</w:t>
      </w:r>
      <w:proofErr w:type="spellEnd"/>
      <w:r w:rsidRPr="00BF1DA2">
        <w:rPr>
          <w:lang w:val="en-US"/>
        </w:rPr>
        <w:t xml:space="preserve"> </w:t>
      </w:r>
      <w:proofErr w:type="spellStart"/>
      <w:r w:rsidRPr="00BF1DA2">
        <w:rPr>
          <w:lang w:val="en-US"/>
        </w:rPr>
        <w:t>физичка</w:t>
      </w:r>
      <w:proofErr w:type="spellEnd"/>
      <w:r w:rsidRPr="00BF1DA2">
        <w:rPr>
          <w:lang w:val="en-US"/>
        </w:rPr>
        <w:t xml:space="preserve"> </w:t>
      </w:r>
      <w:proofErr w:type="spellStart"/>
      <w:r w:rsidRPr="00BF1DA2">
        <w:rPr>
          <w:lang w:val="en-US"/>
        </w:rPr>
        <w:t>лица</w:t>
      </w:r>
      <w:proofErr w:type="spellEnd"/>
      <w:r w:rsidRPr="00BF1DA2">
        <w:rPr>
          <w:lang w:val="en-US"/>
        </w:rPr>
        <w:t xml:space="preserve"> (</w:t>
      </w:r>
      <w:proofErr w:type="spellStart"/>
      <w:r w:rsidRPr="00BF1DA2">
        <w:rPr>
          <w:lang w:val="en-US"/>
        </w:rPr>
        <w:t>тј</w:t>
      </w:r>
      <w:proofErr w:type="spellEnd"/>
      <w:r w:rsidRPr="00BF1DA2">
        <w:rPr>
          <w:lang w:val="en-US"/>
        </w:rPr>
        <w:t xml:space="preserve">. </w:t>
      </w:r>
      <w:proofErr w:type="spellStart"/>
      <w:r w:rsidRPr="00BF1DA2">
        <w:rPr>
          <w:lang w:val="en-US"/>
        </w:rPr>
        <w:t>предузетници</w:t>
      </w:r>
      <w:proofErr w:type="spellEnd"/>
      <w:r w:rsidRPr="00BF1DA2">
        <w:rPr>
          <w:lang w:val="en-US"/>
        </w:rPr>
        <w:t xml:space="preserve">) </w:t>
      </w:r>
      <w:proofErr w:type="spellStart"/>
      <w:r w:rsidRPr="00BF1DA2">
        <w:rPr>
          <w:lang w:val="en-US"/>
        </w:rPr>
        <w:t>која</w:t>
      </w:r>
      <w:proofErr w:type="spellEnd"/>
      <w:r w:rsidRPr="00BF1DA2">
        <w:rPr>
          <w:lang w:val="en-US"/>
        </w:rPr>
        <w:t xml:space="preserve"> </w:t>
      </w:r>
      <w:proofErr w:type="spellStart"/>
      <w:r w:rsidRPr="00BF1DA2">
        <w:rPr>
          <w:lang w:val="en-US"/>
        </w:rPr>
        <w:t>учествују</w:t>
      </w:r>
      <w:proofErr w:type="spellEnd"/>
      <w:r w:rsidRPr="00BF1DA2">
        <w:rPr>
          <w:lang w:val="en-US"/>
        </w:rPr>
        <w:t xml:space="preserve"> </w:t>
      </w:r>
      <w:proofErr w:type="spellStart"/>
      <w:r w:rsidRPr="00BF1DA2">
        <w:rPr>
          <w:lang w:val="en-US"/>
        </w:rPr>
        <w:t>као</w:t>
      </w:r>
      <w:proofErr w:type="spellEnd"/>
      <w:r w:rsidRPr="00BF1DA2">
        <w:rPr>
          <w:lang w:val="en-US"/>
        </w:rPr>
        <w:t xml:space="preserve"> </w:t>
      </w:r>
      <w:proofErr w:type="spellStart"/>
      <w:r w:rsidRPr="00BF1DA2">
        <w:rPr>
          <w:lang w:val="en-US"/>
        </w:rPr>
        <w:t>понуђачи</w:t>
      </w:r>
      <w:proofErr w:type="spellEnd"/>
      <w:r w:rsidRPr="00BF1DA2">
        <w:rPr>
          <w:lang w:val="en-US"/>
        </w:rPr>
        <w:t xml:space="preserve"> у </w:t>
      </w:r>
      <w:proofErr w:type="spellStart"/>
      <w:r w:rsidRPr="00BF1DA2">
        <w:rPr>
          <w:lang w:val="en-US"/>
        </w:rPr>
        <w:t>Поступку</w:t>
      </w:r>
      <w:proofErr w:type="spellEnd"/>
      <w:r w:rsidRPr="00BF1DA2">
        <w:rPr>
          <w:lang w:val="en-US"/>
        </w:rPr>
        <w:t xml:space="preserve"> </w:t>
      </w:r>
      <w:proofErr w:type="spellStart"/>
      <w:r w:rsidRPr="00BF1DA2">
        <w:rPr>
          <w:lang w:val="en-US"/>
        </w:rPr>
        <w:t>доделе</w:t>
      </w:r>
      <w:proofErr w:type="spellEnd"/>
      <w:r w:rsidRPr="00BF1DA2">
        <w:rPr>
          <w:lang w:val="en-US"/>
        </w:rPr>
        <w:t xml:space="preserve"> </w:t>
      </w:r>
      <w:proofErr w:type="spellStart"/>
      <w:r w:rsidRPr="00BF1DA2">
        <w:rPr>
          <w:lang w:val="en-US"/>
        </w:rPr>
        <w:t>концесије</w:t>
      </w:r>
      <w:proofErr w:type="spellEnd"/>
      <w:r w:rsidRPr="00BF1DA2">
        <w:rPr>
          <w:lang w:val="en-US"/>
        </w:rPr>
        <w:t xml:space="preserve"> </w:t>
      </w:r>
      <w:proofErr w:type="spellStart"/>
      <w:r w:rsidRPr="00BF1DA2">
        <w:rPr>
          <w:lang w:val="en-US"/>
        </w:rPr>
        <w:t>достављају</w:t>
      </w:r>
      <w:proofErr w:type="spellEnd"/>
      <w:r w:rsidRPr="00BF1DA2">
        <w:rPr>
          <w:lang w:val="en-US"/>
        </w:rPr>
        <w:t xml:space="preserve"> </w:t>
      </w:r>
      <w:proofErr w:type="spellStart"/>
      <w:r w:rsidRPr="00BF1DA2">
        <w:rPr>
          <w:lang w:val="en-US"/>
        </w:rPr>
        <w:t>једино</w:t>
      </w:r>
      <w:proofErr w:type="spellEnd"/>
      <w:r w:rsidRPr="00BF1DA2">
        <w:rPr>
          <w:lang w:val="en-US"/>
        </w:rPr>
        <w:t>:</w:t>
      </w:r>
      <w:r w:rsidRPr="00BF1DA2">
        <w:rPr>
          <w:lang w:val="sr-Cyrl-RS"/>
        </w:rPr>
        <w:t xml:space="preserve"> </w:t>
      </w:r>
      <w:r w:rsidRPr="00BF1DA2">
        <w:rPr>
          <w:lang w:val="en-US"/>
        </w:rPr>
        <w:t xml:space="preserve">(i) </w:t>
      </w:r>
      <w:proofErr w:type="spellStart"/>
      <w:r w:rsidRPr="00BF1DA2">
        <w:rPr>
          <w:lang w:val="en-US"/>
        </w:rPr>
        <w:t>извод</w:t>
      </w:r>
      <w:proofErr w:type="spellEnd"/>
      <w:r w:rsidRPr="00BF1DA2">
        <w:rPr>
          <w:lang w:val="en-US"/>
        </w:rPr>
        <w:t xml:space="preserve"> </w:t>
      </w:r>
      <w:proofErr w:type="spellStart"/>
      <w:r w:rsidRPr="00BF1DA2">
        <w:rPr>
          <w:lang w:val="en-US"/>
        </w:rPr>
        <w:t>из</w:t>
      </w:r>
      <w:proofErr w:type="spellEnd"/>
      <w:r w:rsidRPr="00BF1DA2">
        <w:rPr>
          <w:lang w:val="en-US"/>
        </w:rPr>
        <w:t xml:space="preserve"> </w:t>
      </w:r>
      <w:proofErr w:type="spellStart"/>
      <w:r w:rsidRPr="00BF1DA2">
        <w:rPr>
          <w:lang w:val="en-US"/>
        </w:rPr>
        <w:t>казнене</w:t>
      </w:r>
      <w:proofErr w:type="spellEnd"/>
      <w:r w:rsidRPr="00BF1DA2">
        <w:rPr>
          <w:lang w:val="en-US"/>
        </w:rPr>
        <w:t xml:space="preserve"> </w:t>
      </w:r>
      <w:proofErr w:type="spellStart"/>
      <w:r w:rsidRPr="00BF1DA2">
        <w:rPr>
          <w:lang w:val="en-US"/>
        </w:rPr>
        <w:t>евиденције</w:t>
      </w:r>
      <w:proofErr w:type="spellEnd"/>
      <w:r w:rsidRPr="00BF1DA2">
        <w:rPr>
          <w:lang w:val="en-US"/>
        </w:rPr>
        <w:t xml:space="preserve">, </w:t>
      </w:r>
      <w:proofErr w:type="spellStart"/>
      <w:r w:rsidRPr="00BF1DA2">
        <w:rPr>
          <w:lang w:val="en-US"/>
        </w:rPr>
        <w:t>односно</w:t>
      </w:r>
      <w:proofErr w:type="spellEnd"/>
      <w:r w:rsidRPr="00BF1DA2">
        <w:rPr>
          <w:lang w:val="en-US"/>
        </w:rPr>
        <w:t xml:space="preserve"> </w:t>
      </w:r>
      <w:proofErr w:type="spellStart"/>
      <w:r w:rsidRPr="00BF1DA2">
        <w:rPr>
          <w:lang w:val="en-US"/>
        </w:rPr>
        <w:t>надлежне</w:t>
      </w:r>
      <w:proofErr w:type="spellEnd"/>
      <w:r w:rsidRPr="00BF1DA2">
        <w:rPr>
          <w:lang w:val="sr-Cyrl-RS"/>
        </w:rPr>
        <w:t xml:space="preserve"> ПОЛИЦИЈСКЕ УПРАВЕ МИНИСТАРСТВА УНУТРАШЊИХ ПОСЛОВА</w:t>
      </w:r>
      <w:r w:rsidRPr="00BF1DA2">
        <w:rPr>
          <w:lang w:val="en-US"/>
        </w:rPr>
        <w:t xml:space="preserve"> (</w:t>
      </w:r>
      <w:proofErr w:type="spellStart"/>
      <w:r w:rsidRPr="00BF1DA2">
        <w:rPr>
          <w:lang w:val="en-US"/>
        </w:rPr>
        <w:t>према</w:t>
      </w:r>
      <w:proofErr w:type="spellEnd"/>
      <w:r w:rsidRPr="00BF1DA2">
        <w:rPr>
          <w:lang w:val="en-US"/>
        </w:rPr>
        <w:t xml:space="preserve"> </w:t>
      </w:r>
      <w:proofErr w:type="spellStart"/>
      <w:r w:rsidRPr="00BF1DA2">
        <w:rPr>
          <w:lang w:val="en-US"/>
        </w:rPr>
        <w:t>месту</w:t>
      </w:r>
      <w:proofErr w:type="spellEnd"/>
      <w:r w:rsidRPr="00BF1DA2">
        <w:rPr>
          <w:lang w:val="en-US"/>
        </w:rPr>
        <w:t xml:space="preserve"> </w:t>
      </w:r>
      <w:proofErr w:type="spellStart"/>
      <w:r w:rsidRPr="00BF1DA2">
        <w:rPr>
          <w:lang w:val="en-US"/>
        </w:rPr>
        <w:t>рођења</w:t>
      </w:r>
      <w:proofErr w:type="spellEnd"/>
      <w:r w:rsidR="00892C58">
        <w:rPr>
          <w:lang w:val="en-US"/>
        </w:rPr>
        <w:t xml:space="preserve"> </w:t>
      </w:r>
      <w:proofErr w:type="spellStart"/>
      <w:r w:rsidR="00892C58">
        <w:rPr>
          <w:lang w:val="en-US"/>
        </w:rPr>
        <w:t>или</w:t>
      </w:r>
      <w:proofErr w:type="spellEnd"/>
      <w:r w:rsidR="00892C58">
        <w:rPr>
          <w:lang w:val="en-US"/>
        </w:rPr>
        <w:t xml:space="preserve"> </w:t>
      </w:r>
      <w:proofErr w:type="spellStart"/>
      <w:r w:rsidR="00892C58">
        <w:rPr>
          <w:lang w:val="en-US"/>
        </w:rPr>
        <w:t>месту</w:t>
      </w:r>
      <w:proofErr w:type="spellEnd"/>
      <w:r w:rsidR="00892C58">
        <w:rPr>
          <w:lang w:val="en-US"/>
        </w:rPr>
        <w:t xml:space="preserve"> </w:t>
      </w:r>
      <w:proofErr w:type="spellStart"/>
      <w:r w:rsidR="00892C58">
        <w:rPr>
          <w:lang w:val="en-US"/>
        </w:rPr>
        <w:t>пребивалишта</w:t>
      </w:r>
      <w:proofErr w:type="spellEnd"/>
      <w:r w:rsidR="00892C58">
        <w:rPr>
          <w:lang w:val="en-US"/>
        </w:rPr>
        <w:t xml:space="preserve">) </w:t>
      </w:r>
      <w:proofErr w:type="spellStart"/>
      <w:r w:rsidR="00892C58">
        <w:rPr>
          <w:lang w:val="en-US"/>
        </w:rPr>
        <w:t>да</w:t>
      </w:r>
      <w:proofErr w:type="spellEnd"/>
      <w:r w:rsidR="00892C58">
        <w:rPr>
          <w:lang w:val="en-US"/>
        </w:rPr>
        <w:t xml:space="preserve"> </w:t>
      </w:r>
      <w:proofErr w:type="spellStart"/>
      <w:r w:rsidR="00892C58">
        <w:rPr>
          <w:lang w:val="en-US"/>
        </w:rPr>
        <w:t>нису</w:t>
      </w:r>
      <w:proofErr w:type="spellEnd"/>
      <w:r w:rsidRPr="00BF1DA2">
        <w:rPr>
          <w:lang w:val="en-US"/>
        </w:rPr>
        <w:t xml:space="preserve"> </w:t>
      </w:r>
      <w:proofErr w:type="spellStart"/>
      <w:r w:rsidRPr="00BF1DA2">
        <w:rPr>
          <w:lang w:val="en-US"/>
        </w:rPr>
        <w:t>осуђиван</w:t>
      </w:r>
      <w:proofErr w:type="spellEnd"/>
      <w:r w:rsidR="00892C58">
        <w:rPr>
          <w:lang w:val="sr-Cyrl-RS"/>
        </w:rPr>
        <w:t>а</w:t>
      </w:r>
      <w:r w:rsidRPr="00BF1DA2">
        <w:rPr>
          <w:lang w:val="en-US"/>
        </w:rPr>
        <w:t xml:space="preserve"> </w:t>
      </w:r>
      <w:proofErr w:type="spellStart"/>
      <w:r w:rsidRPr="00BF1DA2">
        <w:rPr>
          <w:lang w:val="en-US"/>
        </w:rPr>
        <w:t>за</w:t>
      </w:r>
      <w:proofErr w:type="spellEnd"/>
      <w:r w:rsidRPr="00BF1DA2">
        <w:rPr>
          <w:lang w:val="en-US"/>
        </w:rPr>
        <w:t xml:space="preserve"> </w:t>
      </w:r>
      <w:proofErr w:type="spellStart"/>
      <w:r w:rsidRPr="00BF1DA2">
        <w:rPr>
          <w:lang w:val="en-US"/>
        </w:rPr>
        <w:t>неко</w:t>
      </w:r>
      <w:proofErr w:type="spellEnd"/>
      <w:r w:rsidRPr="00BF1DA2">
        <w:rPr>
          <w:lang w:val="en-US"/>
        </w:rPr>
        <w:t xml:space="preserve"> </w:t>
      </w:r>
      <w:proofErr w:type="spellStart"/>
      <w:r w:rsidRPr="00BF1DA2">
        <w:rPr>
          <w:lang w:val="en-US"/>
        </w:rPr>
        <w:t>од</w:t>
      </w:r>
      <w:proofErr w:type="spellEnd"/>
      <w:r w:rsidRPr="00BF1DA2">
        <w:rPr>
          <w:lang w:val="en-US"/>
        </w:rPr>
        <w:t xml:space="preserve"> </w:t>
      </w:r>
      <w:proofErr w:type="spellStart"/>
      <w:r w:rsidRPr="00BF1DA2">
        <w:rPr>
          <w:lang w:val="en-US"/>
        </w:rPr>
        <w:t>кривичних</w:t>
      </w:r>
      <w:proofErr w:type="spellEnd"/>
      <w:r w:rsidRPr="00BF1DA2">
        <w:rPr>
          <w:lang w:val="en-US"/>
        </w:rPr>
        <w:t xml:space="preserve"> </w:t>
      </w:r>
      <w:proofErr w:type="spellStart"/>
      <w:r w:rsidRPr="00BF1DA2">
        <w:rPr>
          <w:lang w:val="en-US"/>
        </w:rPr>
        <w:t>дела</w:t>
      </w:r>
      <w:proofErr w:type="spellEnd"/>
      <w:r w:rsidRPr="00BF1DA2">
        <w:rPr>
          <w:lang w:val="en-US"/>
        </w:rPr>
        <w:t xml:space="preserve"> </w:t>
      </w:r>
      <w:proofErr w:type="spellStart"/>
      <w:r w:rsidRPr="00BF1DA2">
        <w:rPr>
          <w:lang w:val="en-US"/>
        </w:rPr>
        <w:t>као</w:t>
      </w:r>
      <w:proofErr w:type="spellEnd"/>
      <w:r w:rsidRPr="00BF1DA2">
        <w:rPr>
          <w:lang w:val="en-US"/>
        </w:rPr>
        <w:t xml:space="preserve"> </w:t>
      </w:r>
      <w:proofErr w:type="spellStart"/>
      <w:r w:rsidRPr="00BF1DA2">
        <w:rPr>
          <w:lang w:val="en-US"/>
        </w:rPr>
        <w:t>члан</w:t>
      </w:r>
      <w:proofErr w:type="spellEnd"/>
      <w:r w:rsidR="00892C58">
        <w:rPr>
          <w:lang w:val="sr-Cyrl-RS"/>
        </w:rPr>
        <w:t>ови</w:t>
      </w:r>
      <w:r w:rsidRPr="00BF1DA2">
        <w:rPr>
          <w:lang w:val="en-US"/>
        </w:rPr>
        <w:t xml:space="preserve"> </w:t>
      </w:r>
      <w:proofErr w:type="spellStart"/>
      <w:r w:rsidRPr="00BF1DA2">
        <w:rPr>
          <w:lang w:val="en-US"/>
        </w:rPr>
        <w:t>организоване</w:t>
      </w:r>
      <w:proofErr w:type="spellEnd"/>
      <w:r w:rsidRPr="00BF1DA2">
        <w:rPr>
          <w:lang w:val="en-US"/>
        </w:rPr>
        <w:t xml:space="preserve"> </w:t>
      </w:r>
      <w:proofErr w:type="spellStart"/>
      <w:r w:rsidRPr="00BF1DA2">
        <w:rPr>
          <w:lang w:val="en-US"/>
        </w:rPr>
        <w:t>криминалне</w:t>
      </w:r>
      <w:proofErr w:type="spellEnd"/>
      <w:r w:rsidRPr="00BF1DA2">
        <w:rPr>
          <w:lang w:val="en-US"/>
        </w:rPr>
        <w:t xml:space="preserve"> </w:t>
      </w:r>
      <w:proofErr w:type="spellStart"/>
      <w:r w:rsidRPr="00BF1DA2">
        <w:rPr>
          <w:lang w:val="en-US"/>
        </w:rPr>
        <w:t>групе</w:t>
      </w:r>
      <w:proofErr w:type="spellEnd"/>
      <w:r w:rsidRPr="00BF1DA2">
        <w:rPr>
          <w:lang w:val="en-US"/>
        </w:rPr>
        <w:t xml:space="preserve">, </w:t>
      </w:r>
      <w:proofErr w:type="spellStart"/>
      <w:r w:rsidRPr="00BF1DA2">
        <w:rPr>
          <w:lang w:val="en-US"/>
        </w:rPr>
        <w:t>кривична</w:t>
      </w:r>
      <w:proofErr w:type="spellEnd"/>
      <w:r w:rsidRPr="00BF1DA2">
        <w:rPr>
          <w:lang w:val="en-US"/>
        </w:rPr>
        <w:t xml:space="preserve"> </w:t>
      </w:r>
      <w:proofErr w:type="spellStart"/>
      <w:r w:rsidRPr="00BF1DA2">
        <w:rPr>
          <w:lang w:val="en-US"/>
        </w:rPr>
        <w:t>дела</w:t>
      </w:r>
      <w:proofErr w:type="spellEnd"/>
      <w:r w:rsidRPr="00BF1DA2">
        <w:rPr>
          <w:lang w:val="en-US"/>
        </w:rPr>
        <w:t xml:space="preserve"> </w:t>
      </w:r>
      <w:proofErr w:type="spellStart"/>
      <w:r w:rsidRPr="00BF1DA2">
        <w:rPr>
          <w:lang w:val="en-US"/>
        </w:rPr>
        <w:t>против</w:t>
      </w:r>
      <w:proofErr w:type="spellEnd"/>
      <w:r w:rsidRPr="00BF1DA2">
        <w:rPr>
          <w:lang w:val="en-US"/>
        </w:rPr>
        <w:t xml:space="preserve"> </w:t>
      </w:r>
      <w:proofErr w:type="spellStart"/>
      <w:r w:rsidRPr="00BF1DA2">
        <w:rPr>
          <w:lang w:val="en-US"/>
        </w:rPr>
        <w:t>привреде</w:t>
      </w:r>
      <w:proofErr w:type="spellEnd"/>
      <w:r w:rsidRPr="00BF1DA2">
        <w:rPr>
          <w:lang w:val="en-US"/>
        </w:rPr>
        <w:t>,</w:t>
      </w:r>
      <w:r w:rsidR="00892C58">
        <w:rPr>
          <w:lang w:val="sr-Cyrl-RS"/>
        </w:rPr>
        <w:t xml:space="preserve"> </w:t>
      </w:r>
      <w:proofErr w:type="spellStart"/>
      <w:r w:rsidRPr="00BF1DA2">
        <w:rPr>
          <w:lang w:val="en-US"/>
        </w:rPr>
        <w:t>против</w:t>
      </w:r>
      <w:proofErr w:type="spellEnd"/>
      <w:r w:rsidRPr="00BF1DA2">
        <w:rPr>
          <w:lang w:val="en-US"/>
        </w:rPr>
        <w:t xml:space="preserve"> </w:t>
      </w:r>
      <w:proofErr w:type="spellStart"/>
      <w:r w:rsidRPr="00BF1DA2">
        <w:rPr>
          <w:lang w:val="en-US"/>
        </w:rPr>
        <w:t>животне</w:t>
      </w:r>
      <w:proofErr w:type="spellEnd"/>
      <w:r w:rsidRPr="00BF1DA2">
        <w:rPr>
          <w:lang w:val="en-US"/>
        </w:rPr>
        <w:t xml:space="preserve"> </w:t>
      </w:r>
      <w:proofErr w:type="spellStart"/>
      <w:r w:rsidRPr="00BF1DA2">
        <w:rPr>
          <w:lang w:val="en-US"/>
        </w:rPr>
        <w:t>средине</w:t>
      </w:r>
      <w:proofErr w:type="spellEnd"/>
      <w:r w:rsidRPr="00BF1DA2">
        <w:rPr>
          <w:lang w:val="en-US"/>
        </w:rPr>
        <w:t xml:space="preserve">, </w:t>
      </w:r>
      <w:proofErr w:type="spellStart"/>
      <w:r w:rsidRPr="00BF1DA2">
        <w:rPr>
          <w:lang w:val="en-US"/>
        </w:rPr>
        <w:t>кривично</w:t>
      </w:r>
      <w:proofErr w:type="spellEnd"/>
      <w:r w:rsidRPr="00BF1DA2">
        <w:rPr>
          <w:lang w:val="en-US"/>
        </w:rPr>
        <w:t xml:space="preserve"> </w:t>
      </w:r>
      <w:proofErr w:type="spellStart"/>
      <w:r w:rsidRPr="00BF1DA2">
        <w:rPr>
          <w:lang w:val="en-US"/>
        </w:rPr>
        <w:t>дело</w:t>
      </w:r>
      <w:proofErr w:type="spellEnd"/>
      <w:r w:rsidRPr="00BF1DA2">
        <w:rPr>
          <w:lang w:val="en-US"/>
        </w:rPr>
        <w:t xml:space="preserve"> </w:t>
      </w:r>
      <w:proofErr w:type="spellStart"/>
      <w:r w:rsidRPr="00BF1DA2">
        <w:rPr>
          <w:lang w:val="en-US"/>
        </w:rPr>
        <w:t>примања</w:t>
      </w:r>
      <w:proofErr w:type="spellEnd"/>
      <w:r w:rsidRPr="00BF1DA2">
        <w:rPr>
          <w:lang w:val="en-US"/>
        </w:rPr>
        <w:t xml:space="preserve"> </w:t>
      </w:r>
      <w:proofErr w:type="spellStart"/>
      <w:r w:rsidRPr="00BF1DA2">
        <w:rPr>
          <w:lang w:val="en-US"/>
        </w:rPr>
        <w:t>или</w:t>
      </w:r>
      <w:proofErr w:type="spellEnd"/>
      <w:r w:rsidRPr="00BF1DA2">
        <w:rPr>
          <w:lang w:val="en-US"/>
        </w:rPr>
        <w:t xml:space="preserve"> </w:t>
      </w:r>
      <w:proofErr w:type="spellStart"/>
      <w:r w:rsidRPr="00BF1DA2">
        <w:rPr>
          <w:lang w:val="en-US"/>
        </w:rPr>
        <w:t>давања</w:t>
      </w:r>
      <w:proofErr w:type="spellEnd"/>
      <w:r w:rsidRPr="00BF1DA2">
        <w:rPr>
          <w:lang w:val="en-US"/>
        </w:rPr>
        <w:t xml:space="preserve"> </w:t>
      </w:r>
      <w:proofErr w:type="spellStart"/>
      <w:r w:rsidRPr="00BF1DA2">
        <w:rPr>
          <w:lang w:val="en-US"/>
        </w:rPr>
        <w:t>мита</w:t>
      </w:r>
      <w:proofErr w:type="spellEnd"/>
      <w:r w:rsidRPr="00BF1DA2">
        <w:rPr>
          <w:lang w:val="en-US"/>
        </w:rPr>
        <w:t xml:space="preserve">, </w:t>
      </w:r>
      <w:proofErr w:type="spellStart"/>
      <w:r w:rsidRPr="00BF1DA2">
        <w:rPr>
          <w:lang w:val="en-US"/>
        </w:rPr>
        <w:t>кривично</w:t>
      </w:r>
      <w:proofErr w:type="spellEnd"/>
      <w:r w:rsidRPr="00BF1DA2">
        <w:rPr>
          <w:lang w:val="en-US"/>
        </w:rPr>
        <w:t xml:space="preserve"> </w:t>
      </w:r>
      <w:proofErr w:type="spellStart"/>
      <w:r w:rsidRPr="00BF1DA2">
        <w:rPr>
          <w:lang w:val="en-US"/>
        </w:rPr>
        <w:t>дело</w:t>
      </w:r>
      <w:proofErr w:type="spellEnd"/>
      <w:r w:rsidRPr="00BF1DA2">
        <w:rPr>
          <w:lang w:val="en-US"/>
        </w:rPr>
        <w:t xml:space="preserve"> </w:t>
      </w:r>
      <w:proofErr w:type="spellStart"/>
      <w:r w:rsidRPr="00BF1DA2">
        <w:rPr>
          <w:lang w:val="en-US"/>
        </w:rPr>
        <w:t>преваре</w:t>
      </w:r>
      <w:proofErr w:type="spellEnd"/>
      <w:r w:rsidRPr="00BF1DA2">
        <w:rPr>
          <w:lang w:val="en-US"/>
        </w:rPr>
        <w:t xml:space="preserve">; (ii) </w:t>
      </w:r>
      <w:proofErr w:type="spellStart"/>
      <w:r w:rsidRPr="00BF1DA2">
        <w:rPr>
          <w:lang w:val="en-US"/>
        </w:rPr>
        <w:t>уверење</w:t>
      </w:r>
      <w:proofErr w:type="spellEnd"/>
      <w:r w:rsidRPr="00BF1DA2">
        <w:rPr>
          <w:lang w:val="en-US"/>
        </w:rPr>
        <w:t xml:space="preserve"> </w:t>
      </w:r>
      <w:proofErr w:type="spellStart"/>
      <w:r w:rsidRPr="00BF1DA2">
        <w:rPr>
          <w:lang w:val="en-US"/>
        </w:rPr>
        <w:t>Пореске</w:t>
      </w:r>
      <w:proofErr w:type="spellEnd"/>
      <w:r w:rsidRPr="00BF1DA2">
        <w:rPr>
          <w:lang w:val="en-US"/>
        </w:rPr>
        <w:t xml:space="preserve"> </w:t>
      </w:r>
      <w:proofErr w:type="spellStart"/>
      <w:r w:rsidRPr="00BF1DA2">
        <w:rPr>
          <w:lang w:val="en-US"/>
        </w:rPr>
        <w:t>управе</w:t>
      </w:r>
      <w:proofErr w:type="spellEnd"/>
      <w:r w:rsidRPr="00BF1DA2">
        <w:rPr>
          <w:lang w:val="en-US"/>
        </w:rPr>
        <w:t xml:space="preserve"> </w:t>
      </w:r>
      <w:proofErr w:type="spellStart"/>
      <w:r w:rsidRPr="00BF1DA2">
        <w:rPr>
          <w:lang w:val="en-US"/>
        </w:rPr>
        <w:t>Министарства</w:t>
      </w:r>
      <w:proofErr w:type="spellEnd"/>
      <w:r w:rsidRPr="00BF1DA2">
        <w:rPr>
          <w:lang w:val="en-US"/>
        </w:rPr>
        <w:t xml:space="preserve"> </w:t>
      </w:r>
      <w:proofErr w:type="spellStart"/>
      <w:r w:rsidRPr="00BF1DA2">
        <w:rPr>
          <w:lang w:val="en-US"/>
        </w:rPr>
        <w:t>финансија</w:t>
      </w:r>
      <w:proofErr w:type="spellEnd"/>
      <w:r w:rsidRPr="00BF1DA2">
        <w:rPr>
          <w:lang w:val="en-US"/>
        </w:rPr>
        <w:t xml:space="preserve"> </w:t>
      </w:r>
      <w:proofErr w:type="spellStart"/>
      <w:r w:rsidRPr="00BF1DA2">
        <w:rPr>
          <w:lang w:val="en-US"/>
        </w:rPr>
        <w:t>Републике</w:t>
      </w:r>
      <w:proofErr w:type="spellEnd"/>
      <w:r w:rsidRPr="00BF1DA2">
        <w:rPr>
          <w:lang w:val="en-US"/>
        </w:rPr>
        <w:t xml:space="preserve"> </w:t>
      </w:r>
      <w:proofErr w:type="spellStart"/>
      <w:r w:rsidRPr="00BF1DA2">
        <w:rPr>
          <w:lang w:val="en-US"/>
        </w:rPr>
        <w:t>Србије</w:t>
      </w:r>
      <w:proofErr w:type="spellEnd"/>
      <w:r w:rsidRPr="00BF1DA2">
        <w:rPr>
          <w:lang w:val="en-US"/>
        </w:rPr>
        <w:t xml:space="preserve"> (</w:t>
      </w:r>
      <w:proofErr w:type="spellStart"/>
      <w:r w:rsidRPr="00BF1DA2">
        <w:rPr>
          <w:lang w:val="en-US"/>
        </w:rPr>
        <w:t>за</w:t>
      </w:r>
      <w:proofErr w:type="spellEnd"/>
      <w:r w:rsidRPr="00BF1DA2">
        <w:rPr>
          <w:lang w:val="en-US"/>
        </w:rPr>
        <w:t xml:space="preserve"> </w:t>
      </w:r>
      <w:proofErr w:type="spellStart"/>
      <w:r w:rsidRPr="00BF1DA2">
        <w:rPr>
          <w:lang w:val="en-US"/>
        </w:rPr>
        <w:t>порезе</w:t>
      </w:r>
      <w:proofErr w:type="spellEnd"/>
      <w:r w:rsidRPr="00BF1DA2">
        <w:rPr>
          <w:lang w:val="en-US"/>
        </w:rPr>
        <w:t xml:space="preserve">, </w:t>
      </w:r>
      <w:proofErr w:type="spellStart"/>
      <w:r w:rsidRPr="00BF1DA2">
        <w:rPr>
          <w:lang w:val="en-US"/>
        </w:rPr>
        <w:t>доприносе</w:t>
      </w:r>
      <w:proofErr w:type="spellEnd"/>
      <w:r w:rsidRPr="00BF1DA2">
        <w:rPr>
          <w:lang w:val="en-US"/>
        </w:rPr>
        <w:t xml:space="preserve"> и </w:t>
      </w:r>
      <w:proofErr w:type="spellStart"/>
      <w:r w:rsidRPr="00BF1DA2">
        <w:rPr>
          <w:lang w:val="en-US"/>
        </w:rPr>
        <w:t>друге</w:t>
      </w:r>
      <w:proofErr w:type="spellEnd"/>
      <w:r w:rsidRPr="00BF1DA2">
        <w:rPr>
          <w:lang w:val="en-US"/>
        </w:rPr>
        <w:t xml:space="preserve"> </w:t>
      </w:r>
      <w:proofErr w:type="spellStart"/>
      <w:r w:rsidRPr="00BF1DA2">
        <w:rPr>
          <w:lang w:val="en-US"/>
        </w:rPr>
        <w:t>јавне</w:t>
      </w:r>
      <w:proofErr w:type="spellEnd"/>
      <w:r w:rsidRPr="00BF1DA2">
        <w:rPr>
          <w:lang w:val="en-US"/>
        </w:rPr>
        <w:t xml:space="preserve"> </w:t>
      </w:r>
      <w:proofErr w:type="spellStart"/>
      <w:r w:rsidRPr="00BF1DA2">
        <w:rPr>
          <w:lang w:val="en-US"/>
        </w:rPr>
        <w:t>дажбине</w:t>
      </w:r>
      <w:proofErr w:type="spellEnd"/>
      <w:r w:rsidRPr="00BF1DA2">
        <w:rPr>
          <w:lang w:val="en-US"/>
        </w:rPr>
        <w:t>);</w:t>
      </w:r>
      <w:r w:rsidRPr="00BF1DA2">
        <w:rPr>
          <w:lang w:val="sr-Cyrl-RS"/>
        </w:rPr>
        <w:t xml:space="preserve"> </w:t>
      </w:r>
      <w:r w:rsidRPr="00BF1DA2">
        <w:rPr>
          <w:lang w:val="en-US"/>
        </w:rPr>
        <w:t>и</w:t>
      </w:r>
      <w:r w:rsidRPr="00BF1DA2">
        <w:rPr>
          <w:lang w:val="sr-Cyrl-RS"/>
        </w:rPr>
        <w:t xml:space="preserve"> </w:t>
      </w:r>
      <w:r w:rsidRPr="00BF1DA2">
        <w:rPr>
          <w:lang w:val="en-US"/>
        </w:rPr>
        <w:t xml:space="preserve">(iii) </w:t>
      </w:r>
      <w:proofErr w:type="spellStart"/>
      <w:r w:rsidRPr="00BF1DA2">
        <w:rPr>
          <w:lang w:val="en-US"/>
        </w:rPr>
        <w:t>уверење</w:t>
      </w:r>
      <w:proofErr w:type="spellEnd"/>
      <w:r w:rsidRPr="00BF1DA2">
        <w:rPr>
          <w:lang w:val="en-US"/>
        </w:rPr>
        <w:t xml:space="preserve"> </w:t>
      </w:r>
      <w:proofErr w:type="spellStart"/>
      <w:r w:rsidRPr="00BF1DA2">
        <w:rPr>
          <w:lang w:val="en-US"/>
        </w:rPr>
        <w:t>надлежне</w:t>
      </w:r>
      <w:proofErr w:type="spellEnd"/>
      <w:r w:rsidRPr="00BF1DA2">
        <w:rPr>
          <w:lang w:val="en-US"/>
        </w:rPr>
        <w:t xml:space="preserve"> </w:t>
      </w:r>
      <w:proofErr w:type="spellStart"/>
      <w:r w:rsidRPr="00BF1DA2">
        <w:rPr>
          <w:lang w:val="en-US"/>
        </w:rPr>
        <w:t>локалне</w:t>
      </w:r>
      <w:proofErr w:type="spellEnd"/>
      <w:r w:rsidRPr="00BF1DA2">
        <w:rPr>
          <w:lang w:val="en-US"/>
        </w:rPr>
        <w:t xml:space="preserve"> </w:t>
      </w:r>
      <w:proofErr w:type="spellStart"/>
      <w:r w:rsidRPr="00BF1DA2">
        <w:rPr>
          <w:lang w:val="en-US"/>
        </w:rPr>
        <w:t>самоуправе</w:t>
      </w:r>
      <w:proofErr w:type="spellEnd"/>
      <w:r w:rsidRPr="00BF1DA2">
        <w:rPr>
          <w:lang w:val="en-US"/>
        </w:rPr>
        <w:t xml:space="preserve"> – </w:t>
      </w:r>
      <w:proofErr w:type="spellStart"/>
      <w:r w:rsidRPr="00BF1DA2">
        <w:rPr>
          <w:lang w:val="en-US"/>
        </w:rPr>
        <w:t>града</w:t>
      </w:r>
      <w:proofErr w:type="spellEnd"/>
      <w:r w:rsidRPr="00BF1DA2">
        <w:rPr>
          <w:lang w:val="en-US"/>
        </w:rPr>
        <w:t>/</w:t>
      </w:r>
      <w:proofErr w:type="spellStart"/>
      <w:r w:rsidRPr="00BF1DA2">
        <w:rPr>
          <w:lang w:val="en-US"/>
        </w:rPr>
        <w:t>општине</w:t>
      </w:r>
      <w:proofErr w:type="spellEnd"/>
      <w:r w:rsidRPr="00BF1DA2">
        <w:rPr>
          <w:lang w:val="en-US"/>
        </w:rPr>
        <w:t xml:space="preserve"> (</w:t>
      </w:r>
      <w:proofErr w:type="spellStart"/>
      <w:r w:rsidRPr="00BF1DA2">
        <w:rPr>
          <w:lang w:val="en-US"/>
        </w:rPr>
        <w:t>за</w:t>
      </w:r>
      <w:proofErr w:type="spellEnd"/>
      <w:r w:rsidRPr="00BF1DA2">
        <w:rPr>
          <w:lang w:val="en-US"/>
        </w:rPr>
        <w:t xml:space="preserve"> </w:t>
      </w:r>
      <w:proofErr w:type="spellStart"/>
      <w:r w:rsidRPr="00BF1DA2">
        <w:rPr>
          <w:lang w:val="en-US"/>
        </w:rPr>
        <w:t>изворне</w:t>
      </w:r>
      <w:proofErr w:type="spellEnd"/>
      <w:r w:rsidRPr="00BF1DA2">
        <w:rPr>
          <w:lang w:val="en-US"/>
        </w:rPr>
        <w:t xml:space="preserve"> </w:t>
      </w:r>
      <w:proofErr w:type="spellStart"/>
      <w:r w:rsidRPr="00BF1DA2">
        <w:rPr>
          <w:lang w:val="en-US"/>
        </w:rPr>
        <w:t>локалне</w:t>
      </w:r>
      <w:proofErr w:type="spellEnd"/>
      <w:r w:rsidRPr="00BF1DA2">
        <w:rPr>
          <w:lang w:val="en-US"/>
        </w:rPr>
        <w:t xml:space="preserve"> </w:t>
      </w:r>
      <w:proofErr w:type="spellStart"/>
      <w:r w:rsidRPr="00BF1DA2">
        <w:rPr>
          <w:lang w:val="en-US"/>
        </w:rPr>
        <w:t>јавне</w:t>
      </w:r>
      <w:proofErr w:type="spellEnd"/>
      <w:r w:rsidRPr="00BF1DA2">
        <w:rPr>
          <w:lang w:val="en-US"/>
        </w:rPr>
        <w:t xml:space="preserve"> </w:t>
      </w:r>
      <w:proofErr w:type="spellStart"/>
      <w:r w:rsidRPr="00BF1DA2">
        <w:rPr>
          <w:lang w:val="en-US"/>
        </w:rPr>
        <w:t>приходе</w:t>
      </w:r>
      <w:proofErr w:type="spellEnd"/>
      <w:r w:rsidRPr="00BF1DA2">
        <w:rPr>
          <w:lang w:val="en-US"/>
        </w:rPr>
        <w:t>).</w:t>
      </w:r>
    </w:p>
    <w:p w14:paraId="5FDF4A75" w14:textId="77777777" w:rsidR="008934BC" w:rsidRPr="00BF1DA2" w:rsidRDefault="00F46DD5" w:rsidP="00F46DD5">
      <w:pPr>
        <w:pStyle w:val="Stext"/>
        <w:numPr>
          <w:ilvl w:val="0"/>
          <w:numId w:val="28"/>
        </w:numPr>
        <w:rPr>
          <w:lang w:val="de-AT"/>
        </w:rPr>
      </w:pPr>
      <w:r w:rsidRPr="00BF1DA2">
        <w:rPr>
          <w:lang w:val="sr-Latn-ME"/>
        </w:rPr>
        <w:t>Страна физичка лица која учествују као понуђачи у Поступку доделе концесије достављају еквиваленте доказима из тачке 1. овог Одељка 3 који се издају у правном систему земље порекла</w:t>
      </w:r>
      <w:r w:rsidRPr="00BF1DA2">
        <w:rPr>
          <w:lang w:val="sr-Cyrl-RS"/>
        </w:rPr>
        <w:t>.</w:t>
      </w:r>
    </w:p>
    <w:p w14:paraId="14384219" w14:textId="77777777" w:rsidR="00F46DD5" w:rsidRPr="00BF1DA2" w:rsidRDefault="00F46DD5" w:rsidP="008934BC">
      <w:pPr>
        <w:pStyle w:val="Stext"/>
        <w:numPr>
          <w:ilvl w:val="0"/>
          <w:numId w:val="28"/>
        </w:numPr>
        <w:rPr>
          <w:lang w:val="sr-Latn-ME"/>
        </w:rPr>
      </w:pPr>
      <w:proofErr w:type="spellStart"/>
      <w:r w:rsidRPr="00BF1DA2">
        <w:rPr>
          <w:lang w:val="en-US"/>
        </w:rPr>
        <w:t>Сви</w:t>
      </w:r>
      <w:proofErr w:type="spellEnd"/>
      <w:r w:rsidRPr="00BF1DA2">
        <w:rPr>
          <w:lang w:val="en-US"/>
        </w:rPr>
        <w:t xml:space="preserve"> </w:t>
      </w:r>
      <w:proofErr w:type="spellStart"/>
      <w:r w:rsidRPr="00BF1DA2">
        <w:rPr>
          <w:lang w:val="en-US"/>
        </w:rPr>
        <w:t>докази</w:t>
      </w:r>
      <w:proofErr w:type="spellEnd"/>
      <w:r w:rsidRPr="00BF1DA2">
        <w:rPr>
          <w:lang w:val="en-US"/>
        </w:rPr>
        <w:t xml:space="preserve"> </w:t>
      </w:r>
      <w:proofErr w:type="spellStart"/>
      <w:r w:rsidRPr="00BF1DA2">
        <w:rPr>
          <w:lang w:val="en-US"/>
        </w:rPr>
        <w:t>достављају</w:t>
      </w:r>
      <w:proofErr w:type="spellEnd"/>
      <w:r w:rsidRPr="00BF1DA2">
        <w:rPr>
          <w:lang w:val="en-US"/>
        </w:rPr>
        <w:t xml:space="preserve"> </w:t>
      </w:r>
      <w:proofErr w:type="spellStart"/>
      <w:r w:rsidRPr="00BF1DA2">
        <w:rPr>
          <w:lang w:val="en-US"/>
        </w:rPr>
        <w:t>се</w:t>
      </w:r>
      <w:proofErr w:type="spellEnd"/>
      <w:r w:rsidRPr="00BF1DA2">
        <w:rPr>
          <w:lang w:val="en-US"/>
        </w:rPr>
        <w:t xml:space="preserve"> у </w:t>
      </w:r>
      <w:proofErr w:type="spellStart"/>
      <w:r w:rsidRPr="00BF1DA2">
        <w:rPr>
          <w:lang w:val="en-US"/>
        </w:rPr>
        <w:t>форми</w:t>
      </w:r>
      <w:proofErr w:type="spellEnd"/>
      <w:r w:rsidRPr="00BF1DA2">
        <w:rPr>
          <w:lang w:val="en-US"/>
        </w:rPr>
        <w:t xml:space="preserve"> </w:t>
      </w:r>
      <w:proofErr w:type="spellStart"/>
      <w:r w:rsidRPr="00BF1DA2">
        <w:rPr>
          <w:lang w:val="en-US"/>
        </w:rPr>
        <w:t>простих</w:t>
      </w:r>
      <w:proofErr w:type="spellEnd"/>
      <w:r w:rsidRPr="00BF1DA2">
        <w:rPr>
          <w:lang w:val="en-US"/>
        </w:rPr>
        <w:t xml:space="preserve"> и </w:t>
      </w:r>
      <w:proofErr w:type="spellStart"/>
      <w:r w:rsidRPr="00BF1DA2">
        <w:rPr>
          <w:lang w:val="en-US"/>
        </w:rPr>
        <w:t>неоверених</w:t>
      </w:r>
      <w:proofErr w:type="spellEnd"/>
      <w:r w:rsidRPr="00BF1DA2">
        <w:rPr>
          <w:lang w:val="en-US"/>
        </w:rPr>
        <w:t xml:space="preserve"> </w:t>
      </w:r>
      <w:proofErr w:type="spellStart"/>
      <w:r w:rsidRPr="00BF1DA2">
        <w:rPr>
          <w:lang w:val="en-US"/>
        </w:rPr>
        <w:t>копија</w:t>
      </w:r>
      <w:proofErr w:type="spellEnd"/>
      <w:r w:rsidRPr="00BF1DA2">
        <w:rPr>
          <w:lang w:val="en-US"/>
        </w:rPr>
        <w:t xml:space="preserve">, </w:t>
      </w:r>
      <w:proofErr w:type="spellStart"/>
      <w:r w:rsidRPr="00BF1DA2">
        <w:rPr>
          <w:lang w:val="en-US"/>
        </w:rPr>
        <w:t>уколико</w:t>
      </w:r>
      <w:proofErr w:type="spellEnd"/>
      <w:r w:rsidRPr="00BF1DA2">
        <w:rPr>
          <w:lang w:val="en-US"/>
        </w:rPr>
        <w:t xml:space="preserve"> </w:t>
      </w:r>
      <w:proofErr w:type="spellStart"/>
      <w:r w:rsidRPr="00BF1DA2">
        <w:rPr>
          <w:lang w:val="en-US"/>
        </w:rPr>
        <w:t>експлицитно</w:t>
      </w:r>
      <w:proofErr w:type="spellEnd"/>
      <w:r w:rsidRPr="00BF1DA2">
        <w:rPr>
          <w:lang w:val="en-US"/>
        </w:rPr>
        <w:t xml:space="preserve"> </w:t>
      </w:r>
      <w:proofErr w:type="spellStart"/>
      <w:r w:rsidRPr="00BF1DA2">
        <w:rPr>
          <w:lang w:val="en-US"/>
        </w:rPr>
        <w:t>није</w:t>
      </w:r>
      <w:proofErr w:type="spellEnd"/>
      <w:r w:rsidRPr="00BF1DA2">
        <w:rPr>
          <w:lang w:val="en-US"/>
        </w:rPr>
        <w:t xml:space="preserve"> </w:t>
      </w:r>
      <w:proofErr w:type="spellStart"/>
      <w:r w:rsidRPr="00BF1DA2">
        <w:rPr>
          <w:lang w:val="en-US"/>
        </w:rPr>
        <w:t>наведено</w:t>
      </w:r>
      <w:proofErr w:type="spellEnd"/>
      <w:r w:rsidRPr="00BF1DA2">
        <w:rPr>
          <w:lang w:val="en-US"/>
        </w:rPr>
        <w:t xml:space="preserve"> </w:t>
      </w:r>
      <w:proofErr w:type="spellStart"/>
      <w:r w:rsidRPr="00BF1DA2">
        <w:rPr>
          <w:lang w:val="en-US"/>
        </w:rPr>
        <w:t>другачије</w:t>
      </w:r>
      <w:proofErr w:type="spellEnd"/>
      <w:r w:rsidRPr="00BF1DA2">
        <w:rPr>
          <w:lang w:val="en-US"/>
        </w:rPr>
        <w:t xml:space="preserve"> </w:t>
      </w:r>
      <w:proofErr w:type="spellStart"/>
      <w:r w:rsidRPr="00BF1DA2">
        <w:rPr>
          <w:lang w:val="en-US"/>
        </w:rPr>
        <w:t>овде</w:t>
      </w:r>
      <w:proofErr w:type="spellEnd"/>
      <w:r w:rsidRPr="00BF1DA2">
        <w:rPr>
          <w:lang w:val="en-US"/>
        </w:rPr>
        <w:t xml:space="preserve">. </w:t>
      </w:r>
      <w:proofErr w:type="spellStart"/>
      <w:r w:rsidRPr="00BF1DA2">
        <w:rPr>
          <w:lang w:val="en-US"/>
        </w:rPr>
        <w:t>Град</w:t>
      </w:r>
      <w:proofErr w:type="spellEnd"/>
      <w:r w:rsidRPr="00BF1DA2">
        <w:rPr>
          <w:lang w:val="en-US"/>
        </w:rPr>
        <w:t xml:space="preserve"> </w:t>
      </w:r>
      <w:proofErr w:type="spellStart"/>
      <w:r w:rsidRPr="00BF1DA2">
        <w:rPr>
          <w:lang w:val="en-US"/>
        </w:rPr>
        <w:t>може</w:t>
      </w:r>
      <w:proofErr w:type="spellEnd"/>
      <w:r w:rsidRPr="00BF1DA2">
        <w:rPr>
          <w:lang w:val="en-US"/>
        </w:rPr>
        <w:t xml:space="preserve">, </w:t>
      </w:r>
      <w:proofErr w:type="spellStart"/>
      <w:r w:rsidRPr="00BF1DA2">
        <w:rPr>
          <w:lang w:val="en-US"/>
        </w:rPr>
        <w:t>пре</w:t>
      </w:r>
      <w:proofErr w:type="spellEnd"/>
      <w:r w:rsidRPr="00BF1DA2">
        <w:rPr>
          <w:lang w:val="en-US"/>
        </w:rPr>
        <w:t xml:space="preserve"> </w:t>
      </w:r>
      <w:proofErr w:type="spellStart"/>
      <w:r w:rsidRPr="00BF1DA2">
        <w:rPr>
          <w:lang w:val="en-US"/>
        </w:rPr>
        <w:t>доношења</w:t>
      </w:r>
      <w:proofErr w:type="spellEnd"/>
      <w:r w:rsidRPr="00BF1DA2">
        <w:rPr>
          <w:lang w:val="en-US"/>
        </w:rPr>
        <w:t xml:space="preserve"> </w:t>
      </w:r>
      <w:proofErr w:type="spellStart"/>
      <w:r w:rsidRPr="00BF1DA2">
        <w:rPr>
          <w:lang w:val="en-US"/>
        </w:rPr>
        <w:t>одлу</w:t>
      </w:r>
      <w:r w:rsidR="00892C58">
        <w:rPr>
          <w:lang w:val="en-US"/>
        </w:rPr>
        <w:t>ке</w:t>
      </w:r>
      <w:proofErr w:type="spellEnd"/>
      <w:r w:rsidR="00892C58">
        <w:rPr>
          <w:lang w:val="en-US"/>
        </w:rPr>
        <w:t xml:space="preserve"> о </w:t>
      </w:r>
      <w:proofErr w:type="spellStart"/>
      <w:r w:rsidR="00892C58">
        <w:rPr>
          <w:lang w:val="en-US"/>
        </w:rPr>
        <w:t>избору</w:t>
      </w:r>
      <w:proofErr w:type="spellEnd"/>
      <w:r w:rsidR="00892C58">
        <w:rPr>
          <w:lang w:val="en-US"/>
        </w:rPr>
        <w:t xml:space="preserve"> </w:t>
      </w:r>
      <w:proofErr w:type="spellStart"/>
      <w:r w:rsidR="00892C58">
        <w:rPr>
          <w:lang w:val="en-US"/>
        </w:rPr>
        <w:t>најповољније</w:t>
      </w:r>
      <w:proofErr w:type="spellEnd"/>
      <w:r w:rsidR="00892C58">
        <w:rPr>
          <w:lang w:val="en-US"/>
        </w:rPr>
        <w:t xml:space="preserve"> </w:t>
      </w:r>
      <w:proofErr w:type="spellStart"/>
      <w:r w:rsidR="00892C58">
        <w:rPr>
          <w:lang w:val="en-US"/>
        </w:rPr>
        <w:t>понуде</w:t>
      </w:r>
      <w:proofErr w:type="spellEnd"/>
      <w:r w:rsidRPr="00BF1DA2">
        <w:rPr>
          <w:lang w:val="en-US"/>
        </w:rPr>
        <w:t xml:space="preserve">, </w:t>
      </w:r>
      <w:proofErr w:type="spellStart"/>
      <w:r w:rsidRPr="00BF1DA2">
        <w:rPr>
          <w:lang w:val="en-US"/>
        </w:rPr>
        <w:t>захтевати</w:t>
      </w:r>
      <w:proofErr w:type="spellEnd"/>
      <w:r w:rsidRPr="00BF1DA2">
        <w:rPr>
          <w:lang w:val="en-US"/>
        </w:rPr>
        <w:t xml:space="preserve"> </w:t>
      </w:r>
      <w:proofErr w:type="spellStart"/>
      <w:r w:rsidRPr="00BF1DA2">
        <w:rPr>
          <w:lang w:val="en-US"/>
        </w:rPr>
        <w:t>од</w:t>
      </w:r>
      <w:proofErr w:type="spellEnd"/>
      <w:r w:rsidRPr="00BF1DA2">
        <w:rPr>
          <w:lang w:val="en-US"/>
        </w:rPr>
        <w:t xml:space="preserve"> </w:t>
      </w:r>
      <w:proofErr w:type="spellStart"/>
      <w:r w:rsidRPr="00BF1DA2">
        <w:rPr>
          <w:lang w:val="en-US"/>
        </w:rPr>
        <w:t>понуђача</w:t>
      </w:r>
      <w:proofErr w:type="spellEnd"/>
      <w:r w:rsidRPr="00BF1DA2">
        <w:rPr>
          <w:lang w:val="en-US"/>
        </w:rPr>
        <w:t xml:space="preserve">, </w:t>
      </w:r>
      <w:proofErr w:type="spellStart"/>
      <w:r w:rsidRPr="00BF1DA2">
        <w:rPr>
          <w:lang w:val="en-US"/>
        </w:rPr>
        <w:t>чија</w:t>
      </w:r>
      <w:proofErr w:type="spellEnd"/>
      <w:r w:rsidRPr="00BF1DA2">
        <w:rPr>
          <w:lang w:val="en-US"/>
        </w:rPr>
        <w:t xml:space="preserve"> </w:t>
      </w:r>
      <w:proofErr w:type="spellStart"/>
      <w:r w:rsidRPr="00BF1DA2">
        <w:rPr>
          <w:lang w:val="en-US"/>
        </w:rPr>
        <w:t>је</w:t>
      </w:r>
      <w:proofErr w:type="spellEnd"/>
      <w:r w:rsidRPr="00BF1DA2">
        <w:rPr>
          <w:lang w:val="en-US"/>
        </w:rPr>
        <w:t xml:space="preserve"> </w:t>
      </w:r>
      <w:proofErr w:type="spellStart"/>
      <w:r w:rsidRPr="00BF1DA2">
        <w:rPr>
          <w:lang w:val="en-US"/>
        </w:rPr>
        <w:t>понуда</w:t>
      </w:r>
      <w:proofErr w:type="spellEnd"/>
      <w:r w:rsidRPr="00BF1DA2">
        <w:rPr>
          <w:lang w:val="en-US"/>
        </w:rPr>
        <w:t xml:space="preserve"> </w:t>
      </w:r>
      <w:proofErr w:type="spellStart"/>
      <w:r w:rsidRPr="00BF1DA2">
        <w:rPr>
          <w:lang w:val="en-US"/>
        </w:rPr>
        <w:t>оцењена</w:t>
      </w:r>
      <w:proofErr w:type="spellEnd"/>
      <w:r w:rsidRPr="00BF1DA2">
        <w:rPr>
          <w:lang w:val="en-US"/>
        </w:rPr>
        <w:t xml:space="preserve"> </w:t>
      </w:r>
      <w:proofErr w:type="spellStart"/>
      <w:r w:rsidRPr="00BF1DA2">
        <w:rPr>
          <w:lang w:val="en-US"/>
        </w:rPr>
        <w:t>као</w:t>
      </w:r>
      <w:proofErr w:type="spellEnd"/>
      <w:r w:rsidRPr="00BF1DA2">
        <w:rPr>
          <w:lang w:val="en-US"/>
        </w:rPr>
        <w:t xml:space="preserve"> </w:t>
      </w:r>
      <w:proofErr w:type="spellStart"/>
      <w:r w:rsidRPr="00BF1DA2">
        <w:rPr>
          <w:lang w:val="en-US"/>
        </w:rPr>
        <w:t>најповољнија</w:t>
      </w:r>
      <w:proofErr w:type="spellEnd"/>
      <w:r w:rsidRPr="00BF1DA2">
        <w:rPr>
          <w:lang w:val="en-US"/>
        </w:rPr>
        <w:t xml:space="preserve">, </w:t>
      </w:r>
      <w:proofErr w:type="spellStart"/>
      <w:r w:rsidRPr="00BF1DA2">
        <w:rPr>
          <w:lang w:val="en-US"/>
        </w:rPr>
        <w:t>да</w:t>
      </w:r>
      <w:proofErr w:type="spellEnd"/>
      <w:r w:rsidRPr="00BF1DA2">
        <w:rPr>
          <w:lang w:val="en-US"/>
        </w:rPr>
        <w:t xml:space="preserve"> </w:t>
      </w:r>
      <w:proofErr w:type="spellStart"/>
      <w:r w:rsidRPr="00BF1DA2">
        <w:rPr>
          <w:lang w:val="en-US"/>
        </w:rPr>
        <w:t>достави</w:t>
      </w:r>
      <w:proofErr w:type="spellEnd"/>
      <w:r w:rsidRPr="00BF1DA2">
        <w:rPr>
          <w:lang w:val="en-US"/>
        </w:rPr>
        <w:t xml:space="preserve"> </w:t>
      </w:r>
      <w:proofErr w:type="spellStart"/>
      <w:r w:rsidRPr="00BF1DA2">
        <w:rPr>
          <w:lang w:val="en-US"/>
        </w:rPr>
        <w:t>Граду</w:t>
      </w:r>
      <w:proofErr w:type="spellEnd"/>
      <w:r w:rsidRPr="00BF1DA2">
        <w:rPr>
          <w:lang w:val="en-US"/>
        </w:rPr>
        <w:t xml:space="preserve"> </w:t>
      </w:r>
      <w:proofErr w:type="spellStart"/>
      <w:r w:rsidRPr="00BF1DA2">
        <w:rPr>
          <w:lang w:val="en-US"/>
        </w:rPr>
        <w:t>оригинале</w:t>
      </w:r>
      <w:proofErr w:type="spellEnd"/>
      <w:r w:rsidRPr="00BF1DA2">
        <w:rPr>
          <w:lang w:val="en-US"/>
        </w:rPr>
        <w:t xml:space="preserve"> и</w:t>
      </w:r>
      <w:r w:rsidR="004019B9">
        <w:rPr>
          <w:lang w:val="sr-Cyrl-RS"/>
        </w:rPr>
        <w:t>ли</w:t>
      </w:r>
      <w:r w:rsidRPr="00BF1DA2">
        <w:rPr>
          <w:lang w:val="en-US"/>
        </w:rPr>
        <w:t xml:space="preserve"> </w:t>
      </w:r>
      <w:proofErr w:type="spellStart"/>
      <w:r w:rsidRPr="00BF1DA2">
        <w:rPr>
          <w:lang w:val="en-US"/>
        </w:rPr>
        <w:t>оверене</w:t>
      </w:r>
      <w:proofErr w:type="spellEnd"/>
      <w:r w:rsidRPr="00BF1DA2">
        <w:rPr>
          <w:lang w:val="en-US"/>
        </w:rPr>
        <w:t xml:space="preserve"> </w:t>
      </w:r>
      <w:proofErr w:type="spellStart"/>
      <w:r w:rsidRPr="00BF1DA2">
        <w:rPr>
          <w:lang w:val="en-US"/>
        </w:rPr>
        <w:t>копије</w:t>
      </w:r>
      <w:proofErr w:type="spellEnd"/>
      <w:r w:rsidRPr="00BF1DA2">
        <w:rPr>
          <w:lang w:val="en-US"/>
        </w:rPr>
        <w:t xml:space="preserve"> </w:t>
      </w:r>
      <w:proofErr w:type="spellStart"/>
      <w:r w:rsidRPr="00BF1DA2">
        <w:rPr>
          <w:lang w:val="en-US"/>
        </w:rPr>
        <w:t>свих</w:t>
      </w:r>
      <w:proofErr w:type="spellEnd"/>
      <w:r w:rsidRPr="00BF1DA2">
        <w:rPr>
          <w:lang w:val="en-US"/>
        </w:rPr>
        <w:t xml:space="preserve"> </w:t>
      </w:r>
      <w:proofErr w:type="spellStart"/>
      <w:r w:rsidRPr="00BF1DA2">
        <w:rPr>
          <w:lang w:val="en-US"/>
        </w:rPr>
        <w:t>или</w:t>
      </w:r>
      <w:proofErr w:type="spellEnd"/>
      <w:r w:rsidRPr="00BF1DA2">
        <w:rPr>
          <w:lang w:val="en-US"/>
        </w:rPr>
        <w:t xml:space="preserve"> </w:t>
      </w:r>
      <w:proofErr w:type="spellStart"/>
      <w:r w:rsidRPr="00BF1DA2">
        <w:rPr>
          <w:lang w:val="en-US"/>
        </w:rPr>
        <w:t>неких</w:t>
      </w:r>
      <w:proofErr w:type="spellEnd"/>
      <w:r w:rsidRPr="00BF1DA2">
        <w:rPr>
          <w:lang w:val="en-US"/>
        </w:rPr>
        <w:t xml:space="preserve"> </w:t>
      </w:r>
      <w:proofErr w:type="spellStart"/>
      <w:r w:rsidRPr="00BF1DA2">
        <w:rPr>
          <w:lang w:val="en-US"/>
        </w:rPr>
        <w:t>од</w:t>
      </w:r>
      <w:proofErr w:type="spellEnd"/>
      <w:r w:rsidRPr="00BF1DA2">
        <w:rPr>
          <w:lang w:val="en-US"/>
        </w:rPr>
        <w:t xml:space="preserve"> </w:t>
      </w:r>
      <w:proofErr w:type="spellStart"/>
      <w:r w:rsidRPr="00BF1DA2">
        <w:rPr>
          <w:lang w:val="en-US"/>
        </w:rPr>
        <w:t>доказа</w:t>
      </w:r>
      <w:proofErr w:type="spellEnd"/>
      <w:r w:rsidRPr="00BF1DA2">
        <w:rPr>
          <w:lang w:val="en-US"/>
        </w:rPr>
        <w:t xml:space="preserve"> </w:t>
      </w:r>
      <w:proofErr w:type="spellStart"/>
      <w:r w:rsidRPr="00BF1DA2">
        <w:rPr>
          <w:lang w:val="en-US"/>
        </w:rPr>
        <w:t>из</w:t>
      </w:r>
      <w:proofErr w:type="spellEnd"/>
      <w:r w:rsidRPr="00BF1DA2">
        <w:rPr>
          <w:lang w:val="en-US"/>
        </w:rPr>
        <w:t xml:space="preserve"> </w:t>
      </w:r>
      <w:proofErr w:type="spellStart"/>
      <w:r w:rsidRPr="00BF1DA2">
        <w:rPr>
          <w:lang w:val="en-US"/>
        </w:rPr>
        <w:t>Одељка</w:t>
      </w:r>
      <w:proofErr w:type="spellEnd"/>
      <w:r w:rsidRPr="00BF1DA2">
        <w:rPr>
          <w:lang w:val="en-US"/>
        </w:rPr>
        <w:t xml:space="preserve"> 1 </w:t>
      </w:r>
      <w:proofErr w:type="spellStart"/>
      <w:r w:rsidRPr="00BF1DA2">
        <w:rPr>
          <w:lang w:val="en-US"/>
        </w:rPr>
        <w:t>изнад</w:t>
      </w:r>
      <w:proofErr w:type="spellEnd"/>
      <w:r w:rsidRPr="00BF1DA2">
        <w:rPr>
          <w:lang w:val="en-US"/>
        </w:rPr>
        <w:t>.</w:t>
      </w:r>
    </w:p>
    <w:p w14:paraId="4D4C7985" w14:textId="77777777" w:rsidR="00F46DD5" w:rsidRPr="00BF1DA2" w:rsidRDefault="00F46DD5" w:rsidP="00F46DD5">
      <w:pPr>
        <w:pStyle w:val="Stext"/>
        <w:numPr>
          <w:ilvl w:val="0"/>
          <w:numId w:val="28"/>
        </w:numPr>
        <w:rPr>
          <w:lang w:val="sr-Latn-ME"/>
        </w:rPr>
      </w:pPr>
      <w:r w:rsidRPr="00BF1DA2">
        <w:rPr>
          <w:lang w:val="sr-Latn-ME"/>
        </w:rPr>
        <w:t>Уколико понуђач не достави тражене оригинале и</w:t>
      </w:r>
      <w:r w:rsidR="004019B9">
        <w:rPr>
          <w:lang w:val="sr-Cyrl-RS"/>
        </w:rPr>
        <w:t>ли</w:t>
      </w:r>
      <w:r w:rsidRPr="00BF1DA2">
        <w:rPr>
          <w:lang w:val="sr-Latn-ME"/>
        </w:rPr>
        <w:t xml:space="preserve"> оверене копије докумената из претходног става, у прописаном року који не може бити краћи од пет (5) дана, Град може одбити његову понуду као неприхватљиву.</w:t>
      </w:r>
    </w:p>
    <w:p w14:paraId="09DEC540" w14:textId="77777777" w:rsidR="00F46DD5" w:rsidRPr="00E62676" w:rsidRDefault="00F46DD5" w:rsidP="00F46DD5">
      <w:pPr>
        <w:pStyle w:val="Stext"/>
        <w:numPr>
          <w:ilvl w:val="0"/>
          <w:numId w:val="28"/>
        </w:numPr>
        <w:rPr>
          <w:lang w:val="sr-Latn-ME"/>
        </w:rPr>
      </w:pPr>
      <w:r w:rsidRPr="00E62676">
        <w:rPr>
          <w:lang w:val="sr-Latn-ME"/>
        </w:rPr>
        <w:t>Понуђач који је уписан у Регистар понуђача који се води при Агенцији за привредне регистре, није дужан да приликом подношења понуде доказује испуњеност обавезних услова из тачки 1) – 4) које се налазе у табели у Одељку 1. Уместо тога, пожељно је да понуђачи који су уписани у Регистар понуђача, изричито наведу ту чињеницу, те да се испуњеност услова из тачки 1) – 4) могу утврдити увидом у Регистар понуђача.</w:t>
      </w:r>
    </w:p>
    <w:p w14:paraId="4241EB3C" w14:textId="77777777" w:rsidR="00F46DD5" w:rsidRPr="00BF1DA2" w:rsidRDefault="00F46DD5" w:rsidP="00F46DD5">
      <w:pPr>
        <w:pStyle w:val="Stext"/>
        <w:numPr>
          <w:ilvl w:val="0"/>
          <w:numId w:val="28"/>
        </w:numPr>
        <w:rPr>
          <w:lang w:val="sr-Latn-ME"/>
        </w:rPr>
      </w:pPr>
      <w:r w:rsidRPr="00BF1DA2">
        <w:rPr>
          <w:lang w:val="sr-Latn-ME"/>
        </w:rPr>
        <w:lastRenderedPageBreak/>
        <w:t>У случају да било које промене везане за испуњење услова за учествовање у Поступку доделе концесије из Одељка 1 и 2 изнад наступе пре доношења одлуке о избору најповољније понуде или одлуке о поништају Поступка доделе концесије, односно до момента потписивања уговора о концесији, Понуђач је дужан да обавести Град писаним путем и да достави релевантну документацију, најкасније у року од пет (5) дана од дана настанка такве промене.</w:t>
      </w:r>
    </w:p>
    <w:p w14:paraId="75EA4578" w14:textId="77777777" w:rsidR="00F46DD5" w:rsidRPr="00BF1DA2" w:rsidRDefault="00F46DD5" w:rsidP="00F46DD5">
      <w:pPr>
        <w:pStyle w:val="Stext"/>
        <w:numPr>
          <w:ilvl w:val="0"/>
          <w:numId w:val="28"/>
        </w:numPr>
        <w:rPr>
          <w:lang w:val="sr-Latn-ME"/>
        </w:rPr>
      </w:pPr>
      <w:r w:rsidRPr="00BF1DA2">
        <w:rPr>
          <w:lang w:val="sr-Latn-ME"/>
        </w:rPr>
        <w:t>Уколико понуђач има седиште ван Републике Србије, Град има право да провери да ли су достављени докази издати од стране надлежних органа те земље.</w:t>
      </w:r>
    </w:p>
    <w:p w14:paraId="37780348" w14:textId="77777777" w:rsidR="00F46DD5" w:rsidRPr="00BF1DA2" w:rsidRDefault="00F46DD5" w:rsidP="00F46DD5">
      <w:pPr>
        <w:pStyle w:val="Stext"/>
        <w:numPr>
          <w:ilvl w:val="0"/>
          <w:numId w:val="28"/>
        </w:numPr>
        <w:rPr>
          <w:lang w:val="sr-Latn-ME"/>
        </w:rPr>
      </w:pPr>
      <w:r w:rsidRPr="00BF1DA2">
        <w:rPr>
          <w:lang w:val="sr-Latn-ME"/>
        </w:rPr>
        <w:t>У случају да понуђач не достави тражени доказ до дана Рока за подношење понуда, услед немогућности надлежног органа у земљи порекла понуђача да изда такав документ у захтеваном року, Град може продужити рок за достављање таквог доказа за одговарајући додатни период, само у случају да понуђач достави доказ о овој спречености у оквиру своје понуде.</w:t>
      </w:r>
    </w:p>
    <w:p w14:paraId="1222B035" w14:textId="77777777" w:rsidR="00F46DD5" w:rsidRPr="00BF1DA2" w:rsidRDefault="00F46DD5" w:rsidP="00F46DD5">
      <w:pPr>
        <w:pStyle w:val="Stext"/>
        <w:numPr>
          <w:ilvl w:val="0"/>
          <w:numId w:val="28"/>
        </w:numPr>
        <w:rPr>
          <w:lang w:val="sr-Latn-ME"/>
        </w:rPr>
      </w:pPr>
      <w:r w:rsidRPr="00BF1DA2">
        <w:rPr>
          <w:lang w:val="sr-Latn-ME"/>
        </w:rPr>
        <w:t>Уколико се било који од доказа из тачки 1) – 4) из табеле у Одељку 1 изнад не издаје у правном систему земље порекла понуђача, понуђач може доставити своју писану изјаву којом се потврђује да се такав документ не издаје у земљи порекла понуђача и којом се потврђује испуњеност релевантног услова на коју се такав доказ односи, дату под пуном кривичном и материјалном одговорношћу, оверену пред надлежним органом овере (јавни бележник или суд).</w:t>
      </w:r>
    </w:p>
    <w:p w14:paraId="57CEACEE" w14:textId="77777777" w:rsidR="008934BC" w:rsidRPr="00D87E46" w:rsidRDefault="008934BC" w:rsidP="00373CBE">
      <w:pPr>
        <w:pStyle w:val="Stext"/>
        <w:numPr>
          <w:ilvl w:val="0"/>
          <w:numId w:val="28"/>
        </w:numPr>
      </w:pPr>
      <w:r w:rsidRPr="005904B3">
        <w:rPr>
          <w:lang w:val="sr-Latn-ME"/>
        </w:rPr>
        <w:t xml:space="preserve"> </w:t>
      </w:r>
      <w:r w:rsidR="00BF1DA2" w:rsidRPr="005904B3">
        <w:rPr>
          <w:lang w:val="sr-Latn-ME"/>
        </w:rPr>
        <w:t>Било која јавна исправа (нпр. документ издат од стране државних органа, документ оверен од стране јавног бележника или суда итд.) која није издата у Републици Србији, мора бити легализована ради њене даље употребе у Републици Србији. Примењиви процес легализације зависи од земље у којој је таква јавна исправа издата, односно да ли је таква земља потписница Конвенције о укидању потребе легализације страних јавних исправа, потписане у Хагу, 5.10.1961. године и да ли постоји потврђени билатерални уговор о међусобном ослобађању јавних исправа од легализације између те земље и Републике Србије (или њених правних претходника). Даље информације могу бити преузете са званичне интернет странице Министарства спољних послова Републ</w:t>
      </w:r>
      <w:r w:rsidR="005904B3" w:rsidRPr="005904B3">
        <w:rPr>
          <w:lang w:val="sr-Latn-ME"/>
        </w:rPr>
        <w:t xml:space="preserve">ике Србије на </w:t>
      </w:r>
      <w:r w:rsidR="00BF1DA2" w:rsidRPr="005904B3">
        <w:rPr>
          <w:lang w:val="sr-Latn-ME"/>
        </w:rPr>
        <w:t>следећем линку</w:t>
      </w:r>
      <w:r w:rsidR="005904B3" w:rsidRPr="005904B3">
        <w:rPr>
          <w:lang w:val="sr-Cyrl-RS"/>
        </w:rPr>
        <w:t xml:space="preserve">: </w:t>
      </w:r>
    </w:p>
    <w:p w14:paraId="2ECD11D6" w14:textId="77777777" w:rsidR="00D87E46" w:rsidRPr="005904B3" w:rsidRDefault="00DD786F" w:rsidP="00D87E46">
      <w:pPr>
        <w:pStyle w:val="Stext"/>
        <w:ind w:left="1070"/>
      </w:pPr>
      <w:hyperlink r:id="rId9" w:history="1">
        <w:r w:rsidR="00D87E46" w:rsidRPr="00AF148C">
          <w:rPr>
            <w:rStyle w:val="Hyperlink"/>
          </w:rPr>
          <w:t>https://mfa.gov.rs/lat/gradjani/usluge/overa-dokumenata</w:t>
        </w:r>
      </w:hyperlink>
      <w:r w:rsidR="00D87E46">
        <w:t xml:space="preserve"> </w:t>
      </w:r>
    </w:p>
    <w:sectPr w:rsidR="00D87E46" w:rsidRPr="005904B3" w:rsidSect="008934BC">
      <w:headerReference w:type="even" r:id="rId10"/>
      <w:headerReference w:type="default" r:id="rId11"/>
      <w:headerReference w:type="first" r:id="rId12"/>
      <w:pgSz w:w="16838" w:h="11906" w:orient="landscape" w:code="9"/>
      <w:pgMar w:top="1134" w:right="1985"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74557" w14:textId="77777777" w:rsidR="00DD786F" w:rsidRDefault="00DD786F">
      <w:r>
        <w:separator/>
      </w:r>
    </w:p>
    <w:p w14:paraId="74BBD665" w14:textId="77777777" w:rsidR="00DD786F" w:rsidRDefault="00DD786F"/>
    <w:p w14:paraId="651CDEF2" w14:textId="77777777" w:rsidR="00DD786F" w:rsidRDefault="00DD786F"/>
    <w:p w14:paraId="1FA1C64E" w14:textId="77777777" w:rsidR="00DD786F" w:rsidRDefault="00DD786F"/>
  </w:endnote>
  <w:endnote w:type="continuationSeparator" w:id="0">
    <w:p w14:paraId="10B5CCB2" w14:textId="77777777" w:rsidR="00DD786F" w:rsidRDefault="00DD786F">
      <w:r>
        <w:continuationSeparator/>
      </w:r>
    </w:p>
    <w:p w14:paraId="297A7D44" w14:textId="77777777" w:rsidR="00DD786F" w:rsidRDefault="00DD786F"/>
    <w:p w14:paraId="5B2460CF" w14:textId="77777777" w:rsidR="00DD786F" w:rsidRDefault="00DD786F"/>
    <w:p w14:paraId="1DA2CD80" w14:textId="77777777" w:rsidR="00DD786F" w:rsidRDefault="00DD7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CF9A0" w14:textId="77777777" w:rsidR="00DD786F" w:rsidRDefault="00DD786F">
      <w:r>
        <w:separator/>
      </w:r>
    </w:p>
  </w:footnote>
  <w:footnote w:type="continuationSeparator" w:id="0">
    <w:p w14:paraId="7F5FC233" w14:textId="77777777" w:rsidR="00DD786F" w:rsidRDefault="00DD786F">
      <w:r>
        <w:continuationSeparator/>
      </w:r>
    </w:p>
  </w:footnote>
  <w:footnote w:type="continuationNotice" w:id="1">
    <w:p w14:paraId="7532F4A0" w14:textId="77777777" w:rsidR="00DD786F" w:rsidRDefault="00DD78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03FC" w14:textId="77777777" w:rsidR="006B2935" w:rsidRDefault="001013D6">
    <w:pPr>
      <w:framePr w:wrap="around" w:vAnchor="text" w:hAnchor="margin" w:xAlign="center" w:y="1"/>
    </w:pPr>
    <w:r>
      <w:fldChar w:fldCharType="begin"/>
    </w:r>
    <w:r>
      <w:instrText xml:space="preserve">PAGE  </w:instrText>
    </w:r>
    <w:r>
      <w:fldChar w:fldCharType="separate"/>
    </w:r>
    <w:r w:rsidR="006B2935">
      <w:rPr>
        <w:noProof/>
      </w:rPr>
      <w:t>1</w:t>
    </w:r>
    <w:r>
      <w:rPr>
        <w:noProof/>
      </w:rPr>
      <w:fldChar w:fldCharType="end"/>
    </w:r>
  </w:p>
  <w:p w14:paraId="4A07D2A8" w14:textId="77777777" w:rsidR="006B2935" w:rsidRDefault="006B2935"/>
  <w:p w14:paraId="29295777" w14:textId="77777777" w:rsidR="006B2935" w:rsidRDefault="006B2935"/>
  <w:p w14:paraId="320D414E" w14:textId="77777777" w:rsidR="006B2935" w:rsidRDefault="006B2935"/>
  <w:p w14:paraId="418F1558" w14:textId="77777777" w:rsidR="006B2935" w:rsidRDefault="006B29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3163B" w14:textId="77777777" w:rsidR="00F22F2B" w:rsidRDefault="00F22F2B" w:rsidP="00F22F2B">
    <w:pPr>
      <w:pStyle w:val="Snumberofpages"/>
    </w:pPr>
    <w:r>
      <w:t xml:space="preserve">- </w:t>
    </w:r>
    <w:r w:rsidR="001013D6">
      <w:fldChar w:fldCharType="begin"/>
    </w:r>
    <w:r w:rsidR="001013D6">
      <w:instrText xml:space="preserve"> PAGE </w:instrText>
    </w:r>
    <w:r w:rsidR="001013D6">
      <w:fldChar w:fldCharType="separate"/>
    </w:r>
    <w:r w:rsidR="00E06617">
      <w:rPr>
        <w:noProof/>
      </w:rPr>
      <w:t>9</w:t>
    </w:r>
    <w:r w:rsidR="001013D6">
      <w:rPr>
        <w:noProof/>
      </w:rPr>
      <w:fldChar w:fldCharType="end"/>
    </w:r>
    <w:r>
      <w:t xml:space="preserve"> -</w:t>
    </w:r>
  </w:p>
  <w:p w14:paraId="49B89738" w14:textId="77777777" w:rsidR="006B2935" w:rsidRDefault="006B2935" w:rsidP="00D916C9">
    <w:pPr>
      <w:pStyle w:val="Snumberofpage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11EE" w14:textId="77777777" w:rsidR="00363FB9" w:rsidRPr="006901EC" w:rsidRDefault="00363FB9" w:rsidP="006901EC">
    <w:pPr>
      <w:pStyle w:val="Header"/>
      <w:rPr>
        <w:sz w:val="22"/>
        <w:lang w:val="sr-Latn-RS"/>
      </w:rPr>
    </w:pPr>
    <w:r w:rsidRPr="00751DCE">
      <w:rPr>
        <w:sz w:val="22"/>
        <w:lang w:val="sr-Latn-RS"/>
      </w:rPr>
      <w:t xml:space="preserve">Додатак 2 Јавног позива – Услови за учествовање у </w:t>
    </w:r>
    <w:r>
      <w:rPr>
        <w:sz w:val="22"/>
        <w:lang w:val="sr-Latn-RS"/>
      </w:rPr>
      <w:t>П</w:t>
    </w:r>
    <w:r w:rsidRPr="00751DCE">
      <w:rPr>
        <w:sz w:val="22"/>
        <w:lang w:val="sr-Latn-RS"/>
      </w:rPr>
      <w:t>оступку доделе концесије и докази за њихово испуњење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A449B"/>
    <w:multiLevelType w:val="hybridMultilevel"/>
    <w:tmpl w:val="629EC1B0"/>
    <w:lvl w:ilvl="0" w:tplc="FCD2CEA2">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11">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2">
    <w:nsid w:val="0B0C6D52"/>
    <w:multiLevelType w:val="hybridMultilevel"/>
    <w:tmpl w:val="536EFDBC"/>
    <w:lvl w:ilvl="0" w:tplc="0409000F">
      <w:start w:val="1"/>
      <w:numFmt w:val="decimal"/>
      <w:lvlText w:val="%1."/>
      <w:lvlJc w:val="left"/>
      <w:pPr>
        <w:ind w:left="1070"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3">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nsid w:val="0F794974"/>
    <w:multiLevelType w:val="hybridMultilevel"/>
    <w:tmpl w:val="5AECA83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C3D43"/>
    <w:multiLevelType w:val="hybridMultilevel"/>
    <w:tmpl w:val="8800DD3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35734E23"/>
    <w:multiLevelType w:val="hybridMultilevel"/>
    <w:tmpl w:val="CECCFBF2"/>
    <w:lvl w:ilvl="0" w:tplc="FCD2CE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CEA6846"/>
    <w:multiLevelType w:val="hybridMultilevel"/>
    <w:tmpl w:val="4FEA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2">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731391"/>
    <w:multiLevelType w:val="hybridMultilevel"/>
    <w:tmpl w:val="CF34A6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1C10C5"/>
    <w:multiLevelType w:val="hybridMultilevel"/>
    <w:tmpl w:val="2B6ADE92"/>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5">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BCC1049"/>
    <w:multiLevelType w:val="hybridMultilevel"/>
    <w:tmpl w:val="C54686C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1"/>
  </w:num>
  <w:num w:numId="2">
    <w:abstractNumId w:val="26"/>
  </w:num>
  <w:num w:numId="3">
    <w:abstractNumId w:val="26"/>
  </w:num>
  <w:num w:numId="4">
    <w:abstractNumId w:val="26"/>
  </w:num>
  <w:num w:numId="5">
    <w:abstractNumId w:val="13"/>
  </w:num>
  <w:num w:numId="6">
    <w:abstractNumId w:val="13"/>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2"/>
  </w:num>
  <w:num w:numId="21">
    <w:abstractNumId w:val="25"/>
  </w:num>
  <w:num w:numId="22">
    <w:abstractNumId w:val="17"/>
  </w:num>
  <w:num w:numId="23">
    <w:abstractNumId w:val="29"/>
  </w:num>
  <w:num w:numId="24">
    <w:abstractNumId w:val="27"/>
  </w:num>
  <w:num w:numId="25">
    <w:abstractNumId w:val="23"/>
  </w:num>
  <w:num w:numId="26">
    <w:abstractNumId w:val="28"/>
  </w:num>
  <w:num w:numId="27">
    <w:abstractNumId w:val="14"/>
  </w:num>
  <w:num w:numId="28">
    <w:abstractNumId w:val="12"/>
  </w:num>
  <w:num w:numId="29">
    <w:abstractNumId w:val="15"/>
  </w:num>
  <w:num w:numId="30">
    <w:abstractNumId w:val="24"/>
  </w:num>
  <w:num w:numId="31">
    <w:abstractNumId w:val="16"/>
  </w:num>
  <w:num w:numId="32">
    <w:abstractNumId w:val="20"/>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yMrEwMTE1MTczNDdQ0lEKTi0uzszPAykwqgUAN0z0fSwAAAA="/>
  </w:docVars>
  <w:rsids>
    <w:rsidRoot w:val="002A0443"/>
    <w:rsid w:val="00006498"/>
    <w:rsid w:val="00007A8D"/>
    <w:rsid w:val="00010300"/>
    <w:rsid w:val="00010B25"/>
    <w:rsid w:val="0001178E"/>
    <w:rsid w:val="000117E7"/>
    <w:rsid w:val="000135AB"/>
    <w:rsid w:val="0001749C"/>
    <w:rsid w:val="00023000"/>
    <w:rsid w:val="00027813"/>
    <w:rsid w:val="00032471"/>
    <w:rsid w:val="000348B1"/>
    <w:rsid w:val="00041C17"/>
    <w:rsid w:val="0004482A"/>
    <w:rsid w:val="000471E9"/>
    <w:rsid w:val="000512B1"/>
    <w:rsid w:val="00053069"/>
    <w:rsid w:val="000544F5"/>
    <w:rsid w:val="000553E0"/>
    <w:rsid w:val="0006207C"/>
    <w:rsid w:val="00062395"/>
    <w:rsid w:val="00063336"/>
    <w:rsid w:val="0006798A"/>
    <w:rsid w:val="000778BE"/>
    <w:rsid w:val="000779F3"/>
    <w:rsid w:val="00077E88"/>
    <w:rsid w:val="000818B6"/>
    <w:rsid w:val="0008720F"/>
    <w:rsid w:val="00092463"/>
    <w:rsid w:val="00094E4A"/>
    <w:rsid w:val="00094EFF"/>
    <w:rsid w:val="000A5AE4"/>
    <w:rsid w:val="000A5F24"/>
    <w:rsid w:val="000B21F3"/>
    <w:rsid w:val="000B4D87"/>
    <w:rsid w:val="000B4E7E"/>
    <w:rsid w:val="000C2733"/>
    <w:rsid w:val="000C5280"/>
    <w:rsid w:val="000D094B"/>
    <w:rsid w:val="000E4E09"/>
    <w:rsid w:val="000F0E13"/>
    <w:rsid w:val="000F5532"/>
    <w:rsid w:val="001013D6"/>
    <w:rsid w:val="00104BBD"/>
    <w:rsid w:val="00110ABE"/>
    <w:rsid w:val="00110B40"/>
    <w:rsid w:val="0011566F"/>
    <w:rsid w:val="00116249"/>
    <w:rsid w:val="00120D7D"/>
    <w:rsid w:val="00130ED0"/>
    <w:rsid w:val="0013219A"/>
    <w:rsid w:val="001336D8"/>
    <w:rsid w:val="00136EC2"/>
    <w:rsid w:val="00140DEC"/>
    <w:rsid w:val="001423A5"/>
    <w:rsid w:val="00147E08"/>
    <w:rsid w:val="00153A38"/>
    <w:rsid w:val="0015407C"/>
    <w:rsid w:val="00164ADF"/>
    <w:rsid w:val="001677CB"/>
    <w:rsid w:val="0017337A"/>
    <w:rsid w:val="0017391C"/>
    <w:rsid w:val="00174448"/>
    <w:rsid w:val="00180C6D"/>
    <w:rsid w:val="0018333E"/>
    <w:rsid w:val="00184B81"/>
    <w:rsid w:val="00190066"/>
    <w:rsid w:val="001902C4"/>
    <w:rsid w:val="00191F28"/>
    <w:rsid w:val="001A4527"/>
    <w:rsid w:val="001B6B59"/>
    <w:rsid w:val="001B6CCE"/>
    <w:rsid w:val="001C01FE"/>
    <w:rsid w:val="001C0D68"/>
    <w:rsid w:val="001C423D"/>
    <w:rsid w:val="001D08B8"/>
    <w:rsid w:val="001D4588"/>
    <w:rsid w:val="001D7BA0"/>
    <w:rsid w:val="001E25A1"/>
    <w:rsid w:val="001F2A28"/>
    <w:rsid w:val="001F3755"/>
    <w:rsid w:val="001F3B01"/>
    <w:rsid w:val="002007C6"/>
    <w:rsid w:val="00200B08"/>
    <w:rsid w:val="00204EC5"/>
    <w:rsid w:val="0020705B"/>
    <w:rsid w:val="002114ED"/>
    <w:rsid w:val="00213571"/>
    <w:rsid w:val="00213D53"/>
    <w:rsid w:val="002153E4"/>
    <w:rsid w:val="002245BD"/>
    <w:rsid w:val="00226886"/>
    <w:rsid w:val="002315D1"/>
    <w:rsid w:val="00233D4D"/>
    <w:rsid w:val="0023781D"/>
    <w:rsid w:val="00240202"/>
    <w:rsid w:val="00250370"/>
    <w:rsid w:val="002503B7"/>
    <w:rsid w:val="002506A3"/>
    <w:rsid w:val="002507FC"/>
    <w:rsid w:val="00260696"/>
    <w:rsid w:val="00260CBE"/>
    <w:rsid w:val="00260F42"/>
    <w:rsid w:val="00261E8B"/>
    <w:rsid w:val="002633C1"/>
    <w:rsid w:val="00266072"/>
    <w:rsid w:val="00283E68"/>
    <w:rsid w:val="002841E2"/>
    <w:rsid w:val="0029052B"/>
    <w:rsid w:val="002A0443"/>
    <w:rsid w:val="002A6C50"/>
    <w:rsid w:val="002B2532"/>
    <w:rsid w:val="002B4A24"/>
    <w:rsid w:val="002C2EE5"/>
    <w:rsid w:val="002C3D5F"/>
    <w:rsid w:val="002C43F1"/>
    <w:rsid w:val="002C64D7"/>
    <w:rsid w:val="002D0504"/>
    <w:rsid w:val="002E405F"/>
    <w:rsid w:val="002F54E4"/>
    <w:rsid w:val="002F5D27"/>
    <w:rsid w:val="00301CFA"/>
    <w:rsid w:val="00304992"/>
    <w:rsid w:val="0031058B"/>
    <w:rsid w:val="00310A4C"/>
    <w:rsid w:val="00312492"/>
    <w:rsid w:val="00313E95"/>
    <w:rsid w:val="00322A2A"/>
    <w:rsid w:val="0032373E"/>
    <w:rsid w:val="003245DC"/>
    <w:rsid w:val="003252F4"/>
    <w:rsid w:val="00332BF3"/>
    <w:rsid w:val="003428A8"/>
    <w:rsid w:val="00343FE8"/>
    <w:rsid w:val="00344798"/>
    <w:rsid w:val="00345219"/>
    <w:rsid w:val="00347B18"/>
    <w:rsid w:val="0035016B"/>
    <w:rsid w:val="00355D22"/>
    <w:rsid w:val="00357F3F"/>
    <w:rsid w:val="00362434"/>
    <w:rsid w:val="00363FB9"/>
    <w:rsid w:val="003943DF"/>
    <w:rsid w:val="0039606C"/>
    <w:rsid w:val="003A193C"/>
    <w:rsid w:val="003A51A9"/>
    <w:rsid w:val="003A5F8F"/>
    <w:rsid w:val="003A6BE0"/>
    <w:rsid w:val="003B653F"/>
    <w:rsid w:val="003C2732"/>
    <w:rsid w:val="003C789F"/>
    <w:rsid w:val="003D5B34"/>
    <w:rsid w:val="003E2AB8"/>
    <w:rsid w:val="003E7991"/>
    <w:rsid w:val="003F1670"/>
    <w:rsid w:val="003F491A"/>
    <w:rsid w:val="0040168A"/>
    <w:rsid w:val="004019B9"/>
    <w:rsid w:val="00404DBF"/>
    <w:rsid w:val="00412BEB"/>
    <w:rsid w:val="00413A72"/>
    <w:rsid w:val="00415239"/>
    <w:rsid w:val="00417E35"/>
    <w:rsid w:val="0042043C"/>
    <w:rsid w:val="00423B04"/>
    <w:rsid w:val="00423CC0"/>
    <w:rsid w:val="00424236"/>
    <w:rsid w:val="00424FBF"/>
    <w:rsid w:val="00434D0F"/>
    <w:rsid w:val="004365A0"/>
    <w:rsid w:val="00437B3E"/>
    <w:rsid w:val="004436EC"/>
    <w:rsid w:val="004447B3"/>
    <w:rsid w:val="0044487A"/>
    <w:rsid w:val="00456E10"/>
    <w:rsid w:val="00462010"/>
    <w:rsid w:val="00465784"/>
    <w:rsid w:val="00465A5F"/>
    <w:rsid w:val="004668A0"/>
    <w:rsid w:val="004729EA"/>
    <w:rsid w:val="004743AB"/>
    <w:rsid w:val="0048206E"/>
    <w:rsid w:val="00482676"/>
    <w:rsid w:val="004860E1"/>
    <w:rsid w:val="00491A41"/>
    <w:rsid w:val="00494481"/>
    <w:rsid w:val="00497C0D"/>
    <w:rsid w:val="00497EF6"/>
    <w:rsid w:val="00497F7D"/>
    <w:rsid w:val="004A5AF3"/>
    <w:rsid w:val="004A67C6"/>
    <w:rsid w:val="004B3733"/>
    <w:rsid w:val="004B377D"/>
    <w:rsid w:val="004C495A"/>
    <w:rsid w:val="004C6C96"/>
    <w:rsid w:val="004D0D6A"/>
    <w:rsid w:val="004D17DA"/>
    <w:rsid w:val="004D2F50"/>
    <w:rsid w:val="004D5843"/>
    <w:rsid w:val="004E0D60"/>
    <w:rsid w:val="004E0F72"/>
    <w:rsid w:val="004E31DC"/>
    <w:rsid w:val="004E3900"/>
    <w:rsid w:val="004E76D4"/>
    <w:rsid w:val="004F474C"/>
    <w:rsid w:val="0051375E"/>
    <w:rsid w:val="00513809"/>
    <w:rsid w:val="00515BB6"/>
    <w:rsid w:val="005160EC"/>
    <w:rsid w:val="0051656B"/>
    <w:rsid w:val="00517267"/>
    <w:rsid w:val="005213A3"/>
    <w:rsid w:val="00522792"/>
    <w:rsid w:val="0052496E"/>
    <w:rsid w:val="00530DD4"/>
    <w:rsid w:val="005319D8"/>
    <w:rsid w:val="005351AB"/>
    <w:rsid w:val="00536775"/>
    <w:rsid w:val="005425F0"/>
    <w:rsid w:val="0054609C"/>
    <w:rsid w:val="0054638A"/>
    <w:rsid w:val="0054663B"/>
    <w:rsid w:val="00553109"/>
    <w:rsid w:val="00553354"/>
    <w:rsid w:val="005538D6"/>
    <w:rsid w:val="005574CC"/>
    <w:rsid w:val="005609D5"/>
    <w:rsid w:val="0056276D"/>
    <w:rsid w:val="00564194"/>
    <w:rsid w:val="0057314B"/>
    <w:rsid w:val="00574DE2"/>
    <w:rsid w:val="00580551"/>
    <w:rsid w:val="00580DBD"/>
    <w:rsid w:val="00581F08"/>
    <w:rsid w:val="00582AEB"/>
    <w:rsid w:val="00584627"/>
    <w:rsid w:val="00586BD8"/>
    <w:rsid w:val="005904B3"/>
    <w:rsid w:val="005A00FD"/>
    <w:rsid w:val="005A0D21"/>
    <w:rsid w:val="005A6CB6"/>
    <w:rsid w:val="005B2C80"/>
    <w:rsid w:val="005B313C"/>
    <w:rsid w:val="005B6B61"/>
    <w:rsid w:val="005C1475"/>
    <w:rsid w:val="005C25F7"/>
    <w:rsid w:val="005C3E76"/>
    <w:rsid w:val="005C50C5"/>
    <w:rsid w:val="005C5300"/>
    <w:rsid w:val="005C6890"/>
    <w:rsid w:val="005D0175"/>
    <w:rsid w:val="005D3E67"/>
    <w:rsid w:val="005E34E6"/>
    <w:rsid w:val="005E364A"/>
    <w:rsid w:val="005E56D4"/>
    <w:rsid w:val="005E6FAF"/>
    <w:rsid w:val="005E7286"/>
    <w:rsid w:val="0060121C"/>
    <w:rsid w:val="00602360"/>
    <w:rsid w:val="00602738"/>
    <w:rsid w:val="00615201"/>
    <w:rsid w:val="0061600C"/>
    <w:rsid w:val="00626532"/>
    <w:rsid w:val="00626C0A"/>
    <w:rsid w:val="0063383A"/>
    <w:rsid w:val="00635DCE"/>
    <w:rsid w:val="00642BAD"/>
    <w:rsid w:val="006442B7"/>
    <w:rsid w:val="00646A10"/>
    <w:rsid w:val="0064759F"/>
    <w:rsid w:val="00652B28"/>
    <w:rsid w:val="006578C2"/>
    <w:rsid w:val="00662ADC"/>
    <w:rsid w:val="00663F28"/>
    <w:rsid w:val="0067454E"/>
    <w:rsid w:val="00680DAB"/>
    <w:rsid w:val="00683B14"/>
    <w:rsid w:val="00685D07"/>
    <w:rsid w:val="00694C6D"/>
    <w:rsid w:val="006A51D5"/>
    <w:rsid w:val="006A5842"/>
    <w:rsid w:val="006A58CB"/>
    <w:rsid w:val="006A6A25"/>
    <w:rsid w:val="006B2935"/>
    <w:rsid w:val="006B3F7C"/>
    <w:rsid w:val="006B43D2"/>
    <w:rsid w:val="006B43E3"/>
    <w:rsid w:val="006C2492"/>
    <w:rsid w:val="006C4F0F"/>
    <w:rsid w:val="006C5841"/>
    <w:rsid w:val="006D29B0"/>
    <w:rsid w:val="006D470F"/>
    <w:rsid w:val="006D4812"/>
    <w:rsid w:val="006D4857"/>
    <w:rsid w:val="006D4F61"/>
    <w:rsid w:val="006D534C"/>
    <w:rsid w:val="006E28E2"/>
    <w:rsid w:val="006E36A5"/>
    <w:rsid w:val="006F268C"/>
    <w:rsid w:val="006F4E54"/>
    <w:rsid w:val="007012AF"/>
    <w:rsid w:val="00702E01"/>
    <w:rsid w:val="007032C3"/>
    <w:rsid w:val="0071019B"/>
    <w:rsid w:val="0071070E"/>
    <w:rsid w:val="0072084E"/>
    <w:rsid w:val="00722CED"/>
    <w:rsid w:val="00723E02"/>
    <w:rsid w:val="007254B2"/>
    <w:rsid w:val="00727C4A"/>
    <w:rsid w:val="00737260"/>
    <w:rsid w:val="00740F77"/>
    <w:rsid w:val="00742945"/>
    <w:rsid w:val="00743D09"/>
    <w:rsid w:val="007444DB"/>
    <w:rsid w:val="00751DCE"/>
    <w:rsid w:val="007526B3"/>
    <w:rsid w:val="007655E7"/>
    <w:rsid w:val="00771F14"/>
    <w:rsid w:val="00772024"/>
    <w:rsid w:val="007745EE"/>
    <w:rsid w:val="00775A52"/>
    <w:rsid w:val="00785374"/>
    <w:rsid w:val="00790EE7"/>
    <w:rsid w:val="0079312D"/>
    <w:rsid w:val="00794CE8"/>
    <w:rsid w:val="007A64BA"/>
    <w:rsid w:val="007B0681"/>
    <w:rsid w:val="007B4350"/>
    <w:rsid w:val="007B47FE"/>
    <w:rsid w:val="007B6FFB"/>
    <w:rsid w:val="007C0AA6"/>
    <w:rsid w:val="007C598A"/>
    <w:rsid w:val="007D0188"/>
    <w:rsid w:val="007D40ED"/>
    <w:rsid w:val="007D6470"/>
    <w:rsid w:val="007D7726"/>
    <w:rsid w:val="007E29D4"/>
    <w:rsid w:val="007F419D"/>
    <w:rsid w:val="00801AC2"/>
    <w:rsid w:val="008031E4"/>
    <w:rsid w:val="008035C5"/>
    <w:rsid w:val="00805354"/>
    <w:rsid w:val="00805AF5"/>
    <w:rsid w:val="00811836"/>
    <w:rsid w:val="00814ACF"/>
    <w:rsid w:val="00820F63"/>
    <w:rsid w:val="00821028"/>
    <w:rsid w:val="008242FC"/>
    <w:rsid w:val="008324F9"/>
    <w:rsid w:val="008328AF"/>
    <w:rsid w:val="008407A0"/>
    <w:rsid w:val="00845FE7"/>
    <w:rsid w:val="00860062"/>
    <w:rsid w:val="0086640C"/>
    <w:rsid w:val="008760D9"/>
    <w:rsid w:val="0087639E"/>
    <w:rsid w:val="00877B33"/>
    <w:rsid w:val="00887DB0"/>
    <w:rsid w:val="00892C58"/>
    <w:rsid w:val="008934BC"/>
    <w:rsid w:val="008A1B24"/>
    <w:rsid w:val="008A1F21"/>
    <w:rsid w:val="008A4544"/>
    <w:rsid w:val="008A7762"/>
    <w:rsid w:val="008B03F6"/>
    <w:rsid w:val="008B135E"/>
    <w:rsid w:val="008B254B"/>
    <w:rsid w:val="008B521A"/>
    <w:rsid w:val="008C608D"/>
    <w:rsid w:val="008C7E21"/>
    <w:rsid w:val="008D34E6"/>
    <w:rsid w:val="008D4183"/>
    <w:rsid w:val="008D7D7C"/>
    <w:rsid w:val="008E189B"/>
    <w:rsid w:val="008E488A"/>
    <w:rsid w:val="009007A3"/>
    <w:rsid w:val="0090351A"/>
    <w:rsid w:val="009110C5"/>
    <w:rsid w:val="00913755"/>
    <w:rsid w:val="00915CA0"/>
    <w:rsid w:val="00921B7A"/>
    <w:rsid w:val="00926F1C"/>
    <w:rsid w:val="00935E28"/>
    <w:rsid w:val="0094092D"/>
    <w:rsid w:val="00944663"/>
    <w:rsid w:val="00945B80"/>
    <w:rsid w:val="009460FD"/>
    <w:rsid w:val="009476C0"/>
    <w:rsid w:val="00952922"/>
    <w:rsid w:val="00954188"/>
    <w:rsid w:val="009570FC"/>
    <w:rsid w:val="00960FC5"/>
    <w:rsid w:val="009611B5"/>
    <w:rsid w:val="009618E5"/>
    <w:rsid w:val="00963786"/>
    <w:rsid w:val="00964279"/>
    <w:rsid w:val="00974118"/>
    <w:rsid w:val="00977CA2"/>
    <w:rsid w:val="00980349"/>
    <w:rsid w:val="00986309"/>
    <w:rsid w:val="00991788"/>
    <w:rsid w:val="00991D9F"/>
    <w:rsid w:val="00997126"/>
    <w:rsid w:val="009974E6"/>
    <w:rsid w:val="009A5B05"/>
    <w:rsid w:val="009B1F6C"/>
    <w:rsid w:val="009B4F74"/>
    <w:rsid w:val="009B67C3"/>
    <w:rsid w:val="009C2696"/>
    <w:rsid w:val="009C3501"/>
    <w:rsid w:val="009D1278"/>
    <w:rsid w:val="009D7030"/>
    <w:rsid w:val="009D7F2F"/>
    <w:rsid w:val="009E0963"/>
    <w:rsid w:val="009E5954"/>
    <w:rsid w:val="009E626E"/>
    <w:rsid w:val="009F5FC7"/>
    <w:rsid w:val="009F60A0"/>
    <w:rsid w:val="00A0179F"/>
    <w:rsid w:val="00A01D86"/>
    <w:rsid w:val="00A045EF"/>
    <w:rsid w:val="00A11421"/>
    <w:rsid w:val="00A242CB"/>
    <w:rsid w:val="00A3435B"/>
    <w:rsid w:val="00A35B62"/>
    <w:rsid w:val="00A40AE7"/>
    <w:rsid w:val="00A46F57"/>
    <w:rsid w:val="00A5269D"/>
    <w:rsid w:val="00A572CF"/>
    <w:rsid w:val="00A62B14"/>
    <w:rsid w:val="00A64395"/>
    <w:rsid w:val="00A6760D"/>
    <w:rsid w:val="00A70127"/>
    <w:rsid w:val="00A82A20"/>
    <w:rsid w:val="00A8527F"/>
    <w:rsid w:val="00A87442"/>
    <w:rsid w:val="00A90586"/>
    <w:rsid w:val="00A90610"/>
    <w:rsid w:val="00A90798"/>
    <w:rsid w:val="00A9100A"/>
    <w:rsid w:val="00A975CF"/>
    <w:rsid w:val="00AA6249"/>
    <w:rsid w:val="00AB65FE"/>
    <w:rsid w:val="00AC0470"/>
    <w:rsid w:val="00AC0F8E"/>
    <w:rsid w:val="00AC2455"/>
    <w:rsid w:val="00AC3D15"/>
    <w:rsid w:val="00AD09AE"/>
    <w:rsid w:val="00AD6C3A"/>
    <w:rsid w:val="00AE182E"/>
    <w:rsid w:val="00AE3D97"/>
    <w:rsid w:val="00AE51C1"/>
    <w:rsid w:val="00AF0658"/>
    <w:rsid w:val="00AF1B81"/>
    <w:rsid w:val="00AF56FF"/>
    <w:rsid w:val="00B01977"/>
    <w:rsid w:val="00B12784"/>
    <w:rsid w:val="00B132E5"/>
    <w:rsid w:val="00B14F15"/>
    <w:rsid w:val="00B1613C"/>
    <w:rsid w:val="00B2517B"/>
    <w:rsid w:val="00B27347"/>
    <w:rsid w:val="00B3414C"/>
    <w:rsid w:val="00B341E8"/>
    <w:rsid w:val="00B37130"/>
    <w:rsid w:val="00B40EDC"/>
    <w:rsid w:val="00B422D0"/>
    <w:rsid w:val="00B46044"/>
    <w:rsid w:val="00B50537"/>
    <w:rsid w:val="00B511EB"/>
    <w:rsid w:val="00B52493"/>
    <w:rsid w:val="00B6132C"/>
    <w:rsid w:val="00B62058"/>
    <w:rsid w:val="00B6772D"/>
    <w:rsid w:val="00B7051F"/>
    <w:rsid w:val="00B72BF7"/>
    <w:rsid w:val="00B73F09"/>
    <w:rsid w:val="00B8139D"/>
    <w:rsid w:val="00B8258D"/>
    <w:rsid w:val="00BA5616"/>
    <w:rsid w:val="00BA7759"/>
    <w:rsid w:val="00BC0D77"/>
    <w:rsid w:val="00BC1BBA"/>
    <w:rsid w:val="00BC2490"/>
    <w:rsid w:val="00BC2670"/>
    <w:rsid w:val="00BC322E"/>
    <w:rsid w:val="00BC3A1E"/>
    <w:rsid w:val="00BC6681"/>
    <w:rsid w:val="00BD144A"/>
    <w:rsid w:val="00BD389C"/>
    <w:rsid w:val="00BE1539"/>
    <w:rsid w:val="00BE2B1A"/>
    <w:rsid w:val="00BE36FD"/>
    <w:rsid w:val="00BE76E1"/>
    <w:rsid w:val="00BF1972"/>
    <w:rsid w:val="00BF1DA2"/>
    <w:rsid w:val="00BF3DC5"/>
    <w:rsid w:val="00BF4D82"/>
    <w:rsid w:val="00C22917"/>
    <w:rsid w:val="00C230EA"/>
    <w:rsid w:val="00C247D6"/>
    <w:rsid w:val="00C278AF"/>
    <w:rsid w:val="00C3066B"/>
    <w:rsid w:val="00C30E86"/>
    <w:rsid w:val="00C411BC"/>
    <w:rsid w:val="00C435DA"/>
    <w:rsid w:val="00C50611"/>
    <w:rsid w:val="00C522A4"/>
    <w:rsid w:val="00C536A4"/>
    <w:rsid w:val="00C545DB"/>
    <w:rsid w:val="00C606D1"/>
    <w:rsid w:val="00C626F1"/>
    <w:rsid w:val="00C6394D"/>
    <w:rsid w:val="00C664FE"/>
    <w:rsid w:val="00C67A35"/>
    <w:rsid w:val="00C710A2"/>
    <w:rsid w:val="00C72D5A"/>
    <w:rsid w:val="00C73A1C"/>
    <w:rsid w:val="00C8658F"/>
    <w:rsid w:val="00C912D4"/>
    <w:rsid w:val="00C95171"/>
    <w:rsid w:val="00C95683"/>
    <w:rsid w:val="00CA323C"/>
    <w:rsid w:val="00CA4253"/>
    <w:rsid w:val="00CB1C32"/>
    <w:rsid w:val="00CB23A1"/>
    <w:rsid w:val="00CB3DD8"/>
    <w:rsid w:val="00CC1052"/>
    <w:rsid w:val="00CC1350"/>
    <w:rsid w:val="00CC37DE"/>
    <w:rsid w:val="00CC560D"/>
    <w:rsid w:val="00CC7893"/>
    <w:rsid w:val="00CC7ECC"/>
    <w:rsid w:val="00CD2B65"/>
    <w:rsid w:val="00CE1E93"/>
    <w:rsid w:val="00CE5C55"/>
    <w:rsid w:val="00CF15E8"/>
    <w:rsid w:val="00CF35C4"/>
    <w:rsid w:val="00CF5118"/>
    <w:rsid w:val="00D007FE"/>
    <w:rsid w:val="00D03EE6"/>
    <w:rsid w:val="00D061C7"/>
    <w:rsid w:val="00D12328"/>
    <w:rsid w:val="00D138EC"/>
    <w:rsid w:val="00D14FA5"/>
    <w:rsid w:val="00D21E9D"/>
    <w:rsid w:val="00D2496C"/>
    <w:rsid w:val="00D2513C"/>
    <w:rsid w:val="00D254ED"/>
    <w:rsid w:val="00D336E1"/>
    <w:rsid w:val="00D37E58"/>
    <w:rsid w:val="00D4250D"/>
    <w:rsid w:val="00D47180"/>
    <w:rsid w:val="00D503FA"/>
    <w:rsid w:val="00D50436"/>
    <w:rsid w:val="00D50D57"/>
    <w:rsid w:val="00D513C7"/>
    <w:rsid w:val="00D55650"/>
    <w:rsid w:val="00D66BD5"/>
    <w:rsid w:val="00D762E6"/>
    <w:rsid w:val="00D81076"/>
    <w:rsid w:val="00D81FEE"/>
    <w:rsid w:val="00D85FEB"/>
    <w:rsid w:val="00D87B3F"/>
    <w:rsid w:val="00D87E46"/>
    <w:rsid w:val="00D916C9"/>
    <w:rsid w:val="00DA24C8"/>
    <w:rsid w:val="00DA2682"/>
    <w:rsid w:val="00DA3233"/>
    <w:rsid w:val="00DA4240"/>
    <w:rsid w:val="00DB41C2"/>
    <w:rsid w:val="00DB4F42"/>
    <w:rsid w:val="00DC23F1"/>
    <w:rsid w:val="00DD786F"/>
    <w:rsid w:val="00DE0617"/>
    <w:rsid w:val="00DE4EC9"/>
    <w:rsid w:val="00DE5192"/>
    <w:rsid w:val="00DE665F"/>
    <w:rsid w:val="00DF00B4"/>
    <w:rsid w:val="00DF0AA4"/>
    <w:rsid w:val="00DF3054"/>
    <w:rsid w:val="00DF3314"/>
    <w:rsid w:val="00E01D1D"/>
    <w:rsid w:val="00E01ED3"/>
    <w:rsid w:val="00E0507F"/>
    <w:rsid w:val="00E06617"/>
    <w:rsid w:val="00E15DDA"/>
    <w:rsid w:val="00E15E6D"/>
    <w:rsid w:val="00E1634B"/>
    <w:rsid w:val="00E16FD5"/>
    <w:rsid w:val="00E22878"/>
    <w:rsid w:val="00E24A40"/>
    <w:rsid w:val="00E270C3"/>
    <w:rsid w:val="00E2732E"/>
    <w:rsid w:val="00E3178F"/>
    <w:rsid w:val="00E34289"/>
    <w:rsid w:val="00E36758"/>
    <w:rsid w:val="00E42E1E"/>
    <w:rsid w:val="00E53242"/>
    <w:rsid w:val="00E54FF9"/>
    <w:rsid w:val="00E6049D"/>
    <w:rsid w:val="00E62676"/>
    <w:rsid w:val="00E64577"/>
    <w:rsid w:val="00E6479E"/>
    <w:rsid w:val="00E666F7"/>
    <w:rsid w:val="00E66E1C"/>
    <w:rsid w:val="00E67684"/>
    <w:rsid w:val="00E736C6"/>
    <w:rsid w:val="00E77B49"/>
    <w:rsid w:val="00E808FD"/>
    <w:rsid w:val="00E87A8E"/>
    <w:rsid w:val="00EA4344"/>
    <w:rsid w:val="00EB1ACB"/>
    <w:rsid w:val="00EB204E"/>
    <w:rsid w:val="00EB302F"/>
    <w:rsid w:val="00EB5333"/>
    <w:rsid w:val="00EE1401"/>
    <w:rsid w:val="00EE257B"/>
    <w:rsid w:val="00EF00CB"/>
    <w:rsid w:val="00EF095D"/>
    <w:rsid w:val="00EF2248"/>
    <w:rsid w:val="00EF5085"/>
    <w:rsid w:val="00EF64B0"/>
    <w:rsid w:val="00F0221C"/>
    <w:rsid w:val="00F024EC"/>
    <w:rsid w:val="00F10881"/>
    <w:rsid w:val="00F1312E"/>
    <w:rsid w:val="00F1334A"/>
    <w:rsid w:val="00F16CBE"/>
    <w:rsid w:val="00F205A6"/>
    <w:rsid w:val="00F21631"/>
    <w:rsid w:val="00F22F2B"/>
    <w:rsid w:val="00F24CED"/>
    <w:rsid w:val="00F274CC"/>
    <w:rsid w:val="00F279D6"/>
    <w:rsid w:val="00F3364B"/>
    <w:rsid w:val="00F34171"/>
    <w:rsid w:val="00F40824"/>
    <w:rsid w:val="00F42C39"/>
    <w:rsid w:val="00F46DD5"/>
    <w:rsid w:val="00F534B3"/>
    <w:rsid w:val="00F575D5"/>
    <w:rsid w:val="00F60F0E"/>
    <w:rsid w:val="00F639F0"/>
    <w:rsid w:val="00F65C43"/>
    <w:rsid w:val="00F65E82"/>
    <w:rsid w:val="00F72BD7"/>
    <w:rsid w:val="00F73292"/>
    <w:rsid w:val="00F75663"/>
    <w:rsid w:val="00F863FC"/>
    <w:rsid w:val="00F9230E"/>
    <w:rsid w:val="00F930BC"/>
    <w:rsid w:val="00F93969"/>
    <w:rsid w:val="00F95A61"/>
    <w:rsid w:val="00FA1E44"/>
    <w:rsid w:val="00FB20E1"/>
    <w:rsid w:val="00FB59D0"/>
    <w:rsid w:val="00FC25E3"/>
    <w:rsid w:val="00FC4493"/>
    <w:rsid w:val="00FD1E2B"/>
    <w:rsid w:val="00FD64D1"/>
    <w:rsid w:val="00FE1B2D"/>
    <w:rsid w:val="00FE1C83"/>
    <w:rsid w:val="00FE4940"/>
    <w:rsid w:val="00FE4CD8"/>
    <w:rsid w:val="00FE5561"/>
    <w:rsid w:val="00FE7D5E"/>
    <w:rsid w:val="00FF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4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BC"/>
    <w:rPr>
      <w:rFonts w:ascii="Verdana" w:hAnsi="Verdana"/>
      <w:lang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rPr>
      <w:szCs w:val="24"/>
    </w:rPr>
  </w:style>
  <w:style w:type="paragraph" w:styleId="Heading8">
    <w:name w:val="heading 8"/>
    <w:basedOn w:val="Normal"/>
    <w:next w:val="Normal"/>
    <w:qFormat/>
    <w:rsid w:val="00190066"/>
    <w:pPr>
      <w:numPr>
        <w:ilvl w:val="7"/>
        <w:numId w:val="1"/>
      </w:numPr>
      <w:spacing w:before="240"/>
      <w:outlineLvl w:val="7"/>
    </w:pPr>
    <w:rPr>
      <w:iCs/>
      <w:szCs w:val="24"/>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semiHidden/>
    <w:unhideWhenUsed/>
    <w:rsid w:val="00120D7D"/>
    <w:rPr>
      <w:rFonts w:ascii="Segoe UI" w:hAnsi="Segoe UI" w:cs="Segoe UI"/>
      <w:sz w:val="18"/>
      <w:szCs w:val="18"/>
    </w:rPr>
  </w:style>
  <w:style w:type="character" w:customStyle="1" w:styleId="BalloonTextChar">
    <w:name w:val="Balloon Text Char"/>
    <w:basedOn w:val="DefaultParagraphFont"/>
    <w:link w:val="BalloonText"/>
    <w:semiHidden/>
    <w:rsid w:val="00120D7D"/>
    <w:rPr>
      <w:rFonts w:ascii="Segoe UI" w:hAnsi="Segoe UI" w:cs="Segoe UI"/>
      <w:sz w:val="18"/>
      <w:szCs w:val="18"/>
      <w:lang w:eastAsia="en-US"/>
    </w:rPr>
  </w:style>
  <w:style w:type="paragraph" w:styleId="ListParagraph">
    <w:name w:val="List Paragraph"/>
    <w:basedOn w:val="Normal"/>
    <w:qFormat/>
    <w:rsid w:val="00CB1C32"/>
    <w:pPr>
      <w:ind w:left="720"/>
      <w:contextualSpacing/>
    </w:pPr>
  </w:style>
  <w:style w:type="table" w:customStyle="1" w:styleId="TableGrid10">
    <w:name w:val="Table Grid1"/>
    <w:basedOn w:val="TableNormal"/>
    <w:next w:val="TableGrid"/>
    <w:uiPriority w:val="39"/>
    <w:rsid w:val="00CB1C3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BC"/>
    <w:rPr>
      <w:rFonts w:ascii="Verdana" w:hAnsi="Verdana"/>
      <w:lang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rPr>
      <w:szCs w:val="24"/>
    </w:rPr>
  </w:style>
  <w:style w:type="paragraph" w:styleId="Heading8">
    <w:name w:val="heading 8"/>
    <w:basedOn w:val="Normal"/>
    <w:next w:val="Normal"/>
    <w:qFormat/>
    <w:rsid w:val="00190066"/>
    <w:pPr>
      <w:numPr>
        <w:ilvl w:val="7"/>
        <w:numId w:val="1"/>
      </w:numPr>
      <w:spacing w:before="240"/>
      <w:outlineLvl w:val="7"/>
    </w:pPr>
    <w:rPr>
      <w:iCs/>
      <w:szCs w:val="24"/>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semiHidden/>
    <w:unhideWhenUsed/>
    <w:rsid w:val="00120D7D"/>
    <w:rPr>
      <w:rFonts w:ascii="Segoe UI" w:hAnsi="Segoe UI" w:cs="Segoe UI"/>
      <w:sz w:val="18"/>
      <w:szCs w:val="18"/>
    </w:rPr>
  </w:style>
  <w:style w:type="character" w:customStyle="1" w:styleId="BalloonTextChar">
    <w:name w:val="Balloon Text Char"/>
    <w:basedOn w:val="DefaultParagraphFont"/>
    <w:link w:val="BalloonText"/>
    <w:semiHidden/>
    <w:rsid w:val="00120D7D"/>
    <w:rPr>
      <w:rFonts w:ascii="Segoe UI" w:hAnsi="Segoe UI" w:cs="Segoe UI"/>
      <w:sz w:val="18"/>
      <w:szCs w:val="18"/>
      <w:lang w:eastAsia="en-US"/>
    </w:rPr>
  </w:style>
  <w:style w:type="paragraph" w:styleId="ListParagraph">
    <w:name w:val="List Paragraph"/>
    <w:basedOn w:val="Normal"/>
    <w:qFormat/>
    <w:rsid w:val="00CB1C32"/>
    <w:pPr>
      <w:ind w:left="720"/>
      <w:contextualSpacing/>
    </w:pPr>
  </w:style>
  <w:style w:type="table" w:customStyle="1" w:styleId="TableGrid10">
    <w:name w:val="Table Grid1"/>
    <w:basedOn w:val="TableNormal"/>
    <w:next w:val="TableGrid"/>
    <w:uiPriority w:val="39"/>
    <w:rsid w:val="00CB1C3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fa.gov.rs/lat/gradjani/usluge/overa-dokumenata"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9727-2FBA-4954-9D91-2C23A72F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3P&amp;PFI SOLUTIONS</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Ilic</dc:creator>
  <cp:lastModifiedBy>Zorica Milivojević</cp:lastModifiedBy>
  <cp:revision>2</cp:revision>
  <cp:lastPrinted>2018-11-05T10:58:00Z</cp:lastPrinted>
  <dcterms:created xsi:type="dcterms:W3CDTF">2021-11-30T08:27:00Z</dcterms:created>
  <dcterms:modified xsi:type="dcterms:W3CDTF">2021-11-30T08:27:00Z</dcterms:modified>
</cp:coreProperties>
</file>