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32" w:rsidRDefault="00D44732" w:rsidP="0012783E">
      <w:pPr>
        <w:spacing w:line="240" w:lineRule="auto"/>
        <w:jc w:val="center"/>
        <w:rPr>
          <w:rFonts w:cs="Tahoma"/>
          <w:b/>
          <w:bCs/>
          <w:color w:val="2F5496"/>
          <w:sz w:val="28"/>
          <w:szCs w:val="28"/>
          <w:lang w:val="sr-Cyrl-RS"/>
        </w:rPr>
      </w:pPr>
      <w:r>
        <w:rPr>
          <w:noProof/>
          <w:lang w:val="sr-Latn-RS" w:eastAsia="sr-Latn-RS"/>
        </w:rPr>
        <w:drawing>
          <wp:anchor distT="0" distB="0" distL="114300" distR="114300" simplePos="0" relativeHeight="251687936" behindDoc="0" locked="0" layoutInCell="1" allowOverlap="1" wp14:anchorId="309AA343" wp14:editId="377609A6">
            <wp:simplePos x="0" y="0"/>
            <wp:positionH relativeFrom="column">
              <wp:posOffset>2034540</wp:posOffset>
            </wp:positionH>
            <wp:positionV relativeFrom="paragraph">
              <wp:posOffset>-380365</wp:posOffset>
            </wp:positionV>
            <wp:extent cx="1270635" cy="538480"/>
            <wp:effectExtent l="0" t="0" r="5715" b="0"/>
            <wp:wrapNone/>
            <wp:docPr id="27"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635" cy="538480"/>
                    </a:xfrm>
                    <a:prstGeom prst="rect">
                      <a:avLst/>
                    </a:prstGeom>
                    <a:noFill/>
                  </pic:spPr>
                </pic:pic>
              </a:graphicData>
            </a:graphic>
            <wp14:sizeRelH relativeFrom="margin">
              <wp14:pctWidth>0</wp14:pctWidth>
            </wp14:sizeRelH>
            <wp14:sizeRelV relativeFrom="margin">
              <wp14:pctHeight>0</wp14:pctHeight>
            </wp14:sizeRelV>
          </wp:anchor>
        </w:drawing>
      </w:r>
    </w:p>
    <w:p w:rsidR="00D44732" w:rsidRDefault="00D44732" w:rsidP="00D44732">
      <w:pPr>
        <w:spacing w:line="240" w:lineRule="auto"/>
        <w:rPr>
          <w:rFonts w:cs="Tahoma"/>
          <w:b/>
          <w:bCs/>
          <w:color w:val="2F5496"/>
          <w:sz w:val="28"/>
          <w:szCs w:val="28"/>
          <w:lang w:val="sr-Cyrl-RS"/>
        </w:rPr>
      </w:pPr>
      <w:r>
        <w:rPr>
          <w:noProof/>
          <w:lang w:val="sr-Latn-RS" w:eastAsia="sr-Latn-RS"/>
        </w:rPr>
        <w:drawing>
          <wp:anchor distT="0" distB="0" distL="114300" distR="114300" simplePos="0" relativeHeight="251685888" behindDoc="0" locked="0" layoutInCell="1" allowOverlap="1" wp14:anchorId="0C074B96" wp14:editId="0EEB60D5">
            <wp:simplePos x="0" y="0"/>
            <wp:positionH relativeFrom="column">
              <wp:posOffset>-389890</wp:posOffset>
            </wp:positionH>
            <wp:positionV relativeFrom="paragraph">
              <wp:posOffset>-667385</wp:posOffset>
            </wp:positionV>
            <wp:extent cx="1934845" cy="481330"/>
            <wp:effectExtent l="0" t="0" r="8255"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481330"/>
                    </a:xfrm>
                    <a:prstGeom prst="rect">
                      <a:avLst/>
                    </a:prstGeom>
                    <a:noFill/>
                  </pic:spPr>
                </pic:pic>
              </a:graphicData>
            </a:graphic>
            <wp14:sizeRelH relativeFrom="margin">
              <wp14:pctWidth>0</wp14:pctWidth>
            </wp14:sizeRelH>
            <wp14:sizeRelV relativeFrom="margin">
              <wp14:pctHeight>0</wp14:pctHeight>
            </wp14:sizeRelV>
          </wp:anchor>
        </w:drawing>
      </w:r>
    </w:p>
    <w:p w:rsidR="00D44732" w:rsidRDefault="00D44732" w:rsidP="00D44732">
      <w:pPr>
        <w:spacing w:line="240" w:lineRule="auto"/>
        <w:rPr>
          <w:rFonts w:cs="Tahoma"/>
          <w:b/>
          <w:bCs/>
          <w:color w:val="2F5496"/>
          <w:sz w:val="28"/>
          <w:szCs w:val="28"/>
          <w:lang w:val="sr-Cyrl-RS"/>
        </w:rPr>
      </w:pPr>
      <w:r>
        <w:rPr>
          <w:noProof/>
          <w:lang w:val="sr-Latn-RS" w:eastAsia="sr-Latn-RS"/>
        </w:rPr>
        <w:drawing>
          <wp:anchor distT="0" distB="0" distL="114300" distR="114300" simplePos="0" relativeHeight="251692032" behindDoc="0" locked="0" layoutInCell="1" allowOverlap="1" wp14:anchorId="36577F89" wp14:editId="55C46CC8">
            <wp:simplePos x="0" y="0"/>
            <wp:positionH relativeFrom="column">
              <wp:posOffset>2282190</wp:posOffset>
            </wp:positionH>
            <wp:positionV relativeFrom="paragraph">
              <wp:posOffset>-219075</wp:posOffset>
            </wp:positionV>
            <wp:extent cx="837565" cy="1035685"/>
            <wp:effectExtent l="0" t="0" r="0" b="0"/>
            <wp:wrapNone/>
            <wp:docPr id="29"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565" cy="10356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r-Latn-RS" w:eastAsia="sr-Latn-RS"/>
        </w:rPr>
        <w:drawing>
          <wp:anchor distT="0" distB="0" distL="114300" distR="114300" simplePos="0" relativeHeight="251689984" behindDoc="0" locked="0" layoutInCell="1" allowOverlap="1" wp14:anchorId="3BE0640D" wp14:editId="2A6B24E9">
            <wp:simplePos x="0" y="0"/>
            <wp:positionH relativeFrom="column">
              <wp:posOffset>-352425</wp:posOffset>
            </wp:positionH>
            <wp:positionV relativeFrom="paragraph">
              <wp:posOffset>-86360</wp:posOffset>
            </wp:positionV>
            <wp:extent cx="1581150" cy="521970"/>
            <wp:effectExtent l="0" t="0" r="0" b="0"/>
            <wp:wrapNone/>
            <wp:docPr id="28"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521970"/>
                    </a:xfrm>
                    <a:prstGeom prst="rect">
                      <a:avLst/>
                    </a:prstGeom>
                    <a:noFill/>
                  </pic:spPr>
                </pic:pic>
              </a:graphicData>
            </a:graphic>
            <wp14:sizeRelH relativeFrom="margin">
              <wp14:pctWidth>0</wp14:pctWidth>
            </wp14:sizeRelH>
            <wp14:sizeRelV relativeFrom="margin">
              <wp14:pctHeight>0</wp14:pctHeight>
            </wp14:sizeRelV>
          </wp:anchor>
        </w:drawing>
      </w:r>
    </w:p>
    <w:p w:rsidR="00D44732" w:rsidRDefault="00D44732" w:rsidP="0012783E">
      <w:pPr>
        <w:spacing w:line="240" w:lineRule="auto"/>
        <w:jc w:val="center"/>
        <w:rPr>
          <w:rFonts w:cs="Tahoma"/>
          <w:b/>
          <w:bCs/>
          <w:color w:val="2F5496"/>
          <w:sz w:val="28"/>
          <w:szCs w:val="28"/>
          <w:lang w:val="sr-Cyrl-RS"/>
        </w:rPr>
      </w:pPr>
    </w:p>
    <w:p w:rsidR="00D44732" w:rsidRPr="00D44732" w:rsidRDefault="00D44732" w:rsidP="0012783E">
      <w:pPr>
        <w:spacing w:line="240" w:lineRule="auto"/>
        <w:jc w:val="center"/>
        <w:rPr>
          <w:rFonts w:cs="Tahoma"/>
          <w:b/>
          <w:bCs/>
          <w:color w:val="FF0000"/>
          <w:sz w:val="28"/>
          <w:szCs w:val="28"/>
          <w:lang w:val="sr-Cyrl-RS"/>
        </w:rPr>
      </w:pPr>
    </w:p>
    <w:p w:rsidR="00D44732" w:rsidRDefault="00372102" w:rsidP="0012783E">
      <w:pPr>
        <w:spacing w:line="240" w:lineRule="auto"/>
        <w:jc w:val="center"/>
        <w:rPr>
          <w:rFonts w:cs="Tahoma"/>
          <w:b/>
          <w:bCs/>
          <w:color w:val="2F5496"/>
          <w:sz w:val="28"/>
          <w:szCs w:val="28"/>
          <w:lang w:val="sr-Cyrl-RS"/>
        </w:rPr>
      </w:pPr>
      <w:r>
        <w:rPr>
          <w:noProof/>
          <w:lang w:val="sr-Latn-RS" w:eastAsia="sr-Latn-RS"/>
        </w:rPr>
        <w:drawing>
          <wp:inline distT="0" distB="0" distL="0" distR="0">
            <wp:extent cx="1905000" cy="2471352"/>
            <wp:effectExtent l="0" t="0" r="0" b="5715"/>
            <wp:docPr id="31" name="Picture 3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2471352"/>
                    </a:xfrm>
                    <a:prstGeom prst="rect">
                      <a:avLst/>
                    </a:prstGeom>
                    <a:noFill/>
                    <a:ln>
                      <a:noFill/>
                    </a:ln>
                  </pic:spPr>
                </pic:pic>
              </a:graphicData>
            </a:graphic>
          </wp:inline>
        </w:drawing>
      </w:r>
    </w:p>
    <w:p w:rsidR="00D44732" w:rsidRDefault="00D44732" w:rsidP="0012783E">
      <w:pPr>
        <w:spacing w:line="240" w:lineRule="auto"/>
        <w:jc w:val="center"/>
        <w:rPr>
          <w:rFonts w:cs="Tahoma"/>
          <w:b/>
          <w:bCs/>
          <w:color w:val="2F5496"/>
          <w:sz w:val="28"/>
          <w:szCs w:val="28"/>
          <w:lang w:val="sr-Cyrl-RS"/>
        </w:rPr>
      </w:pPr>
    </w:p>
    <w:p w:rsidR="00D44732" w:rsidRDefault="00D44732" w:rsidP="0012783E">
      <w:pPr>
        <w:spacing w:line="240" w:lineRule="auto"/>
        <w:jc w:val="center"/>
        <w:rPr>
          <w:rFonts w:cs="Tahoma"/>
          <w:b/>
          <w:bCs/>
          <w:color w:val="2F5496"/>
          <w:sz w:val="28"/>
          <w:szCs w:val="28"/>
          <w:lang w:val="sr-Cyrl-RS"/>
        </w:rPr>
      </w:pPr>
    </w:p>
    <w:p w:rsidR="00D44732" w:rsidRDefault="00D44732" w:rsidP="00D44732">
      <w:pPr>
        <w:spacing w:line="240" w:lineRule="auto"/>
        <w:rPr>
          <w:rFonts w:cs="Tahoma"/>
          <w:b/>
          <w:bCs/>
          <w:color w:val="2F5496"/>
          <w:sz w:val="28"/>
          <w:szCs w:val="28"/>
          <w:lang w:val="sr-Cyrl-RS"/>
        </w:rPr>
      </w:pPr>
      <w:r>
        <w:rPr>
          <w:rFonts w:cs="Tahoma"/>
          <w:b/>
          <w:bCs/>
          <w:color w:val="2F5496"/>
          <w:sz w:val="28"/>
          <w:szCs w:val="28"/>
          <w:lang w:val="sr-Cyrl-RS"/>
        </w:rPr>
        <w:t>НАЦРТ ПЛАНА</w:t>
      </w:r>
    </w:p>
    <w:p w:rsidR="00D44732" w:rsidRPr="00D44732" w:rsidRDefault="00D44732" w:rsidP="00056D09">
      <w:pPr>
        <w:pStyle w:val="NoSpacing"/>
        <w:spacing w:before="360" w:after="360"/>
        <w:jc w:val="center"/>
        <w:rPr>
          <w:rFonts w:ascii="Cambria" w:hAnsi="Cambria"/>
          <w:sz w:val="72"/>
          <w:szCs w:val="72"/>
          <w:lang w:val="sr-Cyrl-RS"/>
        </w:rPr>
      </w:pPr>
      <w:r>
        <w:rPr>
          <w:rFonts w:ascii="Cambria" w:hAnsi="Cambria"/>
          <w:sz w:val="72"/>
          <w:szCs w:val="72"/>
        </w:rPr>
        <w:t>Пл</w:t>
      </w:r>
      <w:r w:rsidRPr="0060286D">
        <w:rPr>
          <w:rFonts w:ascii="Cambria" w:hAnsi="Cambria"/>
          <w:sz w:val="72"/>
          <w:szCs w:val="72"/>
        </w:rPr>
        <w:t xml:space="preserve">ан развоја </w:t>
      </w:r>
      <w:r>
        <w:rPr>
          <w:rFonts w:ascii="Cambria" w:hAnsi="Cambria"/>
          <w:sz w:val="72"/>
          <w:szCs w:val="72"/>
          <w:lang w:val="sr-Cyrl-RS"/>
        </w:rPr>
        <w:t>града Прокупља 2022-202</w:t>
      </w:r>
      <w:r w:rsidR="00756914">
        <w:rPr>
          <w:rFonts w:ascii="Cambria" w:hAnsi="Cambria"/>
          <w:sz w:val="72"/>
          <w:szCs w:val="72"/>
          <w:lang w:val="sr-Cyrl-RS"/>
        </w:rPr>
        <w:t>8</w:t>
      </w:r>
    </w:p>
    <w:p w:rsidR="00D44732" w:rsidRDefault="00D44732" w:rsidP="0012783E">
      <w:pPr>
        <w:spacing w:line="240" w:lineRule="auto"/>
        <w:jc w:val="center"/>
        <w:rPr>
          <w:rFonts w:cs="Tahoma"/>
          <w:b/>
          <w:bCs/>
          <w:color w:val="2F5496"/>
          <w:sz w:val="28"/>
          <w:szCs w:val="28"/>
          <w:lang w:val="sr-Cyrl-RS"/>
        </w:rPr>
      </w:pPr>
    </w:p>
    <w:p w:rsidR="00D44732" w:rsidRDefault="00D44732" w:rsidP="0012783E">
      <w:pPr>
        <w:spacing w:line="240" w:lineRule="auto"/>
        <w:jc w:val="center"/>
        <w:rPr>
          <w:rFonts w:cs="Tahoma"/>
          <w:b/>
          <w:bCs/>
          <w:color w:val="2F5496"/>
          <w:sz w:val="28"/>
          <w:szCs w:val="28"/>
          <w:lang w:val="sr-Cyrl-RS"/>
        </w:rPr>
      </w:pPr>
    </w:p>
    <w:p w:rsidR="00D44732" w:rsidRDefault="00D44732" w:rsidP="0012783E">
      <w:pPr>
        <w:spacing w:line="240" w:lineRule="auto"/>
        <w:jc w:val="center"/>
        <w:rPr>
          <w:rFonts w:cs="Tahoma"/>
          <w:b/>
          <w:bCs/>
          <w:color w:val="2F5496"/>
          <w:sz w:val="28"/>
          <w:szCs w:val="28"/>
          <w:lang w:val="sr-Cyrl-RS"/>
        </w:rPr>
      </w:pPr>
    </w:p>
    <w:p w:rsidR="00D44732" w:rsidRDefault="00D44732" w:rsidP="0012783E">
      <w:pPr>
        <w:spacing w:line="240" w:lineRule="auto"/>
        <w:jc w:val="center"/>
        <w:rPr>
          <w:rFonts w:cs="Tahoma"/>
          <w:b/>
          <w:bCs/>
          <w:color w:val="2F5496"/>
          <w:sz w:val="28"/>
          <w:szCs w:val="28"/>
          <w:lang w:val="sr-Cyrl-RS"/>
        </w:rPr>
      </w:pPr>
    </w:p>
    <w:p w:rsidR="00D44732" w:rsidRDefault="00D44732" w:rsidP="0012783E">
      <w:pPr>
        <w:spacing w:line="240" w:lineRule="auto"/>
        <w:jc w:val="center"/>
        <w:rPr>
          <w:rFonts w:cs="Tahoma"/>
          <w:b/>
          <w:bCs/>
          <w:color w:val="2F5496"/>
          <w:sz w:val="28"/>
          <w:szCs w:val="28"/>
          <w:lang w:val="sr-Cyrl-RS"/>
        </w:rPr>
      </w:pPr>
    </w:p>
    <w:p w:rsidR="00D44732" w:rsidRPr="00D44732" w:rsidRDefault="00D44732" w:rsidP="0012783E">
      <w:pPr>
        <w:spacing w:line="240" w:lineRule="auto"/>
        <w:jc w:val="center"/>
        <w:rPr>
          <w:rFonts w:cs="Tahoma"/>
          <w:b/>
          <w:bCs/>
          <w:sz w:val="28"/>
          <w:szCs w:val="28"/>
          <w:lang w:val="sr-Cyrl-RS"/>
        </w:rPr>
      </w:pPr>
      <w:r>
        <w:rPr>
          <w:rFonts w:cs="Tahoma"/>
          <w:b/>
          <w:bCs/>
          <w:sz w:val="28"/>
          <w:szCs w:val="28"/>
          <w:lang w:val="sr-Cyrl-RS"/>
        </w:rPr>
        <w:t>Прокупље, фебруар 2022.</w:t>
      </w:r>
      <w:r w:rsidR="00382805">
        <w:rPr>
          <w:rFonts w:cs="Tahoma"/>
          <w:b/>
          <w:bCs/>
          <w:sz w:val="28"/>
          <w:szCs w:val="28"/>
          <w:lang w:val="sr-Cyrl-RS"/>
        </w:rPr>
        <w:t xml:space="preserve"> године</w:t>
      </w:r>
    </w:p>
    <w:p w:rsidR="00D44732" w:rsidRDefault="00D44732" w:rsidP="0012783E">
      <w:pPr>
        <w:spacing w:line="240" w:lineRule="auto"/>
        <w:jc w:val="center"/>
        <w:rPr>
          <w:rFonts w:cs="Tahoma"/>
          <w:b/>
          <w:bCs/>
          <w:color w:val="2F5496"/>
          <w:sz w:val="28"/>
          <w:szCs w:val="28"/>
          <w:lang w:val="sr-Cyrl-RS"/>
        </w:rPr>
        <w:sectPr w:rsidR="00D44732" w:rsidSect="0060769D">
          <w:footerReference w:type="default" r:id="rId15"/>
          <w:pgSz w:w="11907" w:h="16839" w:code="9"/>
          <w:pgMar w:top="1440" w:right="1440" w:bottom="1440" w:left="1440" w:header="720" w:footer="720" w:gutter="0"/>
          <w:cols w:space="720"/>
          <w:docGrid w:linePitch="360"/>
        </w:sectPr>
      </w:pPr>
    </w:p>
    <w:p w:rsidR="004719B8" w:rsidRPr="004719B8" w:rsidRDefault="004719B8" w:rsidP="004719B8">
      <w:pPr>
        <w:pStyle w:val="Heading1"/>
        <w:rPr>
          <w:lang w:val="sr-Cyrl-RS"/>
        </w:rPr>
      </w:pPr>
      <w:bookmarkStart w:id="0" w:name="_Toc27476643"/>
      <w:bookmarkStart w:id="1" w:name="_Toc94046473"/>
      <w:bookmarkStart w:id="2" w:name="_Toc96436624"/>
      <w:r>
        <w:lastRenderedPageBreak/>
        <w:t xml:space="preserve">Уводна реч </w:t>
      </w:r>
      <w:bookmarkEnd w:id="0"/>
      <w:r>
        <w:rPr>
          <w:lang w:val="sr-Cyrl-RS"/>
        </w:rPr>
        <w:t>градоначелника</w:t>
      </w:r>
      <w:bookmarkEnd w:id="1"/>
      <w:bookmarkEnd w:id="2"/>
    </w:p>
    <w:p w:rsidR="004719B8" w:rsidRDefault="004719B8" w:rsidP="004719B8"/>
    <w:p w:rsidR="004719B8" w:rsidRPr="00056D09" w:rsidRDefault="004719B8" w:rsidP="00374BF3">
      <w:pPr>
        <w:ind w:firstLine="720"/>
        <w:jc w:val="both"/>
        <w:rPr>
          <w:rFonts w:cs="Calibri"/>
          <w:lang w:val="sr-Cyrl-RS"/>
        </w:rPr>
      </w:pPr>
      <w:bookmarkStart w:id="3" w:name="_GoBack"/>
      <w:bookmarkEnd w:id="3"/>
      <w:r w:rsidRPr="005D16D8">
        <w:rPr>
          <w:rFonts w:cs="Calibri"/>
        </w:rPr>
        <w:t xml:space="preserve">Поштовани </w:t>
      </w:r>
      <w:r>
        <w:rPr>
          <w:rFonts w:cs="Calibri"/>
          <w:lang w:val="sr-Cyrl-CS"/>
        </w:rPr>
        <w:t>суграђани и суграђанке,</w:t>
      </w:r>
      <w:r w:rsidR="00056D09">
        <w:rPr>
          <w:rFonts w:cs="Calibri"/>
          <w:lang w:val="sr-Latn-RS"/>
        </w:rPr>
        <w:t xml:space="preserve"> </w:t>
      </w:r>
      <w:r w:rsidR="00056D09">
        <w:rPr>
          <w:rFonts w:cs="Calibri"/>
          <w:lang w:val="sr-Cyrl-RS"/>
        </w:rPr>
        <w:t>пред вама се налази нацрт Плана развоја града Прокупља за</w:t>
      </w:r>
      <w:r w:rsidR="00374BF3">
        <w:rPr>
          <w:rFonts w:cs="Calibri"/>
          <w:lang w:val="sr-Cyrl-RS"/>
        </w:rPr>
        <w:t xml:space="preserve"> период 2022.-2028.године. Обзиром да </w:t>
      </w:r>
      <w:r w:rsidR="00056D09">
        <w:rPr>
          <w:rFonts w:cs="Calibri"/>
          <w:lang w:val="sr-Cyrl-RS"/>
        </w:rPr>
        <w:t>је у питању један од најважнијих страт</w:t>
      </w:r>
      <w:r w:rsidR="00374BF3">
        <w:rPr>
          <w:rFonts w:cs="Calibri"/>
          <w:lang w:val="sr-Cyrl-RS"/>
        </w:rPr>
        <w:t>ешких планских докумената, позивам</w:t>
      </w:r>
      <w:r w:rsidR="00056D09">
        <w:rPr>
          <w:rFonts w:cs="Calibri"/>
          <w:lang w:val="sr-Cyrl-RS"/>
        </w:rPr>
        <w:t xml:space="preserve"> вас да узмете учешће у јавној расправи и предлоге, сугестије и мишљења доставите на обрасцу у року наведеном у приложеним актима.</w:t>
      </w:r>
    </w:p>
    <w:p w:rsidR="004719B8" w:rsidRDefault="004719B8" w:rsidP="004719B8">
      <w:pPr>
        <w:jc w:val="both"/>
        <w:rPr>
          <w:rFonts w:cs="Calibri"/>
          <w:lang w:val="sr-Cyrl-CS"/>
        </w:rPr>
      </w:pPr>
      <w:r w:rsidRPr="00E6463A">
        <w:rPr>
          <w:rFonts w:cs="Calibri"/>
        </w:rPr>
        <w:tab/>
      </w:r>
    </w:p>
    <w:p w:rsidR="004719B8" w:rsidRDefault="004719B8" w:rsidP="004719B8">
      <w:pPr>
        <w:ind w:firstLine="720"/>
        <w:jc w:val="both"/>
        <w:rPr>
          <w:rFonts w:cs="Calibri"/>
          <w:lang w:val="sr-Cyrl-CS"/>
        </w:rPr>
      </w:pPr>
      <w:r>
        <w:rPr>
          <w:rFonts w:cs="Calibri"/>
          <w:lang w:val="sr-Cyrl-CS"/>
        </w:rPr>
        <w:tab/>
      </w:r>
      <w:r>
        <w:rPr>
          <w:rFonts w:cs="Calibri"/>
          <w:lang w:val="sr-Cyrl-CS"/>
        </w:rPr>
        <w:tab/>
      </w:r>
    </w:p>
    <w:p w:rsidR="004719B8" w:rsidRPr="00E6463A" w:rsidRDefault="004719B8" w:rsidP="004719B8">
      <w:pPr>
        <w:jc w:val="both"/>
        <w:rPr>
          <w:rFonts w:cs="Calibri"/>
          <w:lang w:val="sr-Cyrl-CS"/>
        </w:rPr>
      </w:pPr>
      <w:r w:rsidRPr="00E6463A">
        <w:rPr>
          <w:rFonts w:cs="Calibri"/>
          <w:lang w:val="sr-Cyrl-CS"/>
        </w:rPr>
        <w:t>С поштовањем,</w:t>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r w:rsidRPr="00E6463A">
        <w:rPr>
          <w:rFonts w:cs="Calibri"/>
          <w:lang w:val="sr-Cyrl-CS"/>
        </w:rPr>
        <w:tab/>
      </w:r>
    </w:p>
    <w:p w:rsidR="004719B8" w:rsidRPr="00E6463A" w:rsidRDefault="004719B8" w:rsidP="004719B8">
      <w:pPr>
        <w:ind w:left="4320" w:firstLine="720"/>
        <w:jc w:val="both"/>
        <w:rPr>
          <w:rFonts w:cs="Calibri"/>
          <w:lang w:val="sr-Cyrl-CS"/>
        </w:rPr>
      </w:pPr>
      <w:r>
        <w:rPr>
          <w:rFonts w:cs="Calibri"/>
          <w:lang w:val="sr-Cyrl-CS"/>
        </w:rPr>
        <w:t>Градоначелник</w:t>
      </w:r>
      <w:r w:rsidRPr="00E6463A">
        <w:rPr>
          <w:rFonts w:cs="Calibri"/>
          <w:lang w:val="sr-Cyrl-CS"/>
        </w:rPr>
        <w:t xml:space="preserve"> </w:t>
      </w:r>
      <w:r>
        <w:rPr>
          <w:rFonts w:cs="Calibri"/>
          <w:lang w:val="sr-Cyrl-CS"/>
        </w:rPr>
        <w:t>Прокупља</w:t>
      </w:r>
    </w:p>
    <w:p w:rsidR="004719B8" w:rsidRPr="00E6463A" w:rsidRDefault="00A30BAB" w:rsidP="004719B8">
      <w:pPr>
        <w:jc w:val="both"/>
        <w:rPr>
          <w:rFonts w:cs="Calibri"/>
          <w:lang w:val="sr-Cyrl-CS"/>
        </w:rPr>
      </w:pPr>
      <w:r>
        <w:rPr>
          <w:rFonts w:cs="Calibri"/>
          <w:lang w:val="sr-Cyrl-CS"/>
        </w:rPr>
        <w:tab/>
      </w:r>
      <w:r>
        <w:rPr>
          <w:rFonts w:cs="Calibri"/>
          <w:lang w:val="sr-Cyrl-CS"/>
        </w:rPr>
        <w:tab/>
      </w:r>
      <w:r>
        <w:rPr>
          <w:rFonts w:cs="Calibri"/>
          <w:lang w:val="sr-Cyrl-CS"/>
        </w:rPr>
        <w:tab/>
      </w:r>
      <w:r>
        <w:rPr>
          <w:rFonts w:cs="Calibri"/>
          <w:lang w:val="sr-Cyrl-CS"/>
        </w:rPr>
        <w:tab/>
      </w:r>
      <w:r>
        <w:rPr>
          <w:rFonts w:cs="Calibri"/>
          <w:lang w:val="sr-Cyrl-CS"/>
        </w:rPr>
        <w:tab/>
      </w:r>
      <w:r>
        <w:rPr>
          <w:rFonts w:cs="Calibri"/>
          <w:lang w:val="sr-Cyrl-CS"/>
        </w:rPr>
        <w:tab/>
      </w:r>
      <w:r>
        <w:rPr>
          <w:rFonts w:cs="Calibri"/>
          <w:lang w:val="sr-Cyrl-CS"/>
        </w:rPr>
        <w:tab/>
        <w:t xml:space="preserve">     </w:t>
      </w:r>
      <w:r w:rsidR="004719B8">
        <w:rPr>
          <w:rFonts w:cs="Calibri"/>
          <w:lang w:val="sr-Cyrl-CS"/>
        </w:rPr>
        <w:t>Милан Аранђеловић</w:t>
      </w:r>
    </w:p>
    <w:p w:rsidR="00D44732" w:rsidRDefault="00D44732"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A30BAB" w:rsidRDefault="00A30BAB" w:rsidP="0012783E">
      <w:pPr>
        <w:spacing w:line="240" w:lineRule="auto"/>
        <w:jc w:val="center"/>
        <w:rPr>
          <w:rFonts w:cs="Tahoma"/>
          <w:b/>
          <w:bCs/>
          <w:color w:val="2F5496"/>
          <w:sz w:val="28"/>
          <w:szCs w:val="28"/>
          <w:lang w:val="sr-Cyrl-RS"/>
        </w:rPr>
        <w:sectPr w:rsidR="00A30BAB" w:rsidSect="0060769D">
          <w:pgSz w:w="11907" w:h="16839" w:code="9"/>
          <w:pgMar w:top="1440" w:right="1440" w:bottom="1440" w:left="1440" w:header="720" w:footer="720" w:gutter="0"/>
          <w:cols w:space="720"/>
          <w:docGrid w:linePitch="360"/>
        </w:sectPr>
      </w:pPr>
    </w:p>
    <w:sdt>
      <w:sdtPr>
        <w:rPr>
          <w:rFonts w:ascii="Calibri" w:eastAsiaTheme="minorHAnsi" w:hAnsi="Calibri" w:cs="Tahoma"/>
          <w:color w:val="auto"/>
          <w:sz w:val="22"/>
          <w:szCs w:val="22"/>
        </w:rPr>
        <w:id w:val="-1960641813"/>
        <w:docPartObj>
          <w:docPartGallery w:val="Table of Contents"/>
          <w:docPartUnique/>
        </w:docPartObj>
      </w:sdtPr>
      <w:sdtEndPr>
        <w:rPr>
          <w:rFonts w:eastAsia="Calibri" w:cstheme="minorHAnsi"/>
          <w:b/>
          <w:bCs/>
          <w:noProof/>
        </w:rPr>
      </w:sdtEndPr>
      <w:sdtContent>
        <w:p w:rsidR="00A6306C" w:rsidRPr="0012783E" w:rsidRDefault="00A6306C" w:rsidP="00A6306C">
          <w:pPr>
            <w:pStyle w:val="TOCHeading"/>
            <w:rPr>
              <w:rFonts w:ascii="Calibri" w:hAnsi="Calibri" w:cs="Tahoma"/>
              <w:lang w:val="sr-Cyrl-RS"/>
            </w:rPr>
          </w:pPr>
          <w:r w:rsidRPr="0012783E">
            <w:rPr>
              <w:rFonts w:ascii="Calibri" w:hAnsi="Calibri" w:cs="Tahoma"/>
              <w:lang w:val="sr-Cyrl-RS"/>
            </w:rPr>
            <w:t>Садржај</w:t>
          </w:r>
        </w:p>
        <w:p w:rsidR="00A6306C" w:rsidRPr="0012783E" w:rsidRDefault="00A6306C" w:rsidP="00A6306C">
          <w:pPr>
            <w:rPr>
              <w:rFonts w:cs="Tahoma"/>
              <w:lang w:val="sr-Cyrl-RS"/>
            </w:rPr>
          </w:pPr>
        </w:p>
        <w:p w:rsidR="004B66AB" w:rsidRDefault="00A6306C">
          <w:pPr>
            <w:pStyle w:val="TOC1"/>
            <w:rPr>
              <w:rFonts w:asciiTheme="minorHAnsi" w:eastAsiaTheme="minorEastAsia" w:hAnsiTheme="minorHAnsi"/>
              <w:b w:val="0"/>
              <w:w w:val="100"/>
              <w:lang w:val="en-US"/>
            </w:rPr>
          </w:pPr>
          <w:r w:rsidRPr="0012783E">
            <w:rPr>
              <w:rFonts w:cs="Tahoma"/>
            </w:rPr>
            <w:fldChar w:fldCharType="begin"/>
          </w:r>
          <w:r w:rsidRPr="0012783E">
            <w:rPr>
              <w:rFonts w:cs="Tahoma"/>
            </w:rPr>
            <w:instrText xml:space="preserve"> TOC \o "1-3" \h \z \u </w:instrText>
          </w:r>
          <w:r w:rsidRPr="0012783E">
            <w:rPr>
              <w:rFonts w:cs="Tahoma"/>
            </w:rPr>
            <w:fldChar w:fldCharType="separate"/>
          </w:r>
          <w:hyperlink w:anchor="_Toc96436624" w:history="1">
            <w:r w:rsidR="004B66AB" w:rsidRPr="00B52740">
              <w:rPr>
                <w:rStyle w:val="Hyperlink"/>
              </w:rPr>
              <w:t>Уводна реч градоначелника</w:t>
            </w:r>
            <w:r w:rsidR="004B66AB">
              <w:rPr>
                <w:webHidden/>
              </w:rPr>
              <w:tab/>
            </w:r>
            <w:r w:rsidR="004B66AB">
              <w:rPr>
                <w:webHidden/>
              </w:rPr>
              <w:fldChar w:fldCharType="begin"/>
            </w:r>
            <w:r w:rsidR="004B66AB">
              <w:rPr>
                <w:webHidden/>
              </w:rPr>
              <w:instrText xml:space="preserve"> PAGEREF _Toc96436624 \h </w:instrText>
            </w:r>
            <w:r w:rsidR="004B66AB">
              <w:rPr>
                <w:webHidden/>
              </w:rPr>
            </w:r>
            <w:r w:rsidR="004B66AB">
              <w:rPr>
                <w:webHidden/>
              </w:rPr>
              <w:fldChar w:fldCharType="separate"/>
            </w:r>
            <w:r w:rsidR="00232EC5">
              <w:rPr>
                <w:webHidden/>
              </w:rPr>
              <w:t>2</w:t>
            </w:r>
            <w:r w:rsidR="004B66AB">
              <w:rPr>
                <w:webHidden/>
              </w:rPr>
              <w:fldChar w:fldCharType="end"/>
            </w:r>
          </w:hyperlink>
        </w:p>
        <w:p w:rsidR="004B66AB" w:rsidRDefault="00232EC5">
          <w:pPr>
            <w:pStyle w:val="TOC1"/>
            <w:tabs>
              <w:tab w:val="left" w:pos="440"/>
            </w:tabs>
            <w:rPr>
              <w:rFonts w:asciiTheme="minorHAnsi" w:eastAsiaTheme="minorEastAsia" w:hAnsiTheme="minorHAnsi"/>
              <w:b w:val="0"/>
              <w:w w:val="100"/>
              <w:lang w:val="en-US"/>
            </w:rPr>
          </w:pPr>
          <w:hyperlink w:anchor="_Toc96436625" w:history="1">
            <w:r w:rsidR="004B66AB" w:rsidRPr="00B52740">
              <w:rPr>
                <w:rStyle w:val="Hyperlink"/>
                <w:rFonts w:cs="Times New Roman"/>
              </w:rPr>
              <w:t>1</w:t>
            </w:r>
            <w:r w:rsidR="004B66AB">
              <w:rPr>
                <w:rFonts w:asciiTheme="minorHAnsi" w:eastAsiaTheme="minorEastAsia" w:hAnsiTheme="minorHAnsi"/>
                <w:b w:val="0"/>
                <w:w w:val="100"/>
                <w:lang w:val="en-US"/>
              </w:rPr>
              <w:tab/>
            </w:r>
            <w:r w:rsidR="004B66AB" w:rsidRPr="00B52740">
              <w:rPr>
                <w:rStyle w:val="Hyperlink"/>
              </w:rPr>
              <w:t>Контекст и процес израде</w:t>
            </w:r>
            <w:r w:rsidR="004B66AB">
              <w:rPr>
                <w:webHidden/>
              </w:rPr>
              <w:tab/>
            </w:r>
            <w:r w:rsidR="004B66AB">
              <w:rPr>
                <w:webHidden/>
              </w:rPr>
              <w:fldChar w:fldCharType="begin"/>
            </w:r>
            <w:r w:rsidR="004B66AB">
              <w:rPr>
                <w:webHidden/>
              </w:rPr>
              <w:instrText xml:space="preserve"> PAGEREF _Toc96436625 \h </w:instrText>
            </w:r>
            <w:r w:rsidR="004B66AB">
              <w:rPr>
                <w:webHidden/>
              </w:rPr>
            </w:r>
            <w:r w:rsidR="004B66AB">
              <w:rPr>
                <w:webHidden/>
              </w:rPr>
              <w:fldChar w:fldCharType="separate"/>
            </w:r>
            <w:r>
              <w:rPr>
                <w:webHidden/>
              </w:rPr>
              <w:t>6</w:t>
            </w:r>
            <w:r w:rsidR="004B66AB">
              <w:rPr>
                <w:webHidden/>
              </w:rPr>
              <w:fldChar w:fldCharType="end"/>
            </w:r>
          </w:hyperlink>
        </w:p>
        <w:p w:rsidR="004B66AB" w:rsidRDefault="00232EC5">
          <w:pPr>
            <w:pStyle w:val="TOC2"/>
            <w:tabs>
              <w:tab w:val="left" w:pos="880"/>
              <w:tab w:val="right" w:leader="dot" w:pos="9017"/>
            </w:tabs>
            <w:rPr>
              <w:rFonts w:eastAsiaTheme="minorEastAsia"/>
              <w:noProof/>
            </w:rPr>
          </w:pPr>
          <w:hyperlink w:anchor="_Toc96436626" w:history="1">
            <w:r w:rsidR="004B66AB" w:rsidRPr="00B52740">
              <w:rPr>
                <w:rStyle w:val="Hyperlink"/>
                <w:b/>
                <w:bCs/>
                <w:noProof/>
              </w:rPr>
              <w:t>1.1</w:t>
            </w:r>
            <w:r w:rsidR="004B66AB">
              <w:rPr>
                <w:rFonts w:eastAsiaTheme="minorEastAsia"/>
                <w:noProof/>
              </w:rPr>
              <w:tab/>
            </w:r>
            <w:r w:rsidR="004B66AB" w:rsidRPr="00B52740">
              <w:rPr>
                <w:rStyle w:val="Hyperlink"/>
                <w:b/>
                <w:bCs/>
                <w:noProof/>
              </w:rPr>
              <w:t>Контекст</w:t>
            </w:r>
            <w:r w:rsidR="004B66AB">
              <w:rPr>
                <w:noProof/>
                <w:webHidden/>
              </w:rPr>
              <w:tab/>
            </w:r>
            <w:r w:rsidR="004B66AB">
              <w:rPr>
                <w:noProof/>
                <w:webHidden/>
              </w:rPr>
              <w:fldChar w:fldCharType="begin"/>
            </w:r>
            <w:r w:rsidR="004B66AB">
              <w:rPr>
                <w:noProof/>
                <w:webHidden/>
              </w:rPr>
              <w:instrText xml:space="preserve"> PAGEREF _Toc96436626 \h </w:instrText>
            </w:r>
            <w:r w:rsidR="004B66AB">
              <w:rPr>
                <w:noProof/>
                <w:webHidden/>
              </w:rPr>
            </w:r>
            <w:r w:rsidR="004B66AB">
              <w:rPr>
                <w:noProof/>
                <w:webHidden/>
              </w:rPr>
              <w:fldChar w:fldCharType="separate"/>
            </w:r>
            <w:r>
              <w:rPr>
                <w:noProof/>
                <w:webHidden/>
              </w:rPr>
              <w:t>6</w:t>
            </w:r>
            <w:r w:rsidR="004B66AB">
              <w:rPr>
                <w:noProof/>
                <w:webHidden/>
              </w:rPr>
              <w:fldChar w:fldCharType="end"/>
            </w:r>
          </w:hyperlink>
        </w:p>
        <w:p w:rsidR="004B66AB" w:rsidRDefault="00232EC5">
          <w:pPr>
            <w:pStyle w:val="TOC2"/>
            <w:tabs>
              <w:tab w:val="left" w:pos="880"/>
              <w:tab w:val="right" w:leader="dot" w:pos="9017"/>
            </w:tabs>
            <w:rPr>
              <w:rFonts w:eastAsiaTheme="minorEastAsia"/>
              <w:noProof/>
            </w:rPr>
          </w:pPr>
          <w:hyperlink w:anchor="_Toc96436627" w:history="1">
            <w:r w:rsidR="004B66AB" w:rsidRPr="00B52740">
              <w:rPr>
                <w:rStyle w:val="Hyperlink"/>
                <w:b/>
                <w:bCs/>
                <w:noProof/>
              </w:rPr>
              <w:t>1.2</w:t>
            </w:r>
            <w:r w:rsidR="004B66AB">
              <w:rPr>
                <w:rFonts w:eastAsiaTheme="minorEastAsia"/>
                <w:noProof/>
              </w:rPr>
              <w:tab/>
            </w:r>
            <w:r w:rsidR="004B66AB" w:rsidRPr="00B52740">
              <w:rPr>
                <w:rStyle w:val="Hyperlink"/>
                <w:b/>
                <w:bCs/>
                <w:noProof/>
              </w:rPr>
              <w:t>Процес израде</w:t>
            </w:r>
            <w:r w:rsidR="004B66AB">
              <w:rPr>
                <w:noProof/>
                <w:webHidden/>
              </w:rPr>
              <w:tab/>
            </w:r>
            <w:r w:rsidR="004B66AB">
              <w:rPr>
                <w:noProof/>
                <w:webHidden/>
              </w:rPr>
              <w:fldChar w:fldCharType="begin"/>
            </w:r>
            <w:r w:rsidR="004B66AB">
              <w:rPr>
                <w:noProof/>
                <w:webHidden/>
              </w:rPr>
              <w:instrText xml:space="preserve"> PAGEREF _Toc96436627 \h </w:instrText>
            </w:r>
            <w:r w:rsidR="004B66AB">
              <w:rPr>
                <w:noProof/>
                <w:webHidden/>
              </w:rPr>
            </w:r>
            <w:r w:rsidR="004B66AB">
              <w:rPr>
                <w:noProof/>
                <w:webHidden/>
              </w:rPr>
              <w:fldChar w:fldCharType="separate"/>
            </w:r>
            <w:r>
              <w:rPr>
                <w:noProof/>
                <w:webHidden/>
              </w:rPr>
              <w:t>6</w:t>
            </w:r>
            <w:r w:rsidR="004B66AB">
              <w:rPr>
                <w:noProof/>
                <w:webHidden/>
              </w:rPr>
              <w:fldChar w:fldCharType="end"/>
            </w:r>
          </w:hyperlink>
        </w:p>
        <w:p w:rsidR="004B66AB" w:rsidRDefault="00232EC5">
          <w:pPr>
            <w:pStyle w:val="TOC1"/>
            <w:rPr>
              <w:rFonts w:asciiTheme="minorHAnsi" w:eastAsiaTheme="minorEastAsia" w:hAnsiTheme="minorHAnsi"/>
              <w:b w:val="0"/>
              <w:w w:val="100"/>
              <w:lang w:val="en-US"/>
            </w:rPr>
          </w:pPr>
          <w:hyperlink w:anchor="_Toc96436628" w:history="1">
            <w:r w:rsidR="004B66AB" w:rsidRPr="00B52740">
              <w:rPr>
                <w:rStyle w:val="Hyperlink"/>
              </w:rPr>
              <w:t>2  Преглед и оцена постојећег стања</w:t>
            </w:r>
            <w:r w:rsidR="004B66AB">
              <w:rPr>
                <w:webHidden/>
              </w:rPr>
              <w:tab/>
            </w:r>
            <w:r w:rsidR="004B66AB">
              <w:rPr>
                <w:webHidden/>
              </w:rPr>
              <w:fldChar w:fldCharType="begin"/>
            </w:r>
            <w:r w:rsidR="004B66AB">
              <w:rPr>
                <w:webHidden/>
              </w:rPr>
              <w:instrText xml:space="preserve"> PAGEREF _Toc96436628 \h </w:instrText>
            </w:r>
            <w:r w:rsidR="004B66AB">
              <w:rPr>
                <w:webHidden/>
              </w:rPr>
            </w:r>
            <w:r w:rsidR="004B66AB">
              <w:rPr>
                <w:webHidden/>
              </w:rPr>
              <w:fldChar w:fldCharType="separate"/>
            </w:r>
            <w:r>
              <w:rPr>
                <w:webHidden/>
              </w:rPr>
              <w:t>10</w:t>
            </w:r>
            <w:r w:rsidR="004B66AB">
              <w:rPr>
                <w:webHidden/>
              </w:rPr>
              <w:fldChar w:fldCharType="end"/>
            </w:r>
          </w:hyperlink>
        </w:p>
        <w:p w:rsidR="004B66AB" w:rsidRDefault="00232EC5">
          <w:pPr>
            <w:pStyle w:val="TOC1"/>
            <w:rPr>
              <w:rFonts w:asciiTheme="minorHAnsi" w:eastAsiaTheme="minorEastAsia" w:hAnsiTheme="minorHAnsi"/>
              <w:b w:val="0"/>
              <w:w w:val="100"/>
              <w:lang w:val="en-US"/>
            </w:rPr>
          </w:pPr>
          <w:hyperlink w:anchor="_Toc96436629" w:history="1">
            <w:r w:rsidR="004B66AB" w:rsidRPr="00B52740">
              <w:rPr>
                <w:rStyle w:val="Hyperlink"/>
              </w:rPr>
              <w:t>Географски положај</w:t>
            </w:r>
            <w:r w:rsidR="004B66AB">
              <w:rPr>
                <w:webHidden/>
              </w:rPr>
              <w:tab/>
            </w:r>
            <w:r w:rsidR="004B66AB">
              <w:rPr>
                <w:webHidden/>
              </w:rPr>
              <w:fldChar w:fldCharType="begin"/>
            </w:r>
            <w:r w:rsidR="004B66AB">
              <w:rPr>
                <w:webHidden/>
              </w:rPr>
              <w:instrText xml:space="preserve"> PAGEREF _Toc96436629 \h </w:instrText>
            </w:r>
            <w:r w:rsidR="004B66AB">
              <w:rPr>
                <w:webHidden/>
              </w:rPr>
            </w:r>
            <w:r w:rsidR="004B66AB">
              <w:rPr>
                <w:webHidden/>
              </w:rPr>
              <w:fldChar w:fldCharType="separate"/>
            </w:r>
            <w:r>
              <w:rPr>
                <w:webHidden/>
              </w:rPr>
              <w:t>10</w:t>
            </w:r>
            <w:r w:rsidR="004B66AB">
              <w:rPr>
                <w:webHidden/>
              </w:rPr>
              <w:fldChar w:fldCharType="end"/>
            </w:r>
          </w:hyperlink>
        </w:p>
        <w:p w:rsidR="004B66AB" w:rsidRDefault="00232EC5">
          <w:pPr>
            <w:pStyle w:val="TOC1"/>
            <w:rPr>
              <w:rFonts w:asciiTheme="minorHAnsi" w:eastAsiaTheme="minorEastAsia" w:hAnsiTheme="minorHAnsi"/>
              <w:b w:val="0"/>
              <w:w w:val="100"/>
              <w:lang w:val="en-US"/>
            </w:rPr>
          </w:pPr>
          <w:hyperlink w:anchor="_Toc96436630" w:history="1">
            <w:r w:rsidR="004B66AB" w:rsidRPr="00B52740">
              <w:rPr>
                <w:rStyle w:val="Hyperlink"/>
              </w:rPr>
              <w:t>Природни ресурси</w:t>
            </w:r>
            <w:r w:rsidR="004B66AB">
              <w:rPr>
                <w:webHidden/>
              </w:rPr>
              <w:tab/>
            </w:r>
            <w:r w:rsidR="004B66AB">
              <w:rPr>
                <w:webHidden/>
              </w:rPr>
              <w:fldChar w:fldCharType="begin"/>
            </w:r>
            <w:r w:rsidR="004B66AB">
              <w:rPr>
                <w:webHidden/>
              </w:rPr>
              <w:instrText xml:space="preserve"> PAGEREF _Toc96436630 \h </w:instrText>
            </w:r>
            <w:r w:rsidR="004B66AB">
              <w:rPr>
                <w:webHidden/>
              </w:rPr>
            </w:r>
            <w:r w:rsidR="004B66AB">
              <w:rPr>
                <w:webHidden/>
              </w:rPr>
              <w:fldChar w:fldCharType="separate"/>
            </w:r>
            <w:r>
              <w:rPr>
                <w:webHidden/>
              </w:rPr>
              <w:t>10</w:t>
            </w:r>
            <w:r w:rsidR="004B66AB">
              <w:rPr>
                <w:webHidden/>
              </w:rPr>
              <w:fldChar w:fldCharType="end"/>
            </w:r>
          </w:hyperlink>
        </w:p>
        <w:p w:rsidR="004B66AB" w:rsidRDefault="00232EC5">
          <w:pPr>
            <w:pStyle w:val="TOC2"/>
            <w:tabs>
              <w:tab w:val="right" w:leader="dot" w:pos="9017"/>
            </w:tabs>
            <w:rPr>
              <w:rFonts w:eastAsiaTheme="minorEastAsia"/>
              <w:noProof/>
            </w:rPr>
          </w:pPr>
          <w:hyperlink w:anchor="_Toc96436631" w:history="1">
            <w:r w:rsidR="004B66AB" w:rsidRPr="00B52740">
              <w:rPr>
                <w:rStyle w:val="Hyperlink"/>
                <w:rFonts w:ascii="Calibri" w:eastAsia="Times New Roman" w:hAnsi="Calibri"/>
                <w:noProof/>
                <w:w w:val="110"/>
                <w:lang w:val="sr-Cyrl-RS"/>
              </w:rPr>
              <w:t>Пољопривредно земљиште</w:t>
            </w:r>
            <w:r w:rsidR="004B66AB">
              <w:rPr>
                <w:noProof/>
                <w:webHidden/>
              </w:rPr>
              <w:tab/>
            </w:r>
            <w:r w:rsidR="004B66AB">
              <w:rPr>
                <w:noProof/>
                <w:webHidden/>
              </w:rPr>
              <w:fldChar w:fldCharType="begin"/>
            </w:r>
            <w:r w:rsidR="004B66AB">
              <w:rPr>
                <w:noProof/>
                <w:webHidden/>
              </w:rPr>
              <w:instrText xml:space="preserve"> PAGEREF _Toc96436631 \h </w:instrText>
            </w:r>
            <w:r w:rsidR="004B66AB">
              <w:rPr>
                <w:noProof/>
                <w:webHidden/>
              </w:rPr>
            </w:r>
            <w:r w:rsidR="004B66AB">
              <w:rPr>
                <w:noProof/>
                <w:webHidden/>
              </w:rPr>
              <w:fldChar w:fldCharType="separate"/>
            </w:r>
            <w:r>
              <w:rPr>
                <w:noProof/>
                <w:webHidden/>
              </w:rPr>
              <w:t>10</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32" w:history="1">
            <w:r w:rsidR="004B66AB" w:rsidRPr="00B52740">
              <w:rPr>
                <w:rStyle w:val="Hyperlink"/>
                <w:rFonts w:ascii="Calibri" w:eastAsia="Times New Roman" w:hAnsi="Calibri"/>
                <w:noProof/>
                <w:w w:val="110"/>
                <w:lang w:val="sr-Cyrl-RS"/>
              </w:rPr>
              <w:t>Шуме и шумско земљиште</w:t>
            </w:r>
            <w:r w:rsidR="004B66AB">
              <w:rPr>
                <w:noProof/>
                <w:webHidden/>
              </w:rPr>
              <w:tab/>
            </w:r>
            <w:r w:rsidR="004B66AB">
              <w:rPr>
                <w:noProof/>
                <w:webHidden/>
              </w:rPr>
              <w:fldChar w:fldCharType="begin"/>
            </w:r>
            <w:r w:rsidR="004B66AB">
              <w:rPr>
                <w:noProof/>
                <w:webHidden/>
              </w:rPr>
              <w:instrText xml:space="preserve"> PAGEREF _Toc96436632 \h </w:instrText>
            </w:r>
            <w:r w:rsidR="004B66AB">
              <w:rPr>
                <w:noProof/>
                <w:webHidden/>
              </w:rPr>
            </w:r>
            <w:r w:rsidR="004B66AB">
              <w:rPr>
                <w:noProof/>
                <w:webHidden/>
              </w:rPr>
              <w:fldChar w:fldCharType="separate"/>
            </w:r>
            <w:r>
              <w:rPr>
                <w:noProof/>
                <w:webHidden/>
              </w:rPr>
              <w:t>10</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33" w:history="1">
            <w:r w:rsidR="004B66AB" w:rsidRPr="00B52740">
              <w:rPr>
                <w:rStyle w:val="Hyperlink"/>
                <w:rFonts w:ascii="Calibri" w:eastAsia="Times New Roman" w:hAnsi="Calibri"/>
                <w:noProof/>
                <w:w w:val="110"/>
                <w:lang w:val="sr-Cyrl-RS"/>
              </w:rPr>
              <w:t>Биодиверзитет</w:t>
            </w:r>
            <w:r w:rsidR="004B66AB">
              <w:rPr>
                <w:noProof/>
                <w:webHidden/>
              </w:rPr>
              <w:tab/>
            </w:r>
            <w:r w:rsidR="004B66AB">
              <w:rPr>
                <w:noProof/>
                <w:webHidden/>
              </w:rPr>
              <w:fldChar w:fldCharType="begin"/>
            </w:r>
            <w:r w:rsidR="004B66AB">
              <w:rPr>
                <w:noProof/>
                <w:webHidden/>
              </w:rPr>
              <w:instrText xml:space="preserve"> PAGEREF _Toc96436633 \h </w:instrText>
            </w:r>
            <w:r w:rsidR="004B66AB">
              <w:rPr>
                <w:noProof/>
                <w:webHidden/>
              </w:rPr>
            </w:r>
            <w:r w:rsidR="004B66AB">
              <w:rPr>
                <w:noProof/>
                <w:webHidden/>
              </w:rPr>
              <w:fldChar w:fldCharType="separate"/>
            </w:r>
            <w:r>
              <w:rPr>
                <w:noProof/>
                <w:webHidden/>
              </w:rPr>
              <w:t>10</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34" w:history="1">
            <w:r w:rsidR="004B66AB" w:rsidRPr="00B52740">
              <w:rPr>
                <w:rStyle w:val="Hyperlink"/>
                <w:rFonts w:ascii="Calibri" w:eastAsia="Times New Roman" w:hAnsi="Calibri"/>
                <w:noProof/>
                <w:w w:val="110"/>
                <w:lang w:val="sr-Cyrl-RS"/>
              </w:rPr>
              <w:t>Хидрологија</w:t>
            </w:r>
            <w:r w:rsidR="004B66AB">
              <w:rPr>
                <w:noProof/>
                <w:webHidden/>
              </w:rPr>
              <w:tab/>
            </w:r>
            <w:r w:rsidR="004B66AB">
              <w:rPr>
                <w:noProof/>
                <w:webHidden/>
              </w:rPr>
              <w:fldChar w:fldCharType="begin"/>
            </w:r>
            <w:r w:rsidR="004B66AB">
              <w:rPr>
                <w:noProof/>
                <w:webHidden/>
              </w:rPr>
              <w:instrText xml:space="preserve"> PAGEREF _Toc96436634 \h </w:instrText>
            </w:r>
            <w:r w:rsidR="004B66AB">
              <w:rPr>
                <w:noProof/>
                <w:webHidden/>
              </w:rPr>
            </w:r>
            <w:r w:rsidR="004B66AB">
              <w:rPr>
                <w:noProof/>
                <w:webHidden/>
              </w:rPr>
              <w:fldChar w:fldCharType="separate"/>
            </w:r>
            <w:r>
              <w:rPr>
                <w:noProof/>
                <w:webHidden/>
              </w:rPr>
              <w:t>11</w:t>
            </w:r>
            <w:r w:rsidR="004B66AB">
              <w:rPr>
                <w:noProof/>
                <w:webHidden/>
              </w:rPr>
              <w:fldChar w:fldCharType="end"/>
            </w:r>
          </w:hyperlink>
        </w:p>
        <w:p w:rsidR="004B66AB" w:rsidRDefault="00232EC5">
          <w:pPr>
            <w:pStyle w:val="TOC1"/>
            <w:rPr>
              <w:rFonts w:asciiTheme="minorHAnsi" w:eastAsiaTheme="minorEastAsia" w:hAnsiTheme="minorHAnsi"/>
              <w:b w:val="0"/>
              <w:w w:val="100"/>
              <w:lang w:val="en-US"/>
            </w:rPr>
          </w:pPr>
          <w:hyperlink w:anchor="_Toc96436635" w:history="1">
            <w:r w:rsidR="004B66AB" w:rsidRPr="00B52740">
              <w:rPr>
                <w:rStyle w:val="Hyperlink"/>
              </w:rPr>
              <w:t>Демографски трендови</w:t>
            </w:r>
            <w:r w:rsidR="004B66AB">
              <w:rPr>
                <w:webHidden/>
              </w:rPr>
              <w:tab/>
            </w:r>
            <w:r w:rsidR="004B66AB">
              <w:rPr>
                <w:webHidden/>
              </w:rPr>
              <w:fldChar w:fldCharType="begin"/>
            </w:r>
            <w:r w:rsidR="004B66AB">
              <w:rPr>
                <w:webHidden/>
              </w:rPr>
              <w:instrText xml:space="preserve"> PAGEREF _Toc96436635 \h </w:instrText>
            </w:r>
            <w:r w:rsidR="004B66AB">
              <w:rPr>
                <w:webHidden/>
              </w:rPr>
            </w:r>
            <w:r w:rsidR="004B66AB">
              <w:rPr>
                <w:webHidden/>
              </w:rPr>
              <w:fldChar w:fldCharType="separate"/>
            </w:r>
            <w:r>
              <w:rPr>
                <w:webHidden/>
              </w:rPr>
              <w:t>11</w:t>
            </w:r>
            <w:r w:rsidR="004B66AB">
              <w:rPr>
                <w:webHidden/>
              </w:rPr>
              <w:fldChar w:fldCharType="end"/>
            </w:r>
          </w:hyperlink>
        </w:p>
        <w:p w:rsidR="004B66AB" w:rsidRDefault="00232EC5">
          <w:pPr>
            <w:pStyle w:val="TOC1"/>
            <w:rPr>
              <w:rFonts w:asciiTheme="minorHAnsi" w:eastAsiaTheme="minorEastAsia" w:hAnsiTheme="minorHAnsi"/>
              <w:b w:val="0"/>
              <w:w w:val="100"/>
              <w:lang w:val="en-US"/>
            </w:rPr>
          </w:pPr>
          <w:hyperlink w:anchor="_Toc96436636" w:history="1">
            <w:r w:rsidR="004B66AB" w:rsidRPr="00B52740">
              <w:rPr>
                <w:rStyle w:val="Hyperlink"/>
              </w:rPr>
              <w:t>Енергетика и инфраструктура</w:t>
            </w:r>
            <w:r w:rsidR="004B66AB">
              <w:rPr>
                <w:webHidden/>
              </w:rPr>
              <w:tab/>
            </w:r>
            <w:r w:rsidR="004B66AB">
              <w:rPr>
                <w:webHidden/>
              </w:rPr>
              <w:fldChar w:fldCharType="begin"/>
            </w:r>
            <w:r w:rsidR="004B66AB">
              <w:rPr>
                <w:webHidden/>
              </w:rPr>
              <w:instrText xml:space="preserve"> PAGEREF _Toc96436636 \h </w:instrText>
            </w:r>
            <w:r w:rsidR="004B66AB">
              <w:rPr>
                <w:webHidden/>
              </w:rPr>
            </w:r>
            <w:r w:rsidR="004B66AB">
              <w:rPr>
                <w:webHidden/>
              </w:rPr>
              <w:fldChar w:fldCharType="separate"/>
            </w:r>
            <w:r>
              <w:rPr>
                <w:webHidden/>
              </w:rPr>
              <w:t>12</w:t>
            </w:r>
            <w:r w:rsidR="004B66AB">
              <w:rPr>
                <w:webHidden/>
              </w:rPr>
              <w:fldChar w:fldCharType="end"/>
            </w:r>
          </w:hyperlink>
        </w:p>
        <w:p w:rsidR="004B66AB" w:rsidRDefault="00232EC5">
          <w:pPr>
            <w:pStyle w:val="TOC2"/>
            <w:tabs>
              <w:tab w:val="right" w:leader="dot" w:pos="9017"/>
            </w:tabs>
            <w:rPr>
              <w:rFonts w:eastAsiaTheme="minorEastAsia"/>
              <w:noProof/>
            </w:rPr>
          </w:pPr>
          <w:hyperlink w:anchor="_Toc96436637" w:history="1">
            <w:r w:rsidR="004B66AB" w:rsidRPr="00B52740">
              <w:rPr>
                <w:rStyle w:val="Hyperlink"/>
                <w:rFonts w:ascii="Calibri" w:eastAsia="Times New Roman" w:hAnsi="Calibri" w:cs="Tahoma"/>
                <w:noProof/>
                <w:w w:val="110"/>
                <w:lang w:val="sr-Cyrl-RS"/>
              </w:rPr>
              <w:t>Снабдевање електричном енергијом</w:t>
            </w:r>
            <w:r w:rsidR="004B66AB">
              <w:rPr>
                <w:noProof/>
                <w:webHidden/>
              </w:rPr>
              <w:tab/>
            </w:r>
            <w:r w:rsidR="004B66AB">
              <w:rPr>
                <w:noProof/>
                <w:webHidden/>
              </w:rPr>
              <w:fldChar w:fldCharType="begin"/>
            </w:r>
            <w:r w:rsidR="004B66AB">
              <w:rPr>
                <w:noProof/>
                <w:webHidden/>
              </w:rPr>
              <w:instrText xml:space="preserve"> PAGEREF _Toc96436637 \h </w:instrText>
            </w:r>
            <w:r w:rsidR="004B66AB">
              <w:rPr>
                <w:noProof/>
                <w:webHidden/>
              </w:rPr>
            </w:r>
            <w:r w:rsidR="004B66AB">
              <w:rPr>
                <w:noProof/>
                <w:webHidden/>
              </w:rPr>
              <w:fldChar w:fldCharType="separate"/>
            </w:r>
            <w:r>
              <w:rPr>
                <w:noProof/>
                <w:webHidden/>
              </w:rPr>
              <w:t>12</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38" w:history="1">
            <w:r w:rsidR="004B66AB" w:rsidRPr="00B52740">
              <w:rPr>
                <w:rStyle w:val="Hyperlink"/>
                <w:rFonts w:ascii="Calibri" w:eastAsia="Times New Roman" w:hAnsi="Calibri" w:cs="Tahoma"/>
                <w:noProof/>
                <w:w w:val="110"/>
                <w:lang w:val="sr-Cyrl-RS"/>
              </w:rPr>
              <w:t>Снабдевање топлотном енергијом</w:t>
            </w:r>
            <w:r w:rsidR="004B66AB">
              <w:rPr>
                <w:noProof/>
                <w:webHidden/>
              </w:rPr>
              <w:tab/>
            </w:r>
            <w:r w:rsidR="004B66AB">
              <w:rPr>
                <w:noProof/>
                <w:webHidden/>
              </w:rPr>
              <w:fldChar w:fldCharType="begin"/>
            </w:r>
            <w:r w:rsidR="004B66AB">
              <w:rPr>
                <w:noProof/>
                <w:webHidden/>
              </w:rPr>
              <w:instrText xml:space="preserve"> PAGEREF _Toc96436638 \h </w:instrText>
            </w:r>
            <w:r w:rsidR="004B66AB">
              <w:rPr>
                <w:noProof/>
                <w:webHidden/>
              </w:rPr>
            </w:r>
            <w:r w:rsidR="004B66AB">
              <w:rPr>
                <w:noProof/>
                <w:webHidden/>
              </w:rPr>
              <w:fldChar w:fldCharType="separate"/>
            </w:r>
            <w:r>
              <w:rPr>
                <w:noProof/>
                <w:webHidden/>
              </w:rPr>
              <w:t>12</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39" w:history="1">
            <w:r w:rsidR="004B66AB" w:rsidRPr="00B52740">
              <w:rPr>
                <w:rStyle w:val="Hyperlink"/>
                <w:rFonts w:ascii="Calibri" w:eastAsia="Times New Roman" w:hAnsi="Calibri" w:cs="Tahoma"/>
                <w:noProof/>
                <w:w w:val="110"/>
                <w:lang w:val="sr-Cyrl-RS"/>
              </w:rPr>
              <w:t>Саобраћајна инфраструктура</w:t>
            </w:r>
            <w:r w:rsidR="004B66AB">
              <w:rPr>
                <w:noProof/>
                <w:webHidden/>
              </w:rPr>
              <w:tab/>
            </w:r>
            <w:r w:rsidR="004B66AB">
              <w:rPr>
                <w:noProof/>
                <w:webHidden/>
              </w:rPr>
              <w:fldChar w:fldCharType="begin"/>
            </w:r>
            <w:r w:rsidR="004B66AB">
              <w:rPr>
                <w:noProof/>
                <w:webHidden/>
              </w:rPr>
              <w:instrText xml:space="preserve"> PAGEREF _Toc96436639 \h </w:instrText>
            </w:r>
            <w:r w:rsidR="004B66AB">
              <w:rPr>
                <w:noProof/>
                <w:webHidden/>
              </w:rPr>
            </w:r>
            <w:r w:rsidR="004B66AB">
              <w:rPr>
                <w:noProof/>
                <w:webHidden/>
              </w:rPr>
              <w:fldChar w:fldCharType="separate"/>
            </w:r>
            <w:r>
              <w:rPr>
                <w:noProof/>
                <w:webHidden/>
              </w:rPr>
              <w:t>12</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40" w:history="1">
            <w:r w:rsidR="004B66AB" w:rsidRPr="00B52740">
              <w:rPr>
                <w:rStyle w:val="Hyperlink"/>
                <w:rFonts w:ascii="Calibri" w:eastAsia="Times New Roman" w:hAnsi="Calibri" w:cs="Tahoma"/>
                <w:noProof/>
                <w:w w:val="110"/>
                <w:lang w:val="sr-Cyrl-RS"/>
              </w:rPr>
              <w:t>Комунална инфраструктура</w:t>
            </w:r>
            <w:r w:rsidR="004B66AB">
              <w:rPr>
                <w:noProof/>
                <w:webHidden/>
              </w:rPr>
              <w:tab/>
            </w:r>
            <w:r w:rsidR="004B66AB">
              <w:rPr>
                <w:noProof/>
                <w:webHidden/>
              </w:rPr>
              <w:fldChar w:fldCharType="begin"/>
            </w:r>
            <w:r w:rsidR="004B66AB">
              <w:rPr>
                <w:noProof/>
                <w:webHidden/>
              </w:rPr>
              <w:instrText xml:space="preserve"> PAGEREF _Toc96436640 \h </w:instrText>
            </w:r>
            <w:r w:rsidR="004B66AB">
              <w:rPr>
                <w:noProof/>
                <w:webHidden/>
              </w:rPr>
            </w:r>
            <w:r w:rsidR="004B66AB">
              <w:rPr>
                <w:noProof/>
                <w:webHidden/>
              </w:rPr>
              <w:fldChar w:fldCharType="separate"/>
            </w:r>
            <w:r>
              <w:rPr>
                <w:noProof/>
                <w:webHidden/>
              </w:rPr>
              <w:t>13</w:t>
            </w:r>
            <w:r w:rsidR="004B66AB">
              <w:rPr>
                <w:noProof/>
                <w:webHidden/>
              </w:rPr>
              <w:fldChar w:fldCharType="end"/>
            </w:r>
          </w:hyperlink>
        </w:p>
        <w:p w:rsidR="004B66AB" w:rsidRDefault="00232EC5">
          <w:pPr>
            <w:pStyle w:val="TOC1"/>
            <w:rPr>
              <w:rFonts w:asciiTheme="minorHAnsi" w:eastAsiaTheme="minorEastAsia" w:hAnsiTheme="minorHAnsi"/>
              <w:b w:val="0"/>
              <w:w w:val="100"/>
              <w:lang w:val="en-US"/>
            </w:rPr>
          </w:pPr>
          <w:hyperlink w:anchor="_Toc96436641" w:history="1">
            <w:r w:rsidR="004B66AB" w:rsidRPr="00B52740">
              <w:rPr>
                <w:rStyle w:val="Hyperlink"/>
                <w:rFonts w:eastAsia="Calibri"/>
              </w:rPr>
              <w:t>Заштита животне средине</w:t>
            </w:r>
            <w:r w:rsidR="004B66AB">
              <w:rPr>
                <w:webHidden/>
              </w:rPr>
              <w:tab/>
            </w:r>
            <w:r w:rsidR="004B66AB">
              <w:rPr>
                <w:webHidden/>
              </w:rPr>
              <w:fldChar w:fldCharType="begin"/>
            </w:r>
            <w:r w:rsidR="004B66AB">
              <w:rPr>
                <w:webHidden/>
              </w:rPr>
              <w:instrText xml:space="preserve"> PAGEREF _Toc96436641 \h </w:instrText>
            </w:r>
            <w:r w:rsidR="004B66AB">
              <w:rPr>
                <w:webHidden/>
              </w:rPr>
            </w:r>
            <w:r w:rsidR="004B66AB">
              <w:rPr>
                <w:webHidden/>
              </w:rPr>
              <w:fldChar w:fldCharType="separate"/>
            </w:r>
            <w:r>
              <w:rPr>
                <w:webHidden/>
              </w:rPr>
              <w:t>14</w:t>
            </w:r>
            <w:r w:rsidR="004B66AB">
              <w:rPr>
                <w:webHidden/>
              </w:rPr>
              <w:fldChar w:fldCharType="end"/>
            </w:r>
          </w:hyperlink>
        </w:p>
        <w:p w:rsidR="004B66AB" w:rsidRDefault="00232EC5">
          <w:pPr>
            <w:pStyle w:val="TOC1"/>
            <w:rPr>
              <w:rFonts w:asciiTheme="minorHAnsi" w:eastAsiaTheme="minorEastAsia" w:hAnsiTheme="minorHAnsi"/>
              <w:b w:val="0"/>
              <w:w w:val="100"/>
              <w:lang w:val="en-US"/>
            </w:rPr>
          </w:pPr>
          <w:hyperlink w:anchor="_Toc96436642" w:history="1">
            <w:r w:rsidR="004B66AB" w:rsidRPr="00B52740">
              <w:rPr>
                <w:rStyle w:val="Hyperlink"/>
              </w:rPr>
              <w:t>Економски развој</w:t>
            </w:r>
            <w:r w:rsidR="004B66AB">
              <w:rPr>
                <w:webHidden/>
              </w:rPr>
              <w:tab/>
            </w:r>
            <w:r w:rsidR="004B66AB">
              <w:rPr>
                <w:webHidden/>
              </w:rPr>
              <w:fldChar w:fldCharType="begin"/>
            </w:r>
            <w:r w:rsidR="004B66AB">
              <w:rPr>
                <w:webHidden/>
              </w:rPr>
              <w:instrText xml:space="preserve"> PAGEREF _Toc96436642 \h </w:instrText>
            </w:r>
            <w:r w:rsidR="004B66AB">
              <w:rPr>
                <w:webHidden/>
              </w:rPr>
            </w:r>
            <w:r w:rsidR="004B66AB">
              <w:rPr>
                <w:webHidden/>
              </w:rPr>
              <w:fldChar w:fldCharType="separate"/>
            </w:r>
            <w:r>
              <w:rPr>
                <w:webHidden/>
              </w:rPr>
              <w:t>15</w:t>
            </w:r>
            <w:r w:rsidR="004B66AB">
              <w:rPr>
                <w:webHidden/>
              </w:rPr>
              <w:fldChar w:fldCharType="end"/>
            </w:r>
          </w:hyperlink>
        </w:p>
        <w:p w:rsidR="004B66AB" w:rsidRDefault="00232EC5">
          <w:pPr>
            <w:pStyle w:val="TOC2"/>
            <w:tabs>
              <w:tab w:val="right" w:leader="dot" w:pos="9017"/>
            </w:tabs>
            <w:rPr>
              <w:rFonts w:eastAsiaTheme="minorEastAsia"/>
              <w:noProof/>
            </w:rPr>
          </w:pPr>
          <w:hyperlink w:anchor="_Toc96436643" w:history="1">
            <w:r w:rsidR="004B66AB" w:rsidRPr="00B52740">
              <w:rPr>
                <w:rStyle w:val="Hyperlink"/>
                <w:rFonts w:ascii="Calibri" w:eastAsia="Calibri" w:hAnsi="Calibri"/>
                <w:noProof/>
                <w:lang w:val="sr-Cyrl-RS"/>
              </w:rPr>
              <w:t>Структура привреде</w:t>
            </w:r>
            <w:r w:rsidR="004B66AB">
              <w:rPr>
                <w:noProof/>
                <w:webHidden/>
              </w:rPr>
              <w:tab/>
            </w:r>
            <w:r w:rsidR="004B66AB">
              <w:rPr>
                <w:noProof/>
                <w:webHidden/>
              </w:rPr>
              <w:fldChar w:fldCharType="begin"/>
            </w:r>
            <w:r w:rsidR="004B66AB">
              <w:rPr>
                <w:noProof/>
                <w:webHidden/>
              </w:rPr>
              <w:instrText xml:space="preserve"> PAGEREF _Toc96436643 \h </w:instrText>
            </w:r>
            <w:r w:rsidR="004B66AB">
              <w:rPr>
                <w:noProof/>
                <w:webHidden/>
              </w:rPr>
            </w:r>
            <w:r w:rsidR="004B66AB">
              <w:rPr>
                <w:noProof/>
                <w:webHidden/>
              </w:rPr>
              <w:fldChar w:fldCharType="separate"/>
            </w:r>
            <w:r>
              <w:rPr>
                <w:noProof/>
                <w:webHidden/>
              </w:rPr>
              <w:t>16</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44" w:history="1">
            <w:r w:rsidR="004B66AB" w:rsidRPr="00B52740">
              <w:rPr>
                <w:rStyle w:val="Hyperlink"/>
                <w:rFonts w:ascii="Calibri" w:eastAsia="Calibri" w:hAnsi="Calibri"/>
                <w:noProof/>
                <w:lang w:val="sr-Cyrl-RS"/>
              </w:rPr>
              <w:t>Пољопривреда</w:t>
            </w:r>
            <w:r w:rsidR="004B66AB">
              <w:rPr>
                <w:noProof/>
                <w:webHidden/>
              </w:rPr>
              <w:tab/>
            </w:r>
            <w:r w:rsidR="004B66AB">
              <w:rPr>
                <w:noProof/>
                <w:webHidden/>
              </w:rPr>
              <w:fldChar w:fldCharType="begin"/>
            </w:r>
            <w:r w:rsidR="004B66AB">
              <w:rPr>
                <w:noProof/>
                <w:webHidden/>
              </w:rPr>
              <w:instrText xml:space="preserve"> PAGEREF _Toc96436644 \h </w:instrText>
            </w:r>
            <w:r w:rsidR="004B66AB">
              <w:rPr>
                <w:noProof/>
                <w:webHidden/>
              </w:rPr>
            </w:r>
            <w:r w:rsidR="004B66AB">
              <w:rPr>
                <w:noProof/>
                <w:webHidden/>
              </w:rPr>
              <w:fldChar w:fldCharType="separate"/>
            </w:r>
            <w:r>
              <w:rPr>
                <w:noProof/>
                <w:webHidden/>
              </w:rPr>
              <w:t>17</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45" w:history="1">
            <w:r w:rsidR="004B66AB" w:rsidRPr="00B52740">
              <w:rPr>
                <w:rStyle w:val="Hyperlink"/>
                <w:rFonts w:ascii="Calibri" w:eastAsia="Calibri" w:hAnsi="Calibri"/>
                <w:noProof/>
                <w:lang w:val="sr-Cyrl-RS"/>
              </w:rPr>
              <w:t>Туризам</w:t>
            </w:r>
            <w:r w:rsidR="004B66AB">
              <w:rPr>
                <w:noProof/>
                <w:webHidden/>
              </w:rPr>
              <w:tab/>
            </w:r>
            <w:r w:rsidR="004B66AB">
              <w:rPr>
                <w:noProof/>
                <w:webHidden/>
              </w:rPr>
              <w:fldChar w:fldCharType="begin"/>
            </w:r>
            <w:r w:rsidR="004B66AB">
              <w:rPr>
                <w:noProof/>
                <w:webHidden/>
              </w:rPr>
              <w:instrText xml:space="preserve"> PAGEREF _Toc96436645 \h </w:instrText>
            </w:r>
            <w:r w:rsidR="004B66AB">
              <w:rPr>
                <w:noProof/>
                <w:webHidden/>
              </w:rPr>
            </w:r>
            <w:r w:rsidR="004B66AB">
              <w:rPr>
                <w:noProof/>
                <w:webHidden/>
              </w:rPr>
              <w:fldChar w:fldCharType="separate"/>
            </w:r>
            <w:r>
              <w:rPr>
                <w:noProof/>
                <w:webHidden/>
              </w:rPr>
              <w:t>17</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46" w:history="1">
            <w:r w:rsidR="004B66AB" w:rsidRPr="00B52740">
              <w:rPr>
                <w:rStyle w:val="Hyperlink"/>
                <w:rFonts w:ascii="Calibri" w:eastAsia="Calibri" w:hAnsi="Calibri"/>
                <w:noProof/>
                <w:lang w:val="sr-Cyrl-RS"/>
              </w:rPr>
              <w:t>Запосленост</w:t>
            </w:r>
            <w:r w:rsidR="004B66AB">
              <w:rPr>
                <w:noProof/>
                <w:webHidden/>
              </w:rPr>
              <w:tab/>
            </w:r>
            <w:r w:rsidR="004B66AB">
              <w:rPr>
                <w:noProof/>
                <w:webHidden/>
              </w:rPr>
              <w:fldChar w:fldCharType="begin"/>
            </w:r>
            <w:r w:rsidR="004B66AB">
              <w:rPr>
                <w:noProof/>
                <w:webHidden/>
              </w:rPr>
              <w:instrText xml:space="preserve"> PAGEREF _Toc96436646 \h </w:instrText>
            </w:r>
            <w:r w:rsidR="004B66AB">
              <w:rPr>
                <w:noProof/>
                <w:webHidden/>
              </w:rPr>
            </w:r>
            <w:r w:rsidR="004B66AB">
              <w:rPr>
                <w:noProof/>
                <w:webHidden/>
              </w:rPr>
              <w:fldChar w:fldCharType="separate"/>
            </w:r>
            <w:r>
              <w:rPr>
                <w:noProof/>
                <w:webHidden/>
              </w:rPr>
              <w:t>18</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47" w:history="1">
            <w:r w:rsidR="004B66AB" w:rsidRPr="00B52740">
              <w:rPr>
                <w:rStyle w:val="Hyperlink"/>
                <w:rFonts w:ascii="Calibri" w:eastAsia="Calibri" w:hAnsi="Calibri"/>
                <w:noProof/>
                <w:lang w:val="sr-Cyrl-RS"/>
              </w:rPr>
              <w:t>Просечна зарада</w:t>
            </w:r>
            <w:r w:rsidR="004B66AB">
              <w:rPr>
                <w:noProof/>
                <w:webHidden/>
              </w:rPr>
              <w:tab/>
            </w:r>
            <w:r w:rsidR="004B66AB">
              <w:rPr>
                <w:noProof/>
                <w:webHidden/>
              </w:rPr>
              <w:fldChar w:fldCharType="begin"/>
            </w:r>
            <w:r w:rsidR="004B66AB">
              <w:rPr>
                <w:noProof/>
                <w:webHidden/>
              </w:rPr>
              <w:instrText xml:space="preserve"> PAGEREF _Toc96436647 \h </w:instrText>
            </w:r>
            <w:r w:rsidR="004B66AB">
              <w:rPr>
                <w:noProof/>
                <w:webHidden/>
              </w:rPr>
            </w:r>
            <w:r w:rsidR="004B66AB">
              <w:rPr>
                <w:noProof/>
                <w:webHidden/>
              </w:rPr>
              <w:fldChar w:fldCharType="separate"/>
            </w:r>
            <w:r>
              <w:rPr>
                <w:noProof/>
                <w:webHidden/>
              </w:rPr>
              <w:t>18</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48" w:history="1">
            <w:r w:rsidR="004B66AB" w:rsidRPr="00B52740">
              <w:rPr>
                <w:rStyle w:val="Hyperlink"/>
                <w:rFonts w:ascii="Calibri" w:eastAsia="Calibri" w:hAnsi="Calibri"/>
                <w:noProof/>
                <w:lang w:val="sr-Cyrl-RS"/>
              </w:rPr>
              <w:t>Незапосленост</w:t>
            </w:r>
            <w:r w:rsidR="004B66AB">
              <w:rPr>
                <w:noProof/>
                <w:webHidden/>
              </w:rPr>
              <w:tab/>
            </w:r>
            <w:r w:rsidR="004B66AB">
              <w:rPr>
                <w:noProof/>
                <w:webHidden/>
              </w:rPr>
              <w:fldChar w:fldCharType="begin"/>
            </w:r>
            <w:r w:rsidR="004B66AB">
              <w:rPr>
                <w:noProof/>
                <w:webHidden/>
              </w:rPr>
              <w:instrText xml:space="preserve"> PAGEREF _Toc96436648 \h </w:instrText>
            </w:r>
            <w:r w:rsidR="004B66AB">
              <w:rPr>
                <w:noProof/>
                <w:webHidden/>
              </w:rPr>
            </w:r>
            <w:r w:rsidR="004B66AB">
              <w:rPr>
                <w:noProof/>
                <w:webHidden/>
              </w:rPr>
              <w:fldChar w:fldCharType="separate"/>
            </w:r>
            <w:r>
              <w:rPr>
                <w:noProof/>
                <w:webHidden/>
              </w:rPr>
              <w:t>19</w:t>
            </w:r>
            <w:r w:rsidR="004B66AB">
              <w:rPr>
                <w:noProof/>
                <w:webHidden/>
              </w:rPr>
              <w:fldChar w:fldCharType="end"/>
            </w:r>
          </w:hyperlink>
        </w:p>
        <w:p w:rsidR="004B66AB" w:rsidRDefault="00232EC5">
          <w:pPr>
            <w:pStyle w:val="TOC1"/>
            <w:rPr>
              <w:rFonts w:asciiTheme="minorHAnsi" w:eastAsiaTheme="minorEastAsia" w:hAnsiTheme="minorHAnsi"/>
              <w:b w:val="0"/>
              <w:w w:val="100"/>
              <w:lang w:val="en-US"/>
            </w:rPr>
          </w:pPr>
          <w:hyperlink w:anchor="_Toc96436649" w:history="1">
            <w:r w:rsidR="004B66AB" w:rsidRPr="00B52740">
              <w:rPr>
                <w:rStyle w:val="Hyperlink"/>
              </w:rPr>
              <w:t>Друштвени развој</w:t>
            </w:r>
            <w:r w:rsidR="004B66AB">
              <w:rPr>
                <w:webHidden/>
              </w:rPr>
              <w:tab/>
            </w:r>
            <w:r w:rsidR="004B66AB">
              <w:rPr>
                <w:webHidden/>
              </w:rPr>
              <w:fldChar w:fldCharType="begin"/>
            </w:r>
            <w:r w:rsidR="004B66AB">
              <w:rPr>
                <w:webHidden/>
              </w:rPr>
              <w:instrText xml:space="preserve"> PAGEREF _Toc96436649 \h </w:instrText>
            </w:r>
            <w:r w:rsidR="004B66AB">
              <w:rPr>
                <w:webHidden/>
              </w:rPr>
            </w:r>
            <w:r w:rsidR="004B66AB">
              <w:rPr>
                <w:webHidden/>
              </w:rPr>
              <w:fldChar w:fldCharType="separate"/>
            </w:r>
            <w:r>
              <w:rPr>
                <w:webHidden/>
              </w:rPr>
              <w:t>20</w:t>
            </w:r>
            <w:r w:rsidR="004B66AB">
              <w:rPr>
                <w:webHidden/>
              </w:rPr>
              <w:fldChar w:fldCharType="end"/>
            </w:r>
          </w:hyperlink>
        </w:p>
        <w:p w:rsidR="004B66AB" w:rsidRDefault="00232EC5">
          <w:pPr>
            <w:pStyle w:val="TOC2"/>
            <w:tabs>
              <w:tab w:val="right" w:leader="dot" w:pos="9017"/>
            </w:tabs>
            <w:rPr>
              <w:rFonts w:eastAsiaTheme="minorEastAsia"/>
              <w:noProof/>
            </w:rPr>
          </w:pPr>
          <w:hyperlink w:anchor="_Toc96436650" w:history="1">
            <w:r w:rsidR="004B66AB" w:rsidRPr="00B52740">
              <w:rPr>
                <w:rStyle w:val="Hyperlink"/>
                <w:rFonts w:ascii="Calibri" w:eastAsia="Times New Roman" w:hAnsi="Calibri"/>
                <w:noProof/>
                <w:w w:val="110"/>
                <w:lang w:val="sr-Cyrl-RS"/>
              </w:rPr>
              <w:t>Образовање</w:t>
            </w:r>
            <w:r w:rsidR="004B66AB">
              <w:rPr>
                <w:noProof/>
                <w:webHidden/>
              </w:rPr>
              <w:tab/>
            </w:r>
            <w:r w:rsidR="004B66AB">
              <w:rPr>
                <w:noProof/>
                <w:webHidden/>
              </w:rPr>
              <w:fldChar w:fldCharType="begin"/>
            </w:r>
            <w:r w:rsidR="004B66AB">
              <w:rPr>
                <w:noProof/>
                <w:webHidden/>
              </w:rPr>
              <w:instrText xml:space="preserve"> PAGEREF _Toc96436650 \h </w:instrText>
            </w:r>
            <w:r w:rsidR="004B66AB">
              <w:rPr>
                <w:noProof/>
                <w:webHidden/>
              </w:rPr>
            </w:r>
            <w:r w:rsidR="004B66AB">
              <w:rPr>
                <w:noProof/>
                <w:webHidden/>
              </w:rPr>
              <w:fldChar w:fldCharType="separate"/>
            </w:r>
            <w:r>
              <w:rPr>
                <w:noProof/>
                <w:webHidden/>
              </w:rPr>
              <w:t>20</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51" w:history="1">
            <w:r w:rsidR="004B66AB" w:rsidRPr="00B52740">
              <w:rPr>
                <w:rStyle w:val="Hyperlink"/>
                <w:rFonts w:ascii="Calibri" w:eastAsia="Times New Roman" w:hAnsi="Calibri"/>
                <w:noProof/>
                <w:w w:val="110"/>
                <w:lang w:val="sr-Cyrl-RS"/>
              </w:rPr>
              <w:t>Здравствена заштита</w:t>
            </w:r>
            <w:r w:rsidR="004B66AB">
              <w:rPr>
                <w:noProof/>
                <w:webHidden/>
              </w:rPr>
              <w:tab/>
            </w:r>
            <w:r w:rsidR="004B66AB">
              <w:rPr>
                <w:noProof/>
                <w:webHidden/>
              </w:rPr>
              <w:fldChar w:fldCharType="begin"/>
            </w:r>
            <w:r w:rsidR="004B66AB">
              <w:rPr>
                <w:noProof/>
                <w:webHidden/>
              </w:rPr>
              <w:instrText xml:space="preserve"> PAGEREF _Toc96436651 \h </w:instrText>
            </w:r>
            <w:r w:rsidR="004B66AB">
              <w:rPr>
                <w:noProof/>
                <w:webHidden/>
              </w:rPr>
            </w:r>
            <w:r w:rsidR="004B66AB">
              <w:rPr>
                <w:noProof/>
                <w:webHidden/>
              </w:rPr>
              <w:fldChar w:fldCharType="separate"/>
            </w:r>
            <w:r>
              <w:rPr>
                <w:noProof/>
                <w:webHidden/>
              </w:rPr>
              <w:t>20</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52" w:history="1">
            <w:r w:rsidR="004B66AB" w:rsidRPr="00B52740">
              <w:rPr>
                <w:rStyle w:val="Hyperlink"/>
                <w:rFonts w:ascii="Calibri" w:eastAsia="Times New Roman" w:hAnsi="Calibri"/>
                <w:noProof/>
                <w:w w:val="110"/>
                <w:lang w:val="sr-Cyrl-RS"/>
              </w:rPr>
              <w:t>Социјална заштита</w:t>
            </w:r>
            <w:r w:rsidR="004B66AB">
              <w:rPr>
                <w:noProof/>
                <w:webHidden/>
              </w:rPr>
              <w:tab/>
            </w:r>
            <w:r w:rsidR="004B66AB">
              <w:rPr>
                <w:noProof/>
                <w:webHidden/>
              </w:rPr>
              <w:fldChar w:fldCharType="begin"/>
            </w:r>
            <w:r w:rsidR="004B66AB">
              <w:rPr>
                <w:noProof/>
                <w:webHidden/>
              </w:rPr>
              <w:instrText xml:space="preserve"> PAGEREF _Toc96436652 \h </w:instrText>
            </w:r>
            <w:r w:rsidR="004B66AB">
              <w:rPr>
                <w:noProof/>
                <w:webHidden/>
              </w:rPr>
            </w:r>
            <w:r w:rsidR="004B66AB">
              <w:rPr>
                <w:noProof/>
                <w:webHidden/>
              </w:rPr>
              <w:fldChar w:fldCharType="separate"/>
            </w:r>
            <w:r>
              <w:rPr>
                <w:noProof/>
                <w:webHidden/>
              </w:rPr>
              <w:t>21</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53" w:history="1">
            <w:r w:rsidR="004B66AB" w:rsidRPr="00B52740">
              <w:rPr>
                <w:rStyle w:val="Hyperlink"/>
                <w:rFonts w:ascii="Calibri" w:eastAsia="Times New Roman" w:hAnsi="Calibri"/>
                <w:noProof/>
                <w:w w:val="110"/>
                <w:lang w:val="sr-Cyrl-RS"/>
              </w:rPr>
              <w:t>Култура</w:t>
            </w:r>
            <w:r w:rsidR="004B66AB">
              <w:rPr>
                <w:noProof/>
                <w:webHidden/>
              </w:rPr>
              <w:tab/>
            </w:r>
            <w:r w:rsidR="004B66AB">
              <w:rPr>
                <w:noProof/>
                <w:webHidden/>
              </w:rPr>
              <w:fldChar w:fldCharType="begin"/>
            </w:r>
            <w:r w:rsidR="004B66AB">
              <w:rPr>
                <w:noProof/>
                <w:webHidden/>
              </w:rPr>
              <w:instrText xml:space="preserve"> PAGEREF _Toc96436653 \h </w:instrText>
            </w:r>
            <w:r w:rsidR="004B66AB">
              <w:rPr>
                <w:noProof/>
                <w:webHidden/>
              </w:rPr>
            </w:r>
            <w:r w:rsidR="004B66AB">
              <w:rPr>
                <w:noProof/>
                <w:webHidden/>
              </w:rPr>
              <w:fldChar w:fldCharType="separate"/>
            </w:r>
            <w:r>
              <w:rPr>
                <w:noProof/>
                <w:webHidden/>
              </w:rPr>
              <w:t>21</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54" w:history="1">
            <w:r w:rsidR="004B66AB" w:rsidRPr="00B52740">
              <w:rPr>
                <w:rStyle w:val="Hyperlink"/>
                <w:rFonts w:eastAsia="Times New Roman"/>
                <w:noProof/>
                <w:w w:val="110"/>
                <w:lang w:val="sr-Cyrl-RS"/>
              </w:rPr>
              <w:t>Спорт</w:t>
            </w:r>
            <w:r w:rsidR="004B66AB">
              <w:rPr>
                <w:noProof/>
                <w:webHidden/>
              </w:rPr>
              <w:tab/>
            </w:r>
            <w:r w:rsidR="004B66AB">
              <w:rPr>
                <w:noProof/>
                <w:webHidden/>
              </w:rPr>
              <w:fldChar w:fldCharType="begin"/>
            </w:r>
            <w:r w:rsidR="004B66AB">
              <w:rPr>
                <w:noProof/>
                <w:webHidden/>
              </w:rPr>
              <w:instrText xml:space="preserve"> PAGEREF _Toc96436654 \h </w:instrText>
            </w:r>
            <w:r w:rsidR="004B66AB">
              <w:rPr>
                <w:noProof/>
                <w:webHidden/>
              </w:rPr>
            </w:r>
            <w:r w:rsidR="004B66AB">
              <w:rPr>
                <w:noProof/>
                <w:webHidden/>
              </w:rPr>
              <w:fldChar w:fldCharType="separate"/>
            </w:r>
            <w:r>
              <w:rPr>
                <w:noProof/>
                <w:webHidden/>
              </w:rPr>
              <w:t>22</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55" w:history="1">
            <w:r w:rsidR="004B66AB" w:rsidRPr="00B52740">
              <w:rPr>
                <w:rStyle w:val="Hyperlink"/>
                <w:rFonts w:eastAsia="Times New Roman"/>
                <w:noProof/>
                <w:w w:val="110"/>
                <w:lang w:val="sr-Cyrl-RS"/>
              </w:rPr>
              <w:t>Омладина</w:t>
            </w:r>
            <w:r w:rsidR="004B66AB">
              <w:rPr>
                <w:noProof/>
                <w:webHidden/>
              </w:rPr>
              <w:tab/>
            </w:r>
            <w:r w:rsidR="004B66AB">
              <w:rPr>
                <w:noProof/>
                <w:webHidden/>
              </w:rPr>
              <w:fldChar w:fldCharType="begin"/>
            </w:r>
            <w:r w:rsidR="004B66AB">
              <w:rPr>
                <w:noProof/>
                <w:webHidden/>
              </w:rPr>
              <w:instrText xml:space="preserve"> PAGEREF _Toc96436655 \h </w:instrText>
            </w:r>
            <w:r w:rsidR="004B66AB">
              <w:rPr>
                <w:noProof/>
                <w:webHidden/>
              </w:rPr>
            </w:r>
            <w:r w:rsidR="004B66AB">
              <w:rPr>
                <w:noProof/>
                <w:webHidden/>
              </w:rPr>
              <w:fldChar w:fldCharType="separate"/>
            </w:r>
            <w:r>
              <w:rPr>
                <w:noProof/>
                <w:webHidden/>
              </w:rPr>
              <w:t>22</w:t>
            </w:r>
            <w:r w:rsidR="004B66AB">
              <w:rPr>
                <w:noProof/>
                <w:webHidden/>
              </w:rPr>
              <w:fldChar w:fldCharType="end"/>
            </w:r>
          </w:hyperlink>
        </w:p>
        <w:p w:rsidR="004B66AB" w:rsidRDefault="00232EC5">
          <w:pPr>
            <w:pStyle w:val="TOC1"/>
            <w:rPr>
              <w:rFonts w:asciiTheme="minorHAnsi" w:eastAsiaTheme="minorEastAsia" w:hAnsiTheme="minorHAnsi"/>
              <w:b w:val="0"/>
              <w:w w:val="100"/>
              <w:lang w:val="en-US"/>
            </w:rPr>
          </w:pPr>
          <w:hyperlink w:anchor="_Toc96436656" w:history="1">
            <w:r w:rsidR="004B66AB" w:rsidRPr="00B52740">
              <w:rPr>
                <w:rStyle w:val="Hyperlink"/>
              </w:rPr>
              <w:t>3    Визија Града Прокупља</w:t>
            </w:r>
            <w:r w:rsidR="004B66AB">
              <w:rPr>
                <w:webHidden/>
              </w:rPr>
              <w:tab/>
            </w:r>
            <w:r w:rsidR="004B66AB">
              <w:rPr>
                <w:webHidden/>
              </w:rPr>
              <w:fldChar w:fldCharType="begin"/>
            </w:r>
            <w:r w:rsidR="004B66AB">
              <w:rPr>
                <w:webHidden/>
              </w:rPr>
              <w:instrText xml:space="preserve"> PAGEREF _Toc96436656 \h </w:instrText>
            </w:r>
            <w:r w:rsidR="004B66AB">
              <w:rPr>
                <w:webHidden/>
              </w:rPr>
            </w:r>
            <w:r w:rsidR="004B66AB">
              <w:rPr>
                <w:webHidden/>
              </w:rPr>
              <w:fldChar w:fldCharType="separate"/>
            </w:r>
            <w:r>
              <w:rPr>
                <w:webHidden/>
              </w:rPr>
              <w:t>23</w:t>
            </w:r>
            <w:r w:rsidR="004B66AB">
              <w:rPr>
                <w:webHidden/>
              </w:rPr>
              <w:fldChar w:fldCharType="end"/>
            </w:r>
          </w:hyperlink>
        </w:p>
        <w:p w:rsidR="004B66AB" w:rsidRDefault="00232EC5">
          <w:pPr>
            <w:pStyle w:val="TOC1"/>
            <w:rPr>
              <w:rFonts w:asciiTheme="minorHAnsi" w:eastAsiaTheme="minorEastAsia" w:hAnsiTheme="minorHAnsi"/>
              <w:b w:val="0"/>
              <w:w w:val="100"/>
              <w:lang w:val="en-US"/>
            </w:rPr>
          </w:pPr>
          <w:hyperlink w:anchor="_Toc96436657" w:history="1">
            <w:r w:rsidR="004B66AB" w:rsidRPr="00B52740">
              <w:rPr>
                <w:rStyle w:val="Hyperlink"/>
              </w:rPr>
              <w:t>4   Правци развоја и приоритетни циљеви и мере</w:t>
            </w:r>
            <w:r w:rsidR="004B66AB">
              <w:rPr>
                <w:webHidden/>
              </w:rPr>
              <w:tab/>
            </w:r>
            <w:r w:rsidR="004B66AB">
              <w:rPr>
                <w:webHidden/>
              </w:rPr>
              <w:fldChar w:fldCharType="begin"/>
            </w:r>
            <w:r w:rsidR="004B66AB">
              <w:rPr>
                <w:webHidden/>
              </w:rPr>
              <w:instrText xml:space="preserve"> PAGEREF _Toc96436657 \h </w:instrText>
            </w:r>
            <w:r w:rsidR="004B66AB">
              <w:rPr>
                <w:webHidden/>
              </w:rPr>
            </w:r>
            <w:r w:rsidR="004B66AB">
              <w:rPr>
                <w:webHidden/>
              </w:rPr>
              <w:fldChar w:fldCharType="separate"/>
            </w:r>
            <w:r>
              <w:rPr>
                <w:webHidden/>
              </w:rPr>
              <w:t>23</w:t>
            </w:r>
            <w:r w:rsidR="004B66AB">
              <w:rPr>
                <w:webHidden/>
              </w:rPr>
              <w:fldChar w:fldCharType="end"/>
            </w:r>
          </w:hyperlink>
        </w:p>
        <w:p w:rsidR="004B66AB" w:rsidRDefault="00232EC5">
          <w:pPr>
            <w:pStyle w:val="TOC2"/>
            <w:tabs>
              <w:tab w:val="right" w:leader="dot" w:pos="9017"/>
            </w:tabs>
            <w:rPr>
              <w:rFonts w:eastAsiaTheme="minorEastAsia"/>
              <w:noProof/>
            </w:rPr>
          </w:pPr>
          <w:hyperlink w:anchor="_Toc96436658" w:history="1">
            <w:r w:rsidR="004B66AB" w:rsidRPr="00B52740">
              <w:rPr>
                <w:rStyle w:val="Hyperlink"/>
                <w:noProof/>
                <w:lang w:val="sr-Cyrl-RS"/>
              </w:rPr>
              <w:t>Развојни правац 1 – Одрживи развој привреде и пољопривреде</w:t>
            </w:r>
            <w:r w:rsidR="004B66AB">
              <w:rPr>
                <w:noProof/>
                <w:webHidden/>
              </w:rPr>
              <w:tab/>
            </w:r>
            <w:r w:rsidR="004B66AB">
              <w:rPr>
                <w:noProof/>
                <w:webHidden/>
              </w:rPr>
              <w:fldChar w:fldCharType="begin"/>
            </w:r>
            <w:r w:rsidR="004B66AB">
              <w:rPr>
                <w:noProof/>
                <w:webHidden/>
              </w:rPr>
              <w:instrText xml:space="preserve"> PAGEREF _Toc96436658 \h </w:instrText>
            </w:r>
            <w:r w:rsidR="004B66AB">
              <w:rPr>
                <w:noProof/>
                <w:webHidden/>
              </w:rPr>
            </w:r>
            <w:r w:rsidR="004B66AB">
              <w:rPr>
                <w:noProof/>
                <w:webHidden/>
              </w:rPr>
              <w:fldChar w:fldCharType="separate"/>
            </w:r>
            <w:r>
              <w:rPr>
                <w:noProof/>
                <w:webHidden/>
              </w:rPr>
              <w:t>27</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59" w:history="1">
            <w:r w:rsidR="004B66AB" w:rsidRPr="00B52740">
              <w:rPr>
                <w:rStyle w:val="Hyperlink"/>
                <w:noProof/>
                <w:lang w:val="sr-Cyrl-RS"/>
              </w:rPr>
              <w:t xml:space="preserve">Развојни правац 2 – Очување животне средине и развој </w:t>
            </w:r>
            <w:r w:rsidR="004B66AB" w:rsidRPr="00B52740">
              <w:rPr>
                <w:rStyle w:val="Hyperlink"/>
                <w:noProof/>
              </w:rPr>
              <w:t>комуналне и остале</w:t>
            </w:r>
            <w:r w:rsidR="004B66AB" w:rsidRPr="00B52740">
              <w:rPr>
                <w:rStyle w:val="Hyperlink"/>
                <w:noProof/>
                <w:lang w:val="sr-Cyrl-RS"/>
              </w:rPr>
              <w:t xml:space="preserve"> инфраструктуре</w:t>
            </w:r>
            <w:r w:rsidR="004B66AB">
              <w:rPr>
                <w:noProof/>
                <w:webHidden/>
              </w:rPr>
              <w:tab/>
            </w:r>
            <w:r w:rsidR="004B66AB">
              <w:rPr>
                <w:noProof/>
                <w:webHidden/>
              </w:rPr>
              <w:fldChar w:fldCharType="begin"/>
            </w:r>
            <w:r w:rsidR="004B66AB">
              <w:rPr>
                <w:noProof/>
                <w:webHidden/>
              </w:rPr>
              <w:instrText xml:space="preserve"> PAGEREF _Toc96436659 \h </w:instrText>
            </w:r>
            <w:r w:rsidR="004B66AB">
              <w:rPr>
                <w:noProof/>
                <w:webHidden/>
              </w:rPr>
            </w:r>
            <w:r w:rsidR="004B66AB">
              <w:rPr>
                <w:noProof/>
                <w:webHidden/>
              </w:rPr>
              <w:fldChar w:fldCharType="separate"/>
            </w:r>
            <w:r>
              <w:rPr>
                <w:noProof/>
                <w:webHidden/>
              </w:rPr>
              <w:t>41</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60" w:history="1">
            <w:r w:rsidR="004B66AB" w:rsidRPr="00B52740">
              <w:rPr>
                <w:rStyle w:val="Hyperlink"/>
                <w:noProof/>
                <w:lang w:val="sr-Cyrl-RS"/>
              </w:rPr>
              <w:t>Развојни правац 3 – Друштвени развој</w:t>
            </w:r>
            <w:r w:rsidR="004B66AB">
              <w:rPr>
                <w:noProof/>
                <w:webHidden/>
              </w:rPr>
              <w:tab/>
            </w:r>
            <w:r w:rsidR="004B66AB">
              <w:rPr>
                <w:noProof/>
                <w:webHidden/>
              </w:rPr>
              <w:fldChar w:fldCharType="begin"/>
            </w:r>
            <w:r w:rsidR="004B66AB">
              <w:rPr>
                <w:noProof/>
                <w:webHidden/>
              </w:rPr>
              <w:instrText xml:space="preserve"> PAGEREF _Toc96436660 \h </w:instrText>
            </w:r>
            <w:r w:rsidR="004B66AB">
              <w:rPr>
                <w:noProof/>
                <w:webHidden/>
              </w:rPr>
            </w:r>
            <w:r w:rsidR="004B66AB">
              <w:rPr>
                <w:noProof/>
                <w:webHidden/>
              </w:rPr>
              <w:fldChar w:fldCharType="separate"/>
            </w:r>
            <w:r>
              <w:rPr>
                <w:noProof/>
                <w:webHidden/>
              </w:rPr>
              <w:t>65</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61" w:history="1">
            <w:r w:rsidR="004B66AB" w:rsidRPr="00B52740">
              <w:rPr>
                <w:rStyle w:val="Hyperlink"/>
                <w:noProof/>
                <w:lang w:val="sr-Cyrl-RS"/>
              </w:rPr>
              <w:t>Развојни правац 4 – Добра управа</w:t>
            </w:r>
            <w:r w:rsidR="004B66AB">
              <w:rPr>
                <w:noProof/>
                <w:webHidden/>
              </w:rPr>
              <w:tab/>
            </w:r>
            <w:r w:rsidR="004B66AB">
              <w:rPr>
                <w:noProof/>
                <w:webHidden/>
              </w:rPr>
              <w:fldChar w:fldCharType="begin"/>
            </w:r>
            <w:r w:rsidR="004B66AB">
              <w:rPr>
                <w:noProof/>
                <w:webHidden/>
              </w:rPr>
              <w:instrText xml:space="preserve"> PAGEREF _Toc96436661 \h </w:instrText>
            </w:r>
            <w:r w:rsidR="004B66AB">
              <w:rPr>
                <w:noProof/>
                <w:webHidden/>
              </w:rPr>
            </w:r>
            <w:r w:rsidR="004B66AB">
              <w:rPr>
                <w:noProof/>
                <w:webHidden/>
              </w:rPr>
              <w:fldChar w:fldCharType="separate"/>
            </w:r>
            <w:r>
              <w:rPr>
                <w:noProof/>
                <w:webHidden/>
              </w:rPr>
              <w:t>78</w:t>
            </w:r>
            <w:r w:rsidR="004B66AB">
              <w:rPr>
                <w:noProof/>
                <w:webHidden/>
              </w:rPr>
              <w:fldChar w:fldCharType="end"/>
            </w:r>
          </w:hyperlink>
        </w:p>
        <w:p w:rsidR="004B66AB" w:rsidRDefault="00232EC5">
          <w:pPr>
            <w:pStyle w:val="TOC1"/>
            <w:rPr>
              <w:rFonts w:asciiTheme="minorHAnsi" w:eastAsiaTheme="minorEastAsia" w:hAnsiTheme="minorHAnsi"/>
              <w:b w:val="0"/>
              <w:w w:val="100"/>
              <w:lang w:val="en-US"/>
            </w:rPr>
          </w:pPr>
          <w:hyperlink w:anchor="_Toc96436662" w:history="1">
            <w:r w:rsidR="004B66AB" w:rsidRPr="00B52740">
              <w:rPr>
                <w:rStyle w:val="Hyperlink"/>
                <w:lang w:eastAsia="sr-Latn-CS"/>
              </w:rPr>
              <w:t>5   Оквир за спровођење, праћење спровођења, извештавање и вредновање Плана развоја града Прокупља</w:t>
            </w:r>
            <w:r w:rsidR="004B66AB">
              <w:rPr>
                <w:webHidden/>
              </w:rPr>
              <w:tab/>
            </w:r>
            <w:r w:rsidR="004B66AB">
              <w:rPr>
                <w:webHidden/>
              </w:rPr>
              <w:fldChar w:fldCharType="begin"/>
            </w:r>
            <w:r w:rsidR="004B66AB">
              <w:rPr>
                <w:webHidden/>
              </w:rPr>
              <w:instrText xml:space="preserve"> PAGEREF _Toc96436662 \h </w:instrText>
            </w:r>
            <w:r w:rsidR="004B66AB">
              <w:rPr>
                <w:webHidden/>
              </w:rPr>
            </w:r>
            <w:r w:rsidR="004B66AB">
              <w:rPr>
                <w:webHidden/>
              </w:rPr>
              <w:fldChar w:fldCharType="separate"/>
            </w:r>
            <w:r>
              <w:rPr>
                <w:webHidden/>
              </w:rPr>
              <w:t>86</w:t>
            </w:r>
            <w:r w:rsidR="004B66AB">
              <w:rPr>
                <w:webHidden/>
              </w:rPr>
              <w:fldChar w:fldCharType="end"/>
            </w:r>
          </w:hyperlink>
        </w:p>
        <w:p w:rsidR="004B66AB" w:rsidRDefault="00232EC5">
          <w:pPr>
            <w:pStyle w:val="TOC2"/>
            <w:tabs>
              <w:tab w:val="right" w:leader="dot" w:pos="9017"/>
            </w:tabs>
            <w:rPr>
              <w:rFonts w:eastAsiaTheme="minorEastAsia"/>
              <w:noProof/>
            </w:rPr>
          </w:pPr>
          <w:hyperlink w:anchor="_Toc96436663" w:history="1">
            <w:r w:rsidR="004B66AB" w:rsidRPr="00B52740">
              <w:rPr>
                <w:rStyle w:val="Hyperlink"/>
                <w:noProof/>
                <w:lang w:val="sr-Cyrl-RS"/>
              </w:rPr>
              <w:t>Спровођење плана развоја ЈЛС</w:t>
            </w:r>
            <w:r w:rsidR="004B66AB">
              <w:rPr>
                <w:noProof/>
                <w:webHidden/>
              </w:rPr>
              <w:tab/>
            </w:r>
            <w:r w:rsidR="004B66AB">
              <w:rPr>
                <w:noProof/>
                <w:webHidden/>
              </w:rPr>
              <w:fldChar w:fldCharType="begin"/>
            </w:r>
            <w:r w:rsidR="004B66AB">
              <w:rPr>
                <w:noProof/>
                <w:webHidden/>
              </w:rPr>
              <w:instrText xml:space="preserve"> PAGEREF _Toc96436663 \h </w:instrText>
            </w:r>
            <w:r w:rsidR="004B66AB">
              <w:rPr>
                <w:noProof/>
                <w:webHidden/>
              </w:rPr>
            </w:r>
            <w:r w:rsidR="004B66AB">
              <w:rPr>
                <w:noProof/>
                <w:webHidden/>
              </w:rPr>
              <w:fldChar w:fldCharType="separate"/>
            </w:r>
            <w:r>
              <w:rPr>
                <w:noProof/>
                <w:webHidden/>
              </w:rPr>
              <w:t>87</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64" w:history="1">
            <w:r w:rsidR="004B66AB" w:rsidRPr="00B52740">
              <w:rPr>
                <w:rStyle w:val="Hyperlink"/>
                <w:noProof/>
                <w:lang w:val="sr-Cyrl-RS"/>
              </w:rPr>
              <w:t>Праћење спровођења плана развоја ЈЛС</w:t>
            </w:r>
            <w:r w:rsidR="004B66AB">
              <w:rPr>
                <w:noProof/>
                <w:webHidden/>
              </w:rPr>
              <w:tab/>
            </w:r>
            <w:r w:rsidR="004B66AB">
              <w:rPr>
                <w:noProof/>
                <w:webHidden/>
              </w:rPr>
              <w:fldChar w:fldCharType="begin"/>
            </w:r>
            <w:r w:rsidR="004B66AB">
              <w:rPr>
                <w:noProof/>
                <w:webHidden/>
              </w:rPr>
              <w:instrText xml:space="preserve"> PAGEREF _Toc96436664 \h </w:instrText>
            </w:r>
            <w:r w:rsidR="004B66AB">
              <w:rPr>
                <w:noProof/>
                <w:webHidden/>
              </w:rPr>
            </w:r>
            <w:r w:rsidR="004B66AB">
              <w:rPr>
                <w:noProof/>
                <w:webHidden/>
              </w:rPr>
              <w:fldChar w:fldCharType="separate"/>
            </w:r>
            <w:r>
              <w:rPr>
                <w:noProof/>
                <w:webHidden/>
              </w:rPr>
              <w:t>87</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65" w:history="1">
            <w:r w:rsidR="004B66AB" w:rsidRPr="00B52740">
              <w:rPr>
                <w:rStyle w:val="Hyperlink"/>
                <w:noProof/>
                <w:lang w:val="sr-Cyrl-RS"/>
              </w:rPr>
              <w:t>Вредновање постигнутих учинака плана развоја ЈЛС</w:t>
            </w:r>
            <w:r w:rsidR="004B66AB">
              <w:rPr>
                <w:noProof/>
                <w:webHidden/>
              </w:rPr>
              <w:tab/>
            </w:r>
            <w:r w:rsidR="004B66AB">
              <w:rPr>
                <w:noProof/>
                <w:webHidden/>
              </w:rPr>
              <w:fldChar w:fldCharType="begin"/>
            </w:r>
            <w:r w:rsidR="004B66AB">
              <w:rPr>
                <w:noProof/>
                <w:webHidden/>
              </w:rPr>
              <w:instrText xml:space="preserve"> PAGEREF _Toc96436665 \h </w:instrText>
            </w:r>
            <w:r w:rsidR="004B66AB">
              <w:rPr>
                <w:noProof/>
                <w:webHidden/>
              </w:rPr>
            </w:r>
            <w:r w:rsidR="004B66AB">
              <w:rPr>
                <w:noProof/>
                <w:webHidden/>
              </w:rPr>
              <w:fldChar w:fldCharType="separate"/>
            </w:r>
            <w:r>
              <w:rPr>
                <w:noProof/>
                <w:webHidden/>
              </w:rPr>
              <w:t>88</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66" w:history="1">
            <w:r w:rsidR="004B66AB" w:rsidRPr="00B52740">
              <w:rPr>
                <w:rStyle w:val="Hyperlink"/>
                <w:noProof/>
                <w:lang w:val="sr-Cyrl-RS"/>
              </w:rPr>
              <w:t>Извештавање о спровођењу и постигнутим учинцима Плана развоја ЈЛС</w:t>
            </w:r>
            <w:r w:rsidR="004B66AB">
              <w:rPr>
                <w:noProof/>
                <w:webHidden/>
              </w:rPr>
              <w:tab/>
            </w:r>
            <w:r w:rsidR="004B66AB">
              <w:rPr>
                <w:noProof/>
                <w:webHidden/>
              </w:rPr>
              <w:fldChar w:fldCharType="begin"/>
            </w:r>
            <w:r w:rsidR="004B66AB">
              <w:rPr>
                <w:noProof/>
                <w:webHidden/>
              </w:rPr>
              <w:instrText xml:space="preserve"> PAGEREF _Toc96436666 \h </w:instrText>
            </w:r>
            <w:r w:rsidR="004B66AB">
              <w:rPr>
                <w:noProof/>
                <w:webHidden/>
              </w:rPr>
            </w:r>
            <w:r w:rsidR="004B66AB">
              <w:rPr>
                <w:noProof/>
                <w:webHidden/>
              </w:rPr>
              <w:fldChar w:fldCharType="separate"/>
            </w:r>
            <w:r>
              <w:rPr>
                <w:noProof/>
                <w:webHidden/>
              </w:rPr>
              <w:t>88</w:t>
            </w:r>
            <w:r w:rsidR="004B66AB">
              <w:rPr>
                <w:noProof/>
                <w:webHidden/>
              </w:rPr>
              <w:fldChar w:fldCharType="end"/>
            </w:r>
          </w:hyperlink>
        </w:p>
        <w:p w:rsidR="004B66AB" w:rsidRDefault="00232EC5">
          <w:pPr>
            <w:pStyle w:val="TOC2"/>
            <w:tabs>
              <w:tab w:val="right" w:leader="dot" w:pos="9017"/>
            </w:tabs>
            <w:rPr>
              <w:rFonts w:eastAsiaTheme="minorEastAsia"/>
              <w:noProof/>
            </w:rPr>
          </w:pPr>
          <w:hyperlink w:anchor="_Toc96436667" w:history="1">
            <w:r w:rsidR="004B66AB" w:rsidRPr="00B52740">
              <w:rPr>
                <w:rStyle w:val="Hyperlink"/>
                <w:noProof/>
                <w:lang w:val="sr-Cyrl-RS"/>
              </w:rPr>
              <w:t>Ревизија плана развоја ЈЛС</w:t>
            </w:r>
            <w:r w:rsidR="004B66AB">
              <w:rPr>
                <w:noProof/>
                <w:webHidden/>
              </w:rPr>
              <w:tab/>
            </w:r>
            <w:r w:rsidR="004B66AB">
              <w:rPr>
                <w:noProof/>
                <w:webHidden/>
              </w:rPr>
              <w:fldChar w:fldCharType="begin"/>
            </w:r>
            <w:r w:rsidR="004B66AB">
              <w:rPr>
                <w:noProof/>
                <w:webHidden/>
              </w:rPr>
              <w:instrText xml:space="preserve"> PAGEREF _Toc96436667 \h </w:instrText>
            </w:r>
            <w:r w:rsidR="004B66AB">
              <w:rPr>
                <w:noProof/>
                <w:webHidden/>
              </w:rPr>
            </w:r>
            <w:r w:rsidR="004B66AB">
              <w:rPr>
                <w:noProof/>
                <w:webHidden/>
              </w:rPr>
              <w:fldChar w:fldCharType="separate"/>
            </w:r>
            <w:r>
              <w:rPr>
                <w:noProof/>
                <w:webHidden/>
              </w:rPr>
              <w:t>89</w:t>
            </w:r>
            <w:r w:rsidR="004B66AB">
              <w:rPr>
                <w:noProof/>
                <w:webHidden/>
              </w:rPr>
              <w:fldChar w:fldCharType="end"/>
            </w:r>
          </w:hyperlink>
        </w:p>
        <w:p w:rsidR="00A6306C" w:rsidRPr="0012783E" w:rsidRDefault="00A6306C" w:rsidP="00A6306C">
          <w:pPr>
            <w:rPr>
              <w:rFonts w:cstheme="minorHAnsi"/>
            </w:rPr>
          </w:pPr>
          <w:r w:rsidRPr="0012783E">
            <w:rPr>
              <w:rFonts w:cs="Tahoma"/>
              <w:b/>
              <w:bCs/>
              <w:noProof/>
            </w:rPr>
            <w:fldChar w:fldCharType="end"/>
          </w:r>
        </w:p>
      </w:sdtContent>
    </w:sdt>
    <w:p w:rsidR="00A6306C" w:rsidRDefault="00A6306C" w:rsidP="00A6306C">
      <w:pPr>
        <w:spacing w:line="240" w:lineRule="auto"/>
        <w:jc w:val="center"/>
        <w:rPr>
          <w:rFonts w:ascii="Cambria" w:hAnsi="Cambria"/>
          <w:b/>
          <w:color w:val="365F91"/>
          <w:sz w:val="32"/>
          <w:szCs w:val="32"/>
        </w:rPr>
        <w:sectPr w:rsidR="00A6306C" w:rsidSect="0060769D">
          <w:pgSz w:w="11907" w:h="16839" w:code="9"/>
          <w:pgMar w:top="1440" w:right="1440" w:bottom="1440" w:left="1440" w:header="720" w:footer="720" w:gutter="0"/>
          <w:cols w:space="720"/>
          <w:docGrid w:linePitch="360"/>
        </w:sectPr>
      </w:pPr>
    </w:p>
    <w:p w:rsidR="00A6306C" w:rsidRDefault="00A6306C" w:rsidP="00A6306C">
      <w:pPr>
        <w:spacing w:line="240" w:lineRule="auto"/>
        <w:jc w:val="both"/>
        <w:rPr>
          <w:rFonts w:ascii="Cambria" w:hAnsi="Cambria"/>
          <w:b/>
          <w:color w:val="365F91"/>
          <w:sz w:val="32"/>
          <w:szCs w:val="32"/>
          <w:lang w:val="sr-Cyrl-RS"/>
        </w:rPr>
      </w:pPr>
      <w:r>
        <w:rPr>
          <w:rFonts w:ascii="Cambria" w:hAnsi="Cambria"/>
          <w:b/>
          <w:color w:val="365F91"/>
          <w:sz w:val="32"/>
          <w:szCs w:val="32"/>
          <w:lang w:val="sr-Cyrl-RS"/>
        </w:rPr>
        <w:lastRenderedPageBreak/>
        <w:t>Листа скраћеница</w:t>
      </w:r>
      <w:r>
        <w:rPr>
          <w:rFonts w:ascii="Cambria" w:hAnsi="Cambria"/>
          <w:b/>
          <w:color w:val="365F91"/>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7214"/>
      </w:tblGrid>
      <w:tr w:rsidR="00A6306C" w:rsidRPr="001D6705" w:rsidTr="00FC0272">
        <w:tc>
          <w:tcPr>
            <w:tcW w:w="2093" w:type="dxa"/>
          </w:tcPr>
          <w:p w:rsidR="00A6306C" w:rsidRPr="001D6705" w:rsidRDefault="00A6306C" w:rsidP="00FC0272">
            <w:r w:rsidRPr="001D6705">
              <w:t>СКГО</w:t>
            </w:r>
          </w:p>
        </w:tc>
        <w:tc>
          <w:tcPr>
            <w:tcW w:w="7483" w:type="dxa"/>
          </w:tcPr>
          <w:p w:rsidR="00A6306C" w:rsidRPr="001D6705" w:rsidRDefault="00A6306C" w:rsidP="00FC0272">
            <w:r w:rsidRPr="001D6705">
              <w:t>Стална конференција градова и општина</w:t>
            </w:r>
          </w:p>
        </w:tc>
      </w:tr>
      <w:tr w:rsidR="00A6306C" w:rsidRPr="001D6705" w:rsidTr="00FC0272">
        <w:tc>
          <w:tcPr>
            <w:tcW w:w="2093" w:type="dxa"/>
          </w:tcPr>
          <w:p w:rsidR="00A6306C" w:rsidRPr="001D6705" w:rsidRDefault="00A6306C" w:rsidP="00FC0272">
            <w:r w:rsidRPr="001D6705">
              <w:t>УНПД</w:t>
            </w:r>
          </w:p>
        </w:tc>
        <w:tc>
          <w:tcPr>
            <w:tcW w:w="7483" w:type="dxa"/>
          </w:tcPr>
          <w:p w:rsidR="00A6306C" w:rsidRPr="001D6705" w:rsidRDefault="00A6306C" w:rsidP="00FC0272">
            <w:r w:rsidRPr="001D6705">
              <w:t>Програм Уједињених нација за развој</w:t>
            </w:r>
          </w:p>
        </w:tc>
      </w:tr>
      <w:tr w:rsidR="00A6306C" w:rsidRPr="001D6705" w:rsidTr="00FC0272">
        <w:tc>
          <w:tcPr>
            <w:tcW w:w="2093" w:type="dxa"/>
          </w:tcPr>
          <w:p w:rsidR="00A6306C" w:rsidRPr="001D6705" w:rsidRDefault="00A6306C" w:rsidP="00FC0272">
            <w:r w:rsidRPr="001D6705">
              <w:t>ЈЛС</w:t>
            </w:r>
          </w:p>
        </w:tc>
        <w:tc>
          <w:tcPr>
            <w:tcW w:w="7483" w:type="dxa"/>
          </w:tcPr>
          <w:p w:rsidR="00A6306C" w:rsidRPr="001D6705" w:rsidRDefault="00A6306C" w:rsidP="00FC0272">
            <w:r w:rsidRPr="001D6705">
              <w:t>Јединица локалне самоуправе</w:t>
            </w:r>
          </w:p>
        </w:tc>
      </w:tr>
      <w:tr w:rsidR="00A6306C" w:rsidRPr="001D6705" w:rsidTr="00FC0272">
        <w:tc>
          <w:tcPr>
            <w:tcW w:w="2093" w:type="dxa"/>
          </w:tcPr>
          <w:p w:rsidR="00A6306C" w:rsidRPr="00A6306C" w:rsidRDefault="00A6306C" w:rsidP="00FC0272">
            <w:pPr>
              <w:rPr>
                <w:lang w:val="sr-Cyrl-RS"/>
              </w:rPr>
            </w:pPr>
            <w:r>
              <w:rPr>
                <w:lang w:val="sr-Cyrl-RS"/>
              </w:rPr>
              <w:t>ГУ</w:t>
            </w:r>
          </w:p>
        </w:tc>
        <w:tc>
          <w:tcPr>
            <w:tcW w:w="7483" w:type="dxa"/>
          </w:tcPr>
          <w:p w:rsidR="00A6306C" w:rsidRPr="00A6306C" w:rsidRDefault="00A6306C" w:rsidP="00FC0272">
            <w:pPr>
              <w:rPr>
                <w:lang w:val="sr-Cyrl-RS"/>
              </w:rPr>
            </w:pPr>
            <w:r>
              <w:rPr>
                <w:lang w:val="sr-Cyrl-RS"/>
              </w:rPr>
              <w:t>Градска управа</w:t>
            </w:r>
          </w:p>
        </w:tc>
      </w:tr>
      <w:tr w:rsidR="00A6306C" w:rsidRPr="001D6705" w:rsidTr="00FC0272">
        <w:tc>
          <w:tcPr>
            <w:tcW w:w="2093" w:type="dxa"/>
          </w:tcPr>
          <w:p w:rsidR="00A6306C" w:rsidRPr="001D6705" w:rsidRDefault="00A6306C" w:rsidP="00FC0272">
            <w:r w:rsidRPr="001D6705">
              <w:t>ЦОР</w:t>
            </w:r>
          </w:p>
        </w:tc>
        <w:tc>
          <w:tcPr>
            <w:tcW w:w="7483" w:type="dxa"/>
          </w:tcPr>
          <w:p w:rsidR="00A6306C" w:rsidRPr="001D6705" w:rsidRDefault="00A6306C" w:rsidP="00FC0272">
            <w:r w:rsidRPr="001D6705">
              <w:t>Циљеви одрживог равзоја</w:t>
            </w:r>
          </w:p>
        </w:tc>
      </w:tr>
      <w:tr w:rsidR="00A6306C" w:rsidRPr="001D6705" w:rsidTr="00FC0272">
        <w:tc>
          <w:tcPr>
            <w:tcW w:w="2093" w:type="dxa"/>
          </w:tcPr>
          <w:p w:rsidR="00A6306C" w:rsidRPr="001D6705" w:rsidRDefault="00A6306C" w:rsidP="00FC0272">
            <w:r w:rsidRPr="001D6705">
              <w:t>СВОТ</w:t>
            </w:r>
          </w:p>
        </w:tc>
        <w:tc>
          <w:tcPr>
            <w:tcW w:w="7483" w:type="dxa"/>
          </w:tcPr>
          <w:p w:rsidR="00A6306C" w:rsidRPr="001D6705" w:rsidRDefault="00A6306C" w:rsidP="00FC0272">
            <w:r>
              <w:t>Aкроним енглеских речи: Strengths, Weaknesses, Opportunities, Threats / превод: Снаге, Слабости, Шансе, Претње</w:t>
            </w:r>
          </w:p>
        </w:tc>
      </w:tr>
      <w:tr w:rsidR="00A6306C" w:rsidRPr="001D6705" w:rsidTr="00FC0272">
        <w:tc>
          <w:tcPr>
            <w:tcW w:w="2093" w:type="dxa"/>
          </w:tcPr>
          <w:p w:rsidR="00A6306C" w:rsidRPr="001D6705" w:rsidRDefault="00A6306C" w:rsidP="00FC0272">
            <w:r w:rsidRPr="001D6705">
              <w:t>ЕУ</w:t>
            </w:r>
          </w:p>
        </w:tc>
        <w:tc>
          <w:tcPr>
            <w:tcW w:w="7483" w:type="dxa"/>
          </w:tcPr>
          <w:p w:rsidR="00A6306C" w:rsidRPr="001D6705" w:rsidRDefault="00A6306C" w:rsidP="00FC0272">
            <w:r w:rsidRPr="001D6705">
              <w:t>Европска унија</w:t>
            </w:r>
          </w:p>
        </w:tc>
      </w:tr>
      <w:tr w:rsidR="00A6306C" w:rsidRPr="001D6705" w:rsidTr="00FC0272">
        <w:tc>
          <w:tcPr>
            <w:tcW w:w="2093" w:type="dxa"/>
          </w:tcPr>
          <w:p w:rsidR="00A6306C" w:rsidRPr="001D6705" w:rsidRDefault="00A6306C" w:rsidP="00FC0272">
            <w:r w:rsidRPr="001D6705">
              <w:t>ППП</w:t>
            </w:r>
          </w:p>
        </w:tc>
        <w:tc>
          <w:tcPr>
            <w:tcW w:w="7483" w:type="dxa"/>
          </w:tcPr>
          <w:p w:rsidR="00A6306C" w:rsidRPr="001D6705" w:rsidRDefault="00A6306C" w:rsidP="00FC0272">
            <w:r w:rsidRPr="001D6705">
              <w:t>Предшколски припремни програм</w:t>
            </w:r>
          </w:p>
        </w:tc>
      </w:tr>
      <w:tr w:rsidR="00A6306C" w:rsidRPr="001D6705" w:rsidTr="00FC0272">
        <w:tc>
          <w:tcPr>
            <w:tcW w:w="2093" w:type="dxa"/>
          </w:tcPr>
          <w:p w:rsidR="00A6306C" w:rsidRPr="00CD00FB" w:rsidRDefault="00A6306C" w:rsidP="00FC0272">
            <w:pPr>
              <w:rPr>
                <w:lang w:val="sr-Cyrl-RS"/>
              </w:rPr>
            </w:pPr>
            <w:r w:rsidRPr="001D6705">
              <w:t>П</w:t>
            </w:r>
            <w:r>
              <w:rPr>
                <w:lang w:val="sr-Cyrl-RS"/>
              </w:rPr>
              <w:t>ОВ</w:t>
            </w:r>
          </w:p>
        </w:tc>
        <w:tc>
          <w:tcPr>
            <w:tcW w:w="7483" w:type="dxa"/>
          </w:tcPr>
          <w:p w:rsidR="00A6306C" w:rsidRPr="001D6705" w:rsidRDefault="00A6306C" w:rsidP="00FC0272">
            <w:r w:rsidRPr="001D6705">
              <w:t xml:space="preserve">Предшколско образовање </w:t>
            </w:r>
            <w:r>
              <w:rPr>
                <w:lang w:val="sr-Cyrl-RS"/>
              </w:rPr>
              <w:t xml:space="preserve">и </w:t>
            </w:r>
            <w:r w:rsidRPr="001D6705">
              <w:t xml:space="preserve">васпитање </w:t>
            </w:r>
          </w:p>
        </w:tc>
      </w:tr>
      <w:tr w:rsidR="00A6306C" w:rsidRPr="001D6705" w:rsidTr="00FC0272">
        <w:tc>
          <w:tcPr>
            <w:tcW w:w="2093" w:type="dxa"/>
          </w:tcPr>
          <w:p w:rsidR="00A6306C" w:rsidRPr="001D6705" w:rsidRDefault="00A6306C" w:rsidP="00FC0272">
            <w:r w:rsidRPr="001D6705">
              <w:t>ЈКП</w:t>
            </w:r>
          </w:p>
        </w:tc>
        <w:tc>
          <w:tcPr>
            <w:tcW w:w="7483" w:type="dxa"/>
          </w:tcPr>
          <w:p w:rsidR="00A6306C" w:rsidRPr="001D6705" w:rsidRDefault="00A6306C" w:rsidP="00FC0272">
            <w:r w:rsidRPr="001D6705">
              <w:t>Јавно комунално предузеће</w:t>
            </w:r>
          </w:p>
        </w:tc>
      </w:tr>
      <w:tr w:rsidR="00A6306C" w:rsidRPr="001D6705" w:rsidTr="00FC0272">
        <w:tc>
          <w:tcPr>
            <w:tcW w:w="2093" w:type="dxa"/>
          </w:tcPr>
          <w:p w:rsidR="00A6306C" w:rsidRPr="001D6705" w:rsidRDefault="00A6306C" w:rsidP="00FC0272">
            <w:r w:rsidRPr="001D6705">
              <w:t>ЛЕР</w:t>
            </w:r>
          </w:p>
        </w:tc>
        <w:tc>
          <w:tcPr>
            <w:tcW w:w="7483" w:type="dxa"/>
          </w:tcPr>
          <w:p w:rsidR="00A6306C" w:rsidRPr="001D6705" w:rsidRDefault="00A6306C" w:rsidP="00FC0272">
            <w:r w:rsidRPr="001D6705">
              <w:t>Локални економски развој</w:t>
            </w:r>
          </w:p>
        </w:tc>
      </w:tr>
      <w:tr w:rsidR="00E54680" w:rsidRPr="001D6705" w:rsidTr="00FC0272">
        <w:tc>
          <w:tcPr>
            <w:tcW w:w="2093" w:type="dxa"/>
          </w:tcPr>
          <w:p w:rsidR="00E54680" w:rsidRPr="001D6705" w:rsidRDefault="00E54680" w:rsidP="00FC0272">
            <w:r>
              <w:rPr>
                <w:lang w:val="sr-Cyrl-RS"/>
              </w:rPr>
              <w:t>К</w:t>
            </w:r>
            <w:r w:rsidRPr="001D6705">
              <w:t>ЛЕР</w:t>
            </w:r>
          </w:p>
        </w:tc>
        <w:tc>
          <w:tcPr>
            <w:tcW w:w="7483" w:type="dxa"/>
          </w:tcPr>
          <w:p w:rsidR="00E54680" w:rsidRPr="001D6705" w:rsidRDefault="00E54680" w:rsidP="00E54680">
            <w:r>
              <w:rPr>
                <w:lang w:val="sr-Cyrl-RS"/>
              </w:rPr>
              <w:t>Канцеларија за л</w:t>
            </w:r>
            <w:r w:rsidRPr="001D6705">
              <w:t>окални економски развој</w:t>
            </w:r>
          </w:p>
        </w:tc>
      </w:tr>
      <w:tr w:rsidR="00A6306C" w:rsidRPr="001D6705" w:rsidTr="00FC0272">
        <w:tc>
          <w:tcPr>
            <w:tcW w:w="2093" w:type="dxa"/>
          </w:tcPr>
          <w:p w:rsidR="00A6306C" w:rsidRPr="001D6705" w:rsidRDefault="00A6306C" w:rsidP="00FC0272">
            <w:r w:rsidRPr="001D6705">
              <w:t>НСЗ</w:t>
            </w:r>
          </w:p>
        </w:tc>
        <w:tc>
          <w:tcPr>
            <w:tcW w:w="7483" w:type="dxa"/>
          </w:tcPr>
          <w:p w:rsidR="00A6306C" w:rsidRPr="001D6705" w:rsidRDefault="00A6306C" w:rsidP="00FC0272">
            <w:r w:rsidRPr="001D6705">
              <w:t>Национална служба за запошљавање</w:t>
            </w:r>
          </w:p>
        </w:tc>
      </w:tr>
      <w:tr w:rsidR="00A6306C" w:rsidRPr="001D6705" w:rsidTr="00FC0272">
        <w:tc>
          <w:tcPr>
            <w:tcW w:w="2093" w:type="dxa"/>
          </w:tcPr>
          <w:p w:rsidR="00A6306C" w:rsidRPr="00A6306C" w:rsidRDefault="00A6306C" w:rsidP="00FC0272">
            <w:pPr>
              <w:rPr>
                <w:lang w:val="sr-Cyrl-RS"/>
              </w:rPr>
            </w:pPr>
            <w:r>
              <w:rPr>
                <w:lang w:val="sr-Cyrl-RS"/>
              </w:rPr>
              <w:t>РРА ЈУГ</w:t>
            </w:r>
          </w:p>
        </w:tc>
        <w:tc>
          <w:tcPr>
            <w:tcW w:w="7483" w:type="dxa"/>
          </w:tcPr>
          <w:p w:rsidR="00A6306C" w:rsidRPr="00A6306C" w:rsidRDefault="00A6306C" w:rsidP="00FC0272">
            <w:pPr>
              <w:rPr>
                <w:lang w:val="sr-Cyrl-RS"/>
              </w:rPr>
            </w:pPr>
            <w:r>
              <w:rPr>
                <w:lang w:val="sr-Cyrl-RS"/>
              </w:rPr>
              <w:t>Реиогнална развојна агенција „ЈУГ“</w:t>
            </w:r>
          </w:p>
        </w:tc>
      </w:tr>
      <w:tr w:rsidR="00A6306C" w:rsidRPr="001D6705" w:rsidTr="00FC0272">
        <w:tc>
          <w:tcPr>
            <w:tcW w:w="2093" w:type="dxa"/>
          </w:tcPr>
          <w:p w:rsidR="00A6306C" w:rsidRPr="001D6705" w:rsidRDefault="00A6306C" w:rsidP="00FC0272">
            <w:r w:rsidRPr="001D6705">
              <w:t>ЦСР</w:t>
            </w:r>
          </w:p>
        </w:tc>
        <w:tc>
          <w:tcPr>
            <w:tcW w:w="7483" w:type="dxa"/>
          </w:tcPr>
          <w:p w:rsidR="00A6306C" w:rsidRPr="001D6705" w:rsidRDefault="00A6306C" w:rsidP="00FC0272">
            <w:r w:rsidRPr="001D6705">
              <w:t>Центар за социјални рад</w:t>
            </w:r>
          </w:p>
        </w:tc>
      </w:tr>
      <w:tr w:rsidR="00A6306C" w:rsidRPr="001D6705" w:rsidTr="00FC0272">
        <w:tc>
          <w:tcPr>
            <w:tcW w:w="2093" w:type="dxa"/>
          </w:tcPr>
          <w:p w:rsidR="00A6306C" w:rsidRPr="009064C9" w:rsidRDefault="00A6306C" w:rsidP="00FC0272">
            <w:pPr>
              <w:rPr>
                <w:lang w:val="sr-Cyrl-RS"/>
              </w:rPr>
            </w:pPr>
            <w:r>
              <w:rPr>
                <w:lang w:val="sr-Cyrl-RS"/>
              </w:rPr>
              <w:t>ЈУ</w:t>
            </w:r>
          </w:p>
        </w:tc>
        <w:tc>
          <w:tcPr>
            <w:tcW w:w="7483" w:type="dxa"/>
          </w:tcPr>
          <w:p w:rsidR="00A6306C" w:rsidRPr="009064C9" w:rsidRDefault="00A6306C" w:rsidP="00FC0272">
            <w:pPr>
              <w:rPr>
                <w:lang w:val="sr-Cyrl-RS"/>
              </w:rPr>
            </w:pPr>
            <w:r>
              <w:rPr>
                <w:lang w:val="sr-Cyrl-RS"/>
              </w:rPr>
              <w:t>Јавна установа</w:t>
            </w:r>
          </w:p>
        </w:tc>
      </w:tr>
      <w:tr w:rsidR="00A6306C" w:rsidRPr="001D6705" w:rsidTr="00FC0272">
        <w:tc>
          <w:tcPr>
            <w:tcW w:w="2093" w:type="dxa"/>
          </w:tcPr>
          <w:p w:rsidR="00A6306C" w:rsidRDefault="00A6306C" w:rsidP="00FC0272">
            <w:pPr>
              <w:rPr>
                <w:lang w:val="sr-Cyrl-RS"/>
              </w:rPr>
            </w:pPr>
            <w:r>
              <w:rPr>
                <w:lang w:val="sr-Cyrl-RS"/>
              </w:rPr>
              <w:t xml:space="preserve">ЈП </w:t>
            </w:r>
          </w:p>
        </w:tc>
        <w:tc>
          <w:tcPr>
            <w:tcW w:w="7483" w:type="dxa"/>
          </w:tcPr>
          <w:p w:rsidR="00A6306C" w:rsidRDefault="00A6306C" w:rsidP="00FC0272">
            <w:pPr>
              <w:rPr>
                <w:lang w:val="sr-Cyrl-RS"/>
              </w:rPr>
            </w:pPr>
            <w:r>
              <w:rPr>
                <w:lang w:val="sr-Cyrl-RS"/>
              </w:rPr>
              <w:t>Јавно предузеће</w:t>
            </w:r>
          </w:p>
        </w:tc>
      </w:tr>
      <w:tr w:rsidR="00A6306C" w:rsidRPr="001D6705" w:rsidTr="00FC0272">
        <w:tc>
          <w:tcPr>
            <w:tcW w:w="2093" w:type="dxa"/>
          </w:tcPr>
          <w:p w:rsidR="00A6306C" w:rsidRDefault="00A6306C" w:rsidP="00FC0272">
            <w:pPr>
              <w:rPr>
                <w:lang w:val="sr-Cyrl-RS"/>
              </w:rPr>
            </w:pPr>
            <w:r>
              <w:rPr>
                <w:lang w:val="sr-Cyrl-RS"/>
              </w:rPr>
              <w:t>ТО</w:t>
            </w:r>
          </w:p>
        </w:tc>
        <w:tc>
          <w:tcPr>
            <w:tcW w:w="7483" w:type="dxa"/>
          </w:tcPr>
          <w:p w:rsidR="00A6306C" w:rsidRDefault="00A6306C" w:rsidP="00FC0272">
            <w:pPr>
              <w:rPr>
                <w:lang w:val="sr-Cyrl-RS"/>
              </w:rPr>
            </w:pPr>
            <w:r>
              <w:rPr>
                <w:lang w:val="sr-Cyrl-RS"/>
              </w:rPr>
              <w:t>Туристичка организација</w:t>
            </w:r>
          </w:p>
        </w:tc>
      </w:tr>
      <w:tr w:rsidR="00A6306C" w:rsidRPr="001D6705" w:rsidTr="00FC0272">
        <w:tc>
          <w:tcPr>
            <w:tcW w:w="2093" w:type="dxa"/>
          </w:tcPr>
          <w:p w:rsidR="00A6306C" w:rsidRDefault="00A6306C" w:rsidP="00FC0272">
            <w:pPr>
              <w:rPr>
                <w:lang w:val="sr-Cyrl-RS"/>
              </w:rPr>
            </w:pPr>
            <w:r>
              <w:rPr>
                <w:lang w:val="sr-Cyrl-RS"/>
              </w:rPr>
              <w:t>ПГ</w:t>
            </w:r>
          </w:p>
        </w:tc>
        <w:tc>
          <w:tcPr>
            <w:tcW w:w="7483" w:type="dxa"/>
          </w:tcPr>
          <w:p w:rsidR="00A6306C" w:rsidRDefault="00A6306C" w:rsidP="00FC0272">
            <w:pPr>
              <w:rPr>
                <w:lang w:val="sr-Cyrl-RS"/>
              </w:rPr>
            </w:pPr>
            <w:r>
              <w:rPr>
                <w:lang w:val="sr-Cyrl-RS"/>
              </w:rPr>
              <w:t>Пољопривредно газдинство</w:t>
            </w:r>
          </w:p>
        </w:tc>
      </w:tr>
      <w:tr w:rsidR="00A6306C" w:rsidRPr="001D6705" w:rsidTr="00FC0272">
        <w:tc>
          <w:tcPr>
            <w:tcW w:w="2093" w:type="dxa"/>
          </w:tcPr>
          <w:p w:rsidR="00A6306C" w:rsidRPr="00CD00FB" w:rsidRDefault="00A6306C" w:rsidP="00FC0272">
            <w:pPr>
              <w:rPr>
                <w:lang w:val="sr-Cyrl-RS"/>
              </w:rPr>
            </w:pPr>
            <w:r>
              <w:rPr>
                <w:lang w:val="sr-Cyrl-RS"/>
              </w:rPr>
              <w:t>АПР</w:t>
            </w:r>
          </w:p>
        </w:tc>
        <w:tc>
          <w:tcPr>
            <w:tcW w:w="7483" w:type="dxa"/>
          </w:tcPr>
          <w:p w:rsidR="00A6306C" w:rsidRPr="00CD00FB" w:rsidRDefault="00A6306C" w:rsidP="00FC0272">
            <w:pPr>
              <w:rPr>
                <w:lang w:val="sr-Cyrl-RS"/>
              </w:rPr>
            </w:pPr>
            <w:r>
              <w:rPr>
                <w:lang w:val="sr-Cyrl-RS"/>
              </w:rPr>
              <w:t>Агенција за привредне регистре</w:t>
            </w:r>
          </w:p>
        </w:tc>
      </w:tr>
    </w:tbl>
    <w:p w:rsidR="004719B8" w:rsidRDefault="00A30BAB" w:rsidP="00A6306C">
      <w:pPr>
        <w:spacing w:line="240" w:lineRule="auto"/>
        <w:jc w:val="both"/>
        <w:rPr>
          <w:rFonts w:cs="Tahoma"/>
          <w:b/>
          <w:bCs/>
          <w:color w:val="2F5496"/>
          <w:sz w:val="28"/>
          <w:szCs w:val="28"/>
          <w:lang w:val="sr-Cyrl-RS"/>
        </w:rPr>
      </w:pPr>
      <w:r>
        <w:rPr>
          <w:rFonts w:ascii="Cambria" w:hAnsi="Cambria"/>
          <w:b/>
          <w:color w:val="365F91"/>
          <w:sz w:val="32"/>
          <w:szCs w:val="32"/>
        </w:rPr>
        <w:br w:type="page"/>
      </w:r>
    </w:p>
    <w:p w:rsidR="00FC0272" w:rsidRPr="00FA5448" w:rsidRDefault="00FC0272" w:rsidP="00FC0272">
      <w:pPr>
        <w:pStyle w:val="Heading1"/>
        <w:numPr>
          <w:ilvl w:val="0"/>
          <w:numId w:val="32"/>
        </w:numPr>
        <w:spacing w:before="720" w:line="240" w:lineRule="auto"/>
        <w:ind w:left="284" w:hanging="284"/>
        <w:jc w:val="both"/>
      </w:pPr>
      <w:bookmarkStart w:id="4" w:name="_Toc24636929"/>
      <w:bookmarkStart w:id="5" w:name="_Toc27476644"/>
      <w:bookmarkStart w:id="6" w:name="_Toc96436625"/>
      <w:r>
        <w:lastRenderedPageBreak/>
        <w:t>Контекст и процес израде</w:t>
      </w:r>
      <w:bookmarkEnd w:id="4"/>
      <w:bookmarkEnd w:id="5"/>
      <w:bookmarkEnd w:id="6"/>
      <w:r>
        <w:t xml:space="preserve"> </w:t>
      </w:r>
    </w:p>
    <w:p w:rsidR="00FC0272" w:rsidRDefault="00FC0272" w:rsidP="00FC0272"/>
    <w:p w:rsidR="00FC0272" w:rsidRPr="00093E57" w:rsidRDefault="00FC0272" w:rsidP="00FC0272">
      <w:pPr>
        <w:pStyle w:val="ListParagraph"/>
        <w:keepNext/>
        <w:keepLines/>
        <w:numPr>
          <w:ilvl w:val="1"/>
          <w:numId w:val="32"/>
        </w:numPr>
        <w:spacing w:before="200" w:after="0" w:line="240" w:lineRule="auto"/>
        <w:contextualSpacing w:val="0"/>
        <w:jc w:val="both"/>
        <w:outlineLvl w:val="1"/>
        <w:rPr>
          <w:b/>
          <w:bCs/>
          <w:szCs w:val="26"/>
        </w:rPr>
      </w:pPr>
      <w:bookmarkStart w:id="7" w:name="_Toc27476645"/>
      <w:bookmarkStart w:id="8" w:name="_Toc96436626"/>
      <w:r w:rsidRPr="00093E57">
        <w:rPr>
          <w:b/>
          <w:bCs/>
          <w:szCs w:val="26"/>
        </w:rPr>
        <w:t>Контекст</w:t>
      </w:r>
      <w:bookmarkEnd w:id="7"/>
      <w:bookmarkEnd w:id="8"/>
    </w:p>
    <w:p w:rsidR="00FC0272" w:rsidRPr="00344DB2" w:rsidRDefault="00FC0272" w:rsidP="00FC0272">
      <w:pPr>
        <w:spacing w:before="120" w:after="120" w:line="240" w:lineRule="auto"/>
        <w:ind w:right="142"/>
        <w:jc w:val="both"/>
        <w:rPr>
          <w:rFonts w:cs="Calibri"/>
          <w:lang w:val="sr-Cyrl-RS"/>
        </w:rPr>
      </w:pPr>
      <w:r w:rsidRPr="00344DB2">
        <w:rPr>
          <w:rFonts w:cs="Calibri"/>
          <w:lang w:val="sr-Cyrl-RS"/>
        </w:rPr>
        <w:t>План развоја локалне самоуправе је, у складу са Законом о планском систему, плански документ најширег обухвата и највишег значаја за јединице локалне самоуправе (ЈЛС). Закон прописује обавезу ЈЛС да израде и усвоје своје планове развоја до 1. јануара 2021. године.</w:t>
      </w:r>
    </w:p>
    <w:p w:rsidR="00FC0272" w:rsidRPr="00344DB2" w:rsidRDefault="00FC0272" w:rsidP="00FC0272">
      <w:pPr>
        <w:spacing w:after="150" w:line="240" w:lineRule="auto"/>
        <w:jc w:val="both"/>
        <w:rPr>
          <w:rFonts w:cs="Arial"/>
          <w:lang w:val="sr-Cyrl-RS"/>
        </w:rPr>
      </w:pPr>
      <w:r w:rsidRPr="00344DB2">
        <w:rPr>
          <w:rFonts w:cs="Calibri"/>
          <w:lang w:val="sr-Cyrl-RS"/>
        </w:rPr>
        <w:t>План развоја ЈЛС је дугорочни документ развојног планирања који за период од најмање седам година усваја Скупштина ЈЛС, а на предлог надлежног извршног органа ЈЛС. План развоја ЈЛС, према Закону, садржи:</w:t>
      </w:r>
      <w:r w:rsidRPr="00344DB2">
        <w:rPr>
          <w:rFonts w:ascii="Verdana" w:hAnsi="Verdana" w:cs="Verdana"/>
          <w:lang w:val="sr-Cyrl-RS"/>
        </w:rPr>
        <w:t xml:space="preserve"> </w:t>
      </w:r>
      <w:r w:rsidRPr="00344DB2">
        <w:rPr>
          <w:rFonts w:cs="Calibri"/>
          <w:lang w:val="sr-Cyrl-RS"/>
        </w:rPr>
        <w:t>а)</w:t>
      </w:r>
      <w:r w:rsidRPr="00344DB2">
        <w:rPr>
          <w:rFonts w:ascii="Verdana" w:hAnsi="Verdana" w:cs="Verdana"/>
          <w:lang w:val="sr-Cyrl-RS"/>
        </w:rPr>
        <w:t xml:space="preserve"> </w:t>
      </w:r>
      <w:r w:rsidRPr="00344DB2">
        <w:rPr>
          <w:rFonts w:cs="Calibri"/>
          <w:lang w:val="sr-Cyrl-RS"/>
        </w:rPr>
        <w:t>преглед и анализу постојећег стања, б) визију односно жељено стање, в) приоритетне циљеве развоја који се желе постићи, као и г) преглед и кратак опис одговарајућих мера, које се даље разрађују документима јавних политика и средњорочним планом јединице локалне самоуправе.</w:t>
      </w:r>
      <w:r w:rsidRPr="00344DB2">
        <w:rPr>
          <w:rFonts w:ascii="Verdana" w:hAnsi="Verdana" w:cs="Verdana"/>
          <w:lang w:val="sr-Cyrl-RS"/>
        </w:rPr>
        <w:t xml:space="preserve"> </w:t>
      </w:r>
      <w:r w:rsidRPr="00344DB2">
        <w:rPr>
          <w:rFonts w:cs="Arial"/>
          <w:lang w:val="sr-Cyrl-RS"/>
        </w:rPr>
        <w:t xml:space="preserve">Предложене мере се детаљније разрађују средњорочним планом јединице локалне самоуправе и документима јавне политике. </w:t>
      </w:r>
    </w:p>
    <w:p w:rsidR="00FC0272" w:rsidRPr="00344DB2" w:rsidRDefault="00FC0272" w:rsidP="00FC0272">
      <w:pPr>
        <w:spacing w:after="150" w:line="240" w:lineRule="auto"/>
        <w:jc w:val="both"/>
        <w:rPr>
          <w:rFonts w:ascii="Verdana" w:hAnsi="Verdana" w:cs="Verdana"/>
          <w:lang w:val="sr-Cyrl-RS"/>
        </w:rPr>
      </w:pPr>
      <w:r w:rsidRPr="00344DB2">
        <w:rPr>
          <w:rFonts w:cs="Arial"/>
          <w:lang w:val="sr-Cyrl-RS"/>
        </w:rPr>
        <w:t>ЈЛС је обавезна да г</w:t>
      </w:r>
      <w:r w:rsidRPr="00344DB2">
        <w:rPr>
          <w:rFonts w:cs="Calibri"/>
          <w:lang w:val="sr-Cyrl-RS"/>
        </w:rPr>
        <w:t>одишњи извештај о спровођењу плана развоја ЈЛС припрема у поступку прописаном за израду извештаја о спровођењу средњорочног плана. Истеком сваке треће календарске године од доношења, општинско веће ЈЛС утврђује предлог извештаја о учинцима спровођења плана развоја, који подноси на усвајање скупштини јединице локалне самоуправе, најкасније у року од шест месеци од истека тог рока.</w:t>
      </w:r>
    </w:p>
    <w:p w:rsidR="00FC0272" w:rsidRPr="00344DB2" w:rsidRDefault="00FC0272" w:rsidP="00FC0272">
      <w:pPr>
        <w:spacing w:line="240" w:lineRule="auto"/>
        <w:jc w:val="both"/>
        <w:rPr>
          <w:rFonts w:cs="Arial"/>
          <w:lang w:val="sr-Cyrl-RS"/>
        </w:rPr>
      </w:pPr>
      <w:r w:rsidRPr="00344DB2">
        <w:rPr>
          <w:rFonts w:cs="Arial"/>
          <w:lang w:val="sr-Cyrl-RS"/>
        </w:rPr>
        <w:t>П</w:t>
      </w:r>
      <w:r w:rsidRPr="00344DB2">
        <w:rPr>
          <w:rFonts w:cs="Calibri"/>
          <w:lang w:val="sr-Cyrl-RS"/>
        </w:rPr>
        <w:t>риликом израде Плана ЈЛС je дужна да води рачуна o њeговој усклађености и са планским документима донетим на републичком нивоу, водећи рачуна о изворним надлежностима ЈЛС у домену планирања, прописаних Уставом и законом.</w:t>
      </w:r>
      <w:r w:rsidRPr="00344DB2">
        <w:rPr>
          <w:rFonts w:cs="Arial"/>
          <w:lang w:val="sr-Cyrl-RS"/>
        </w:rPr>
        <w:t xml:space="preserve"> </w:t>
      </w:r>
      <w:r w:rsidRPr="00344DB2">
        <w:rPr>
          <w:rFonts w:cs="Calibri"/>
          <w:lang w:val="sr-Cyrl-RS"/>
        </w:rPr>
        <w:t xml:space="preserve">Урбани развој </w:t>
      </w:r>
      <w:r w:rsidR="005A3FDF" w:rsidRPr="00344DB2">
        <w:rPr>
          <w:rFonts w:cs="Calibri"/>
          <w:lang w:val="sr-Cyrl-RS"/>
        </w:rPr>
        <w:t xml:space="preserve">је </w:t>
      </w:r>
      <w:r w:rsidRPr="00344DB2">
        <w:rPr>
          <w:rFonts w:cs="Calibri"/>
          <w:lang w:val="sr-Cyrl-RS"/>
        </w:rPr>
        <w:t>директно повезан са одрживим економским растом и развојем, рационалним коришћењем земљишта, демографским променама и становањем, саобраћајем и техничком инфраструктуром, животном средином, културним наслеђем и свим осталим областима које су у надлежности ЈЛС. Стога је посебно важнa усклађеност развојног плана ЈЛС са Просторним планом ЈЛС.</w:t>
      </w:r>
      <w:r w:rsidR="005A3FDF">
        <w:rPr>
          <w:rFonts w:cs="Calibri"/>
          <w:lang w:val="sr-Cyrl-RS"/>
        </w:rPr>
        <w:t xml:space="preserve"> </w:t>
      </w:r>
    </w:p>
    <w:p w:rsidR="00FC0272" w:rsidRPr="00344DB2" w:rsidRDefault="00FC0272" w:rsidP="00FC0272">
      <w:pPr>
        <w:spacing w:line="240" w:lineRule="auto"/>
        <w:jc w:val="both"/>
        <w:rPr>
          <w:rFonts w:cs="Arial"/>
          <w:lang w:val="sr-Cyrl-RS"/>
        </w:rPr>
      </w:pPr>
      <w:r w:rsidRPr="00344DB2">
        <w:rPr>
          <w:rFonts w:cs="Arial"/>
          <w:lang w:val="sr-Cyrl-RS"/>
        </w:rPr>
        <w:t xml:space="preserve">Израда Плана развоја општине Блаце подржана је кроз пројекат </w:t>
      </w:r>
      <w:r w:rsidRPr="00344DB2">
        <w:rPr>
          <w:rFonts w:cs="Calibri"/>
          <w:bCs/>
          <w:lang w:val="sr-Cyrl-RS"/>
        </w:rPr>
        <w:t>’’</w:t>
      </w:r>
      <w:r w:rsidRPr="00344DB2">
        <w:rPr>
          <w:rFonts w:cs="Calibri"/>
          <w:lang w:val="sr-Cyrl-RS"/>
        </w:rPr>
        <w:t>Јавне и приватне финансије за развој – обезбеђивање одрживих локалних заједница унапређивањем планирања локалног развоја у Републици Србији''</w:t>
      </w:r>
      <w:r w:rsidRPr="00344DB2">
        <w:rPr>
          <w:rStyle w:val="tlid-translation"/>
          <w:rFonts w:cs="Calibri"/>
          <w:lang w:val="sr-Cyrl-RS"/>
        </w:rPr>
        <w:t>.</w:t>
      </w:r>
      <w:r w:rsidRPr="00344DB2">
        <w:rPr>
          <w:rFonts w:ascii="Tahoma" w:hAnsi="Tahoma" w:cs="Tahoma"/>
          <w:lang w:val="sr-Cyrl-RS"/>
        </w:rPr>
        <w:t xml:space="preserve"> </w:t>
      </w:r>
      <w:r w:rsidRPr="00344DB2">
        <w:rPr>
          <w:rFonts w:cs="Arial"/>
          <w:lang w:val="sr-Cyrl-RS"/>
        </w:rPr>
        <w:t>Пројекат се финансира из бесповратних средстава званичне развојне помоћи Републике Словачке (</w:t>
      </w:r>
      <w:r w:rsidRPr="00344DB2">
        <w:rPr>
          <w:rFonts w:cs="Arial"/>
          <w:i/>
          <w:lang w:val="sr-Cyrl-RS"/>
        </w:rPr>
        <w:t>SlovakAid</w:t>
      </w:r>
      <w:r w:rsidRPr="00344DB2">
        <w:rPr>
          <w:rFonts w:cs="Arial"/>
          <w:lang w:val="sr-Cyrl-RS"/>
        </w:rPr>
        <w:t>), а спроводи посредством Програма Уједињених нација за развој у Србији (</w:t>
      </w:r>
      <w:r w:rsidRPr="00344DB2">
        <w:rPr>
          <w:rFonts w:cs="Arial"/>
          <w:i/>
          <w:lang w:val="sr-Cyrl-RS"/>
        </w:rPr>
        <w:t>UNDP</w:t>
      </w:r>
      <w:r w:rsidRPr="00344DB2">
        <w:rPr>
          <w:rFonts w:cs="Arial"/>
          <w:lang w:val="sr-Cyrl-RS"/>
        </w:rPr>
        <w:t xml:space="preserve">). Стручну подршку у изради </w:t>
      </w:r>
      <w:r w:rsidRPr="00344DB2">
        <w:rPr>
          <w:rFonts w:cs="Arial"/>
          <w:i/>
          <w:lang w:val="sr-Cyrl-RS"/>
        </w:rPr>
        <w:t xml:space="preserve">Плана развоја општине </w:t>
      </w:r>
      <w:r w:rsidRPr="00344DB2">
        <w:rPr>
          <w:rFonts w:cs="Arial"/>
          <w:lang w:val="sr-Cyrl-RS"/>
        </w:rPr>
        <w:t>пружила је Стална конференција градова и општина (СКГО).</w:t>
      </w:r>
    </w:p>
    <w:p w:rsidR="00FC0272" w:rsidRPr="00B17F55" w:rsidRDefault="00FC0272" w:rsidP="00FC0272">
      <w:pPr>
        <w:pStyle w:val="ListParagraph"/>
        <w:keepNext/>
        <w:keepLines/>
        <w:numPr>
          <w:ilvl w:val="1"/>
          <w:numId w:val="32"/>
        </w:numPr>
        <w:spacing w:before="200" w:after="0" w:line="240" w:lineRule="auto"/>
        <w:contextualSpacing w:val="0"/>
        <w:jc w:val="both"/>
        <w:outlineLvl w:val="1"/>
        <w:rPr>
          <w:b/>
          <w:bCs/>
          <w:szCs w:val="26"/>
        </w:rPr>
      </w:pPr>
      <w:bookmarkStart w:id="9" w:name="_Toc24636930"/>
      <w:bookmarkStart w:id="10" w:name="_Toc27476646"/>
      <w:bookmarkStart w:id="11" w:name="_Toc96436627"/>
      <w:r w:rsidRPr="00B17F55">
        <w:rPr>
          <w:b/>
          <w:bCs/>
          <w:szCs w:val="26"/>
        </w:rPr>
        <w:t>Процес израде</w:t>
      </w:r>
      <w:bookmarkEnd w:id="9"/>
      <w:bookmarkEnd w:id="10"/>
      <w:bookmarkEnd w:id="11"/>
      <w:r w:rsidRPr="00B17F55">
        <w:rPr>
          <w:b/>
          <w:bCs/>
          <w:szCs w:val="26"/>
        </w:rPr>
        <w:t xml:space="preserve"> </w:t>
      </w:r>
    </w:p>
    <w:p w:rsidR="00FC0272" w:rsidRPr="00B17F55" w:rsidRDefault="00B17F55" w:rsidP="00FC0272">
      <w:pPr>
        <w:spacing w:before="120" w:after="120" w:line="240" w:lineRule="auto"/>
        <w:jc w:val="both"/>
        <w:rPr>
          <w:rFonts w:cs="Arial"/>
          <w:lang w:val="sr-Cyrl-RS"/>
        </w:rPr>
      </w:pPr>
      <w:r w:rsidRPr="00C7399B">
        <w:rPr>
          <w:lang w:val="sr-Cyrl-RS"/>
        </w:rPr>
        <w:t xml:space="preserve">Процес израде Плана развоја града Прокупља 2020-2029. </w:t>
      </w:r>
      <w:r w:rsidR="00C7399B" w:rsidRPr="00C7399B">
        <w:rPr>
          <w:lang w:val="sr-Cyrl-RS"/>
        </w:rPr>
        <w:t xml:space="preserve">(у даљем тексту План) </w:t>
      </w:r>
      <w:r w:rsidRPr="00C7399B">
        <w:rPr>
          <w:lang w:val="sr-Cyrl-RS"/>
        </w:rPr>
        <w:t>је у потпуности</w:t>
      </w:r>
      <w:r>
        <w:t xml:space="preserve"> </w:t>
      </w:r>
      <w:r>
        <w:rPr>
          <w:lang w:val="sr-Cyrl-RS"/>
        </w:rPr>
        <w:t xml:space="preserve">текао </w:t>
      </w:r>
      <w:r>
        <w:t xml:space="preserve">у складу са </w:t>
      </w:r>
      <w:r w:rsidRPr="00B17F55">
        <w:rPr>
          <w:i/>
        </w:rPr>
        <w:t>Законом о планском систему</w:t>
      </w:r>
      <w:r>
        <w:t xml:space="preserve">. </w:t>
      </w:r>
      <w:r>
        <w:rPr>
          <w:rFonts w:cs="Arial"/>
          <w:lang w:val="sr-Cyrl-RS"/>
        </w:rPr>
        <w:t xml:space="preserve">Процес израде је спроведен </w:t>
      </w:r>
      <w:r w:rsidR="00FC0272" w:rsidRPr="00B17F55">
        <w:rPr>
          <w:rFonts w:cs="Arial"/>
          <w:lang w:val="sr-Cyrl-RS"/>
        </w:rPr>
        <w:t xml:space="preserve">током 2021. године. Главне фазе израде </w:t>
      </w:r>
      <w:r>
        <w:rPr>
          <w:rFonts w:cs="Arial"/>
          <w:lang w:val="sr-Cyrl-RS"/>
        </w:rPr>
        <w:t>П</w:t>
      </w:r>
      <w:r w:rsidR="00FC0272" w:rsidRPr="00B17F55">
        <w:rPr>
          <w:rFonts w:cs="Arial"/>
          <w:lang w:val="sr-Cyrl-RS"/>
        </w:rPr>
        <w:t>лана биле су:</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Припремна фаза и организација процеса;</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Преглед и оцена постојећег стања;</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Дефинисање визије, односно жељеног стања;</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Дефинисање приоритетних циљева;</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Дефинисање мера;</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Успостављање институционалног оквира за спровођење Плана развоја;</w:t>
      </w:r>
    </w:p>
    <w:p w:rsidR="00FC0272" w:rsidRPr="00B17F55" w:rsidRDefault="00FC0272" w:rsidP="00FC0272">
      <w:pPr>
        <w:numPr>
          <w:ilvl w:val="0"/>
          <w:numId w:val="33"/>
        </w:numPr>
        <w:spacing w:before="120" w:after="120" w:line="240" w:lineRule="auto"/>
        <w:ind w:right="144"/>
        <w:contextualSpacing/>
        <w:jc w:val="both"/>
        <w:rPr>
          <w:rFonts w:cs="Calibri"/>
        </w:rPr>
      </w:pPr>
      <w:r w:rsidRPr="00B17F55">
        <w:rPr>
          <w:rFonts w:cs="Calibri"/>
        </w:rPr>
        <w:t>Усвајање плана развоја ЈЛС.</w:t>
      </w:r>
    </w:p>
    <w:p w:rsidR="00FC0272" w:rsidRPr="00B17F55" w:rsidRDefault="00FC0272" w:rsidP="00FC0272">
      <w:pPr>
        <w:spacing w:before="120" w:after="120" w:line="240" w:lineRule="auto"/>
        <w:ind w:left="720" w:right="144"/>
        <w:contextualSpacing/>
        <w:jc w:val="both"/>
        <w:rPr>
          <w:rFonts w:cs="Calibri"/>
        </w:rPr>
      </w:pPr>
    </w:p>
    <w:p w:rsidR="00FC0272" w:rsidRPr="00C7399B" w:rsidRDefault="00FC0272" w:rsidP="00FC0272">
      <w:pPr>
        <w:rPr>
          <w:rFonts w:cs="Arial"/>
        </w:rPr>
      </w:pPr>
      <w:r w:rsidRPr="00C7399B">
        <w:rPr>
          <w:rFonts w:cs="Arial"/>
          <w:noProof/>
          <w:lang w:val="sr-Latn-RS" w:eastAsia="sr-Latn-RS"/>
        </w:rPr>
        <w:lastRenderedPageBreak/>
        <w:drawing>
          <wp:inline distT="0" distB="0" distL="0" distR="0" wp14:anchorId="7C269BD5" wp14:editId="7035340F">
            <wp:extent cx="5876925" cy="3143250"/>
            <wp:effectExtent l="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3143250"/>
                    </a:xfrm>
                    <a:prstGeom prst="rect">
                      <a:avLst/>
                    </a:prstGeom>
                    <a:noFill/>
                    <a:ln>
                      <a:noFill/>
                    </a:ln>
                  </pic:spPr>
                </pic:pic>
              </a:graphicData>
            </a:graphic>
          </wp:inline>
        </w:drawing>
      </w:r>
    </w:p>
    <w:p w:rsidR="0048675C" w:rsidRDefault="00FC0272" w:rsidP="00FC0272">
      <w:pPr>
        <w:spacing w:line="240" w:lineRule="auto"/>
        <w:jc w:val="both"/>
        <w:rPr>
          <w:rFonts w:cs="Arial"/>
          <w:lang w:val="sr-Cyrl-RS"/>
        </w:rPr>
      </w:pPr>
      <w:r w:rsidRPr="00B17F55">
        <w:rPr>
          <w:rFonts w:cs="Arial"/>
          <w:lang w:val="sr-Latn-RS"/>
        </w:rPr>
        <w:t xml:space="preserve">Током </w:t>
      </w:r>
      <w:r w:rsidRPr="00B17F55">
        <w:rPr>
          <w:rFonts w:cs="Arial"/>
          <w:b/>
          <w:lang w:val="sr-Latn-RS"/>
        </w:rPr>
        <w:t>припремне фазе</w:t>
      </w:r>
      <w:r w:rsidR="00C7399B">
        <w:rPr>
          <w:rFonts w:cs="Arial"/>
          <w:b/>
          <w:lang w:val="sr-Cyrl-RS"/>
        </w:rPr>
        <w:t xml:space="preserve">, </w:t>
      </w:r>
      <w:r w:rsidR="00C7399B">
        <w:rPr>
          <w:lang w:val="sr-Cyrl-RS"/>
        </w:rPr>
        <w:t>п</w:t>
      </w:r>
      <w:r w:rsidR="00C7399B">
        <w:t xml:space="preserve">оштујући одредбе Закона о планском систему, </w:t>
      </w:r>
      <w:r w:rsidR="00053D36">
        <w:rPr>
          <w:lang w:val="sr-Cyrl-RS"/>
        </w:rPr>
        <w:t>град Прокупље</w:t>
      </w:r>
      <w:r w:rsidR="00C7399B">
        <w:t xml:space="preserve"> је </w:t>
      </w:r>
      <w:r w:rsidR="00053D36">
        <w:rPr>
          <w:lang w:val="sr-Cyrl-RS"/>
        </w:rPr>
        <w:t xml:space="preserve">на седници Скупштине града одржаној 18.2.2021. године </w:t>
      </w:r>
      <w:r w:rsidR="00C7399B">
        <w:t>доне</w:t>
      </w:r>
      <w:r w:rsidR="00053D36">
        <w:rPr>
          <w:lang w:val="sr-Cyrl-RS"/>
        </w:rPr>
        <w:t xml:space="preserve">о </w:t>
      </w:r>
      <w:r w:rsidR="00053D36" w:rsidRPr="00AD51D3">
        <w:rPr>
          <w:i/>
          <w:lang w:val="sr-Cyrl-RS"/>
        </w:rPr>
        <w:t>О</w:t>
      </w:r>
      <w:r w:rsidR="00C7399B" w:rsidRPr="00AD51D3">
        <w:rPr>
          <w:i/>
        </w:rPr>
        <w:t>длуку о приступању израд</w:t>
      </w:r>
      <w:r w:rsidR="00053D36" w:rsidRPr="00AD51D3">
        <w:rPr>
          <w:i/>
          <w:lang w:val="sr-Cyrl-RS"/>
        </w:rPr>
        <w:t>и</w:t>
      </w:r>
      <w:r w:rsidR="00C7399B" w:rsidRPr="00AD51D3">
        <w:rPr>
          <w:i/>
        </w:rPr>
        <w:t xml:space="preserve"> Плана развоја </w:t>
      </w:r>
      <w:r w:rsidR="00053D36" w:rsidRPr="00AD51D3">
        <w:rPr>
          <w:i/>
          <w:lang w:val="sr-Cyrl-RS"/>
        </w:rPr>
        <w:t xml:space="preserve">града Прокупља </w:t>
      </w:r>
      <w:r w:rsidR="00C7399B" w:rsidRPr="00AD51D3">
        <w:rPr>
          <w:i/>
        </w:rPr>
        <w:t>за период 202</w:t>
      </w:r>
      <w:r w:rsidR="00053D36" w:rsidRPr="00AD51D3">
        <w:rPr>
          <w:i/>
          <w:lang w:val="sr-Cyrl-RS"/>
        </w:rPr>
        <w:t>2</w:t>
      </w:r>
      <w:r w:rsidR="00C7399B" w:rsidRPr="00AD51D3">
        <w:rPr>
          <w:i/>
        </w:rPr>
        <w:t>-202</w:t>
      </w:r>
      <w:r w:rsidR="00053D36" w:rsidRPr="00AD51D3">
        <w:rPr>
          <w:i/>
          <w:lang w:val="sr-Cyrl-RS"/>
        </w:rPr>
        <w:t>8</w:t>
      </w:r>
      <w:r w:rsidR="00C7399B" w:rsidRPr="00AD51D3">
        <w:rPr>
          <w:i/>
        </w:rPr>
        <w:t>.</w:t>
      </w:r>
      <w:r w:rsidR="00053D36" w:rsidRPr="00AD51D3">
        <w:rPr>
          <w:i/>
          <w:lang w:val="sr-Cyrl-RS"/>
        </w:rPr>
        <w:t xml:space="preserve"> године</w:t>
      </w:r>
      <w:r w:rsidR="00053D36">
        <w:rPr>
          <w:lang w:val="sr-Cyrl-RS"/>
        </w:rPr>
        <w:t xml:space="preserve">. Такође, </w:t>
      </w:r>
      <w:r w:rsidR="00AD51D3">
        <w:rPr>
          <w:lang w:val="sr-Cyrl-RS"/>
        </w:rPr>
        <w:t xml:space="preserve">у овој фази </w:t>
      </w:r>
      <w:r w:rsidR="00053D36" w:rsidRPr="00AD51D3">
        <w:rPr>
          <w:i/>
          <w:lang w:val="sr-Cyrl-RS"/>
        </w:rPr>
        <w:t xml:space="preserve">Решењем </w:t>
      </w:r>
      <w:r w:rsidR="00053D36">
        <w:rPr>
          <w:lang w:val="sr-Cyrl-RS"/>
        </w:rPr>
        <w:t xml:space="preserve">градоначелника од 31.3.2021. године, </w:t>
      </w:r>
      <w:r w:rsidRPr="00AD51D3">
        <w:rPr>
          <w:rFonts w:cs="Arial"/>
          <w:i/>
          <w:lang w:val="sr-Latn-RS"/>
        </w:rPr>
        <w:t xml:space="preserve">именован је </w:t>
      </w:r>
      <w:r w:rsidR="00053D36" w:rsidRPr="00AD51D3">
        <w:rPr>
          <w:rFonts w:cs="Arial"/>
          <w:i/>
          <w:lang w:val="sr-Cyrl-RS"/>
        </w:rPr>
        <w:t>Координациони тим за израду Плана развоја града Прокупља</w:t>
      </w:r>
      <w:r w:rsidR="00AD51D3">
        <w:rPr>
          <w:rFonts w:cs="Arial"/>
          <w:lang w:val="sr-Cyrl-RS"/>
        </w:rPr>
        <w:t xml:space="preserve"> од 19 чланова, чији је главни </w:t>
      </w:r>
      <w:r w:rsidR="00AD51D3" w:rsidRPr="00AD51D3">
        <w:rPr>
          <w:rFonts w:asciiTheme="minorHAnsi" w:hAnsiTheme="minorHAnsi" w:cs="Arial"/>
          <w:lang w:val="sr-Cyrl-RS"/>
        </w:rPr>
        <w:t xml:space="preserve">задатак </w:t>
      </w:r>
      <w:r w:rsidR="00AD51D3" w:rsidRPr="00AD51D3">
        <w:rPr>
          <w:rFonts w:asciiTheme="minorHAnsi" w:hAnsiTheme="minorHAnsi"/>
          <w:lang w:val="sr-Cyrl-RS"/>
        </w:rPr>
        <w:t>организовање и координи</w:t>
      </w:r>
      <w:r w:rsidR="00AD51D3">
        <w:rPr>
          <w:rFonts w:asciiTheme="minorHAnsi" w:hAnsiTheme="minorHAnsi"/>
          <w:lang w:val="sr-Cyrl-RS"/>
        </w:rPr>
        <w:t>с</w:t>
      </w:r>
      <w:r w:rsidR="00AD51D3" w:rsidRPr="00AD51D3">
        <w:rPr>
          <w:rFonts w:asciiTheme="minorHAnsi" w:hAnsiTheme="minorHAnsi"/>
          <w:lang w:val="sr-Cyrl-RS"/>
        </w:rPr>
        <w:t xml:space="preserve">ање свим активностима у вези са израдом </w:t>
      </w:r>
      <w:r w:rsidR="00AD51D3">
        <w:rPr>
          <w:rFonts w:asciiTheme="minorHAnsi" w:hAnsiTheme="minorHAnsi"/>
          <w:lang w:val="sr-Cyrl-RS"/>
        </w:rPr>
        <w:t>П</w:t>
      </w:r>
      <w:r w:rsidR="00AD51D3" w:rsidRPr="00AD51D3">
        <w:rPr>
          <w:rFonts w:asciiTheme="minorHAnsi" w:hAnsiTheme="minorHAnsi"/>
          <w:lang w:val="sr-Cyrl-RS"/>
        </w:rPr>
        <w:t xml:space="preserve">лана развоја, </w:t>
      </w:r>
      <w:r w:rsidR="00AD51D3">
        <w:rPr>
          <w:rFonts w:asciiTheme="minorHAnsi" w:hAnsiTheme="minorHAnsi"/>
          <w:lang w:val="sr-Cyrl-RS"/>
        </w:rPr>
        <w:t xml:space="preserve">као и </w:t>
      </w:r>
      <w:r w:rsidR="00AD51D3" w:rsidRPr="00AD51D3">
        <w:rPr>
          <w:rFonts w:asciiTheme="minorHAnsi" w:hAnsiTheme="minorHAnsi"/>
          <w:lang w:val="sr-Cyrl-RS"/>
        </w:rPr>
        <w:t xml:space="preserve">праћење редоследа и динамике активности за израду </w:t>
      </w:r>
      <w:r w:rsidR="00AD51D3">
        <w:rPr>
          <w:rFonts w:asciiTheme="minorHAnsi" w:hAnsiTheme="minorHAnsi"/>
          <w:lang w:val="sr-Cyrl-RS"/>
        </w:rPr>
        <w:t>П</w:t>
      </w:r>
      <w:r w:rsidR="00AD51D3" w:rsidRPr="00AD51D3">
        <w:rPr>
          <w:rFonts w:asciiTheme="minorHAnsi" w:hAnsiTheme="minorHAnsi"/>
          <w:lang w:val="sr-Cyrl-RS"/>
        </w:rPr>
        <w:t>лана</w:t>
      </w:r>
      <w:r w:rsidRPr="00AD51D3">
        <w:rPr>
          <w:rFonts w:asciiTheme="minorHAnsi" w:hAnsiTheme="minorHAnsi" w:cs="Arial"/>
          <w:lang w:val="sr-Latn-RS"/>
        </w:rPr>
        <w:t>.</w:t>
      </w:r>
      <w:r w:rsidRPr="00B17F55">
        <w:rPr>
          <w:rFonts w:cs="Arial"/>
          <w:lang w:val="sr-Latn-RS"/>
        </w:rPr>
        <w:t xml:space="preserve"> У припремној фази је урађена </w:t>
      </w:r>
      <w:r w:rsidRPr="00B17F55">
        <w:rPr>
          <w:rFonts w:cs="Arial"/>
          <w:i/>
          <w:iCs/>
          <w:lang w:val="sr-Latn-RS"/>
        </w:rPr>
        <w:t>анализа заинтересованих страна</w:t>
      </w:r>
      <w:r w:rsidRPr="00B17F55">
        <w:rPr>
          <w:rFonts w:cs="Arial"/>
          <w:lang w:val="sr-Latn-RS"/>
        </w:rPr>
        <w:t xml:space="preserve"> </w:t>
      </w:r>
      <w:r w:rsidR="00AD51D3">
        <w:rPr>
          <w:rFonts w:cs="Arial"/>
          <w:lang w:val="sr-Latn-RS"/>
        </w:rPr>
        <w:t>–</w:t>
      </w:r>
      <w:r w:rsidRPr="00B17F55">
        <w:rPr>
          <w:rFonts w:cs="Arial"/>
          <w:lang w:val="sr-Latn-RS"/>
        </w:rPr>
        <w:t xml:space="preserve"> </w:t>
      </w:r>
      <w:r w:rsidR="00AD51D3">
        <w:rPr>
          <w:rFonts w:cs="Arial"/>
          <w:lang w:val="sr-Cyrl-RS"/>
        </w:rPr>
        <w:t xml:space="preserve">тј. </w:t>
      </w:r>
      <w:r w:rsidRPr="00B17F55">
        <w:rPr>
          <w:rFonts w:cs="Arial"/>
          <w:lang w:val="sr-Latn-RS"/>
        </w:rPr>
        <w:t>идентификовани су најважнији актери и анализиран</w:t>
      </w:r>
      <w:r w:rsidR="00AD51D3">
        <w:rPr>
          <w:rFonts w:cs="Arial"/>
          <w:lang w:val="sr-Cyrl-RS"/>
        </w:rPr>
        <w:t xml:space="preserve"> је</w:t>
      </w:r>
      <w:r w:rsidRPr="00B17F55">
        <w:rPr>
          <w:rFonts w:cs="Arial"/>
          <w:lang w:val="sr-Latn-RS"/>
        </w:rPr>
        <w:t xml:space="preserve"> њихов утицај и значај, за области за које се </w:t>
      </w:r>
      <w:r w:rsidR="00AD51D3">
        <w:rPr>
          <w:rFonts w:cs="Arial"/>
          <w:lang w:val="sr-Cyrl-RS"/>
        </w:rPr>
        <w:t>П</w:t>
      </w:r>
      <w:r w:rsidRPr="00B17F55">
        <w:rPr>
          <w:rFonts w:cs="Arial"/>
          <w:lang w:val="sr-Latn-RS"/>
        </w:rPr>
        <w:t xml:space="preserve">лан израђује. </w:t>
      </w:r>
    </w:p>
    <w:p w:rsidR="00FC0272" w:rsidRPr="00F47F5F" w:rsidRDefault="00FC0272" w:rsidP="00FC0272">
      <w:pPr>
        <w:spacing w:line="240" w:lineRule="auto"/>
        <w:jc w:val="both"/>
        <w:rPr>
          <w:rFonts w:cs="Arial"/>
          <w:lang w:val="sr-Cyrl-RS"/>
        </w:rPr>
      </w:pPr>
      <w:r w:rsidRPr="00B17F55">
        <w:rPr>
          <w:rFonts w:cs="Arial"/>
          <w:lang w:val="sr-Latn-RS"/>
        </w:rPr>
        <w:t xml:space="preserve">На основу анализе заинтересованих страна, а у циљу спровођења широког консултативног процеса са заинтересованим странама, </w:t>
      </w:r>
      <w:r w:rsidR="00AD51D3">
        <w:rPr>
          <w:rFonts w:cs="Arial"/>
          <w:lang w:val="sr-Cyrl-RS"/>
        </w:rPr>
        <w:t xml:space="preserve">градоначелник Града је донео </w:t>
      </w:r>
      <w:r w:rsidR="00AD51D3" w:rsidRPr="00AD51D3">
        <w:rPr>
          <w:rFonts w:cs="Arial"/>
          <w:i/>
          <w:lang w:val="sr-Cyrl-RS"/>
        </w:rPr>
        <w:t>Решење о именовању тематских радних група за израду Плана развоја Прокупља</w:t>
      </w:r>
      <w:r w:rsidR="00AD51D3">
        <w:rPr>
          <w:rFonts w:cs="Arial"/>
          <w:i/>
          <w:lang w:val="sr-Cyrl-RS"/>
        </w:rPr>
        <w:t xml:space="preserve"> од 29.4.2021. године</w:t>
      </w:r>
      <w:r w:rsidR="00AD51D3">
        <w:rPr>
          <w:rFonts w:cs="Arial"/>
          <w:lang w:val="sr-Cyrl-RS"/>
        </w:rPr>
        <w:t>, чиме су утврђени најважнији актери који могу допринети квалитетној изради документа</w:t>
      </w:r>
      <w:r w:rsidRPr="00B17F55">
        <w:rPr>
          <w:rFonts w:cs="Arial"/>
          <w:lang w:val="sr-Latn-RS"/>
        </w:rPr>
        <w:t>. Формиран</w:t>
      </w:r>
      <w:r w:rsidR="0048675C">
        <w:rPr>
          <w:rFonts w:cs="Arial"/>
          <w:lang w:val="sr-Cyrl-RS"/>
        </w:rPr>
        <w:t>о је</w:t>
      </w:r>
      <w:r w:rsidRPr="00B17F55">
        <w:rPr>
          <w:rFonts w:cs="Arial"/>
          <w:lang w:val="sr-Latn-RS"/>
        </w:rPr>
        <w:t xml:space="preserve"> </w:t>
      </w:r>
      <w:r w:rsidR="0048675C">
        <w:rPr>
          <w:rFonts w:cs="Arial"/>
          <w:lang w:val="sr-Cyrl-RS"/>
        </w:rPr>
        <w:t>шест</w:t>
      </w:r>
      <w:r w:rsidRPr="00B17F55">
        <w:rPr>
          <w:rFonts w:cs="Arial"/>
          <w:lang w:val="sr-Latn-RS"/>
        </w:rPr>
        <w:t xml:space="preserve"> тематск</w:t>
      </w:r>
      <w:r w:rsidR="0048675C">
        <w:rPr>
          <w:rFonts w:cs="Arial"/>
          <w:lang w:val="sr-Cyrl-RS"/>
        </w:rPr>
        <w:t>их</w:t>
      </w:r>
      <w:r w:rsidR="0048675C">
        <w:rPr>
          <w:rFonts w:cs="Arial"/>
          <w:lang w:val="sr-Latn-RS"/>
        </w:rPr>
        <w:t xml:space="preserve"> радн</w:t>
      </w:r>
      <w:r w:rsidR="0048675C">
        <w:rPr>
          <w:rFonts w:cs="Arial"/>
          <w:lang w:val="sr-Cyrl-RS"/>
        </w:rPr>
        <w:t>их</w:t>
      </w:r>
      <w:r w:rsidRPr="00B17F55">
        <w:rPr>
          <w:rFonts w:cs="Arial"/>
          <w:lang w:val="sr-Latn-RS"/>
        </w:rPr>
        <w:t xml:space="preserve"> груп</w:t>
      </w:r>
      <w:r w:rsidR="0048675C">
        <w:rPr>
          <w:rFonts w:cs="Arial"/>
          <w:lang w:val="sr-Cyrl-RS"/>
        </w:rPr>
        <w:t xml:space="preserve">а: </w:t>
      </w:r>
      <w:r w:rsidR="0048675C" w:rsidRPr="0048675C">
        <w:rPr>
          <w:rFonts w:cs="Arial"/>
          <w:b/>
          <w:i/>
          <w:lang w:val="sr-Cyrl-RS"/>
        </w:rPr>
        <w:t>Радна група за инфраструктуру</w:t>
      </w:r>
      <w:r w:rsidR="0048675C">
        <w:rPr>
          <w:rFonts w:cs="Arial"/>
          <w:lang w:val="sr-Cyrl-RS"/>
        </w:rPr>
        <w:t xml:space="preserve">; </w:t>
      </w:r>
      <w:r w:rsidR="0048675C" w:rsidRPr="0048675C">
        <w:rPr>
          <w:rFonts w:cs="Arial"/>
          <w:b/>
          <w:i/>
          <w:lang w:val="sr-Cyrl-RS"/>
        </w:rPr>
        <w:t>Радна група за друштвене</w:t>
      </w:r>
      <w:r w:rsidR="0048675C">
        <w:rPr>
          <w:rFonts w:cs="Arial"/>
          <w:lang w:val="sr-Cyrl-RS"/>
        </w:rPr>
        <w:t xml:space="preserve"> </w:t>
      </w:r>
      <w:r w:rsidR="0048675C" w:rsidRPr="0048675C">
        <w:rPr>
          <w:rFonts w:cs="Arial"/>
          <w:b/>
          <w:i/>
          <w:lang w:val="sr-Cyrl-RS"/>
        </w:rPr>
        <w:t>делатности</w:t>
      </w:r>
      <w:r w:rsidR="0048675C">
        <w:rPr>
          <w:rFonts w:cs="Arial"/>
          <w:lang w:val="sr-Cyrl-RS"/>
        </w:rPr>
        <w:t xml:space="preserve">; </w:t>
      </w:r>
      <w:r w:rsidR="0048675C" w:rsidRPr="0048675C">
        <w:rPr>
          <w:rFonts w:cs="Arial"/>
          <w:b/>
          <w:i/>
          <w:lang w:val="sr-Cyrl-RS"/>
        </w:rPr>
        <w:t>Радна група за привреду и пољопривреду</w:t>
      </w:r>
      <w:r w:rsidR="0048675C">
        <w:rPr>
          <w:rFonts w:cs="Arial"/>
          <w:lang w:val="sr-Cyrl-RS"/>
        </w:rPr>
        <w:t xml:space="preserve">; </w:t>
      </w:r>
      <w:r w:rsidR="0048675C" w:rsidRPr="0048675C">
        <w:rPr>
          <w:rFonts w:cs="Arial"/>
          <w:b/>
          <w:i/>
          <w:lang w:val="sr-Cyrl-RS"/>
        </w:rPr>
        <w:t>Радна група за буџет</w:t>
      </w:r>
      <w:r w:rsidR="0048675C">
        <w:rPr>
          <w:rFonts w:cs="Arial"/>
          <w:lang w:val="sr-Cyrl-RS"/>
        </w:rPr>
        <w:t xml:space="preserve">; </w:t>
      </w:r>
      <w:r w:rsidR="0048675C" w:rsidRPr="0048675C">
        <w:rPr>
          <w:rFonts w:cs="Arial"/>
          <w:b/>
          <w:i/>
          <w:lang w:val="sr-Cyrl-RS"/>
        </w:rPr>
        <w:t>Радна група за добру управу</w:t>
      </w:r>
      <w:r w:rsidR="0048675C">
        <w:rPr>
          <w:rFonts w:cs="Arial"/>
          <w:lang w:val="sr-Cyrl-RS"/>
        </w:rPr>
        <w:t xml:space="preserve"> и </w:t>
      </w:r>
      <w:r w:rsidR="0048675C" w:rsidRPr="0048675C">
        <w:rPr>
          <w:rFonts w:cs="Arial"/>
          <w:b/>
          <w:i/>
          <w:lang w:val="sr-Cyrl-RS"/>
        </w:rPr>
        <w:t>Радна група за комуналне делатности и заштиту животне средине</w:t>
      </w:r>
      <w:r w:rsidRPr="00B17F55">
        <w:rPr>
          <w:rFonts w:cs="Arial"/>
          <w:lang w:val="sr-Latn-RS"/>
        </w:rPr>
        <w:t xml:space="preserve">. </w:t>
      </w:r>
      <w:r w:rsidR="0048675C">
        <w:rPr>
          <w:rFonts w:cs="Arial"/>
          <w:lang w:val="sr-Cyrl-RS"/>
        </w:rPr>
        <w:t xml:space="preserve">Убрзо након почетка израде Радна група за буџет је припојена Радној групи за добру управу, те се рад на изради документа наставио са пет тематских радних група. </w:t>
      </w:r>
      <w:r w:rsidR="00F47F5F" w:rsidRPr="00F47F5F">
        <w:rPr>
          <w:rFonts w:cs="Arial"/>
          <w:b/>
          <w:i/>
          <w:lang w:val="sr-Cyrl-RS"/>
        </w:rPr>
        <w:t>Р</w:t>
      </w:r>
      <w:r w:rsidRPr="00F47F5F">
        <w:rPr>
          <w:rFonts w:cs="Arial"/>
          <w:b/>
          <w:i/>
          <w:lang w:val="sr-Latn-RS"/>
        </w:rPr>
        <w:t xml:space="preserve">адна група </w:t>
      </w:r>
      <w:r w:rsidR="0048675C" w:rsidRPr="00F47F5F">
        <w:rPr>
          <w:rFonts w:cs="Arial"/>
          <w:b/>
          <w:i/>
          <w:lang w:val="sr-Cyrl-RS"/>
        </w:rPr>
        <w:t>за инфраструктуру</w:t>
      </w:r>
      <w:r w:rsidR="0048675C">
        <w:rPr>
          <w:rFonts w:cs="Arial"/>
          <w:lang w:val="sr-Cyrl-RS"/>
        </w:rPr>
        <w:t xml:space="preserve"> </w:t>
      </w:r>
      <w:r w:rsidRPr="00B17F55">
        <w:rPr>
          <w:rFonts w:cs="Arial"/>
          <w:lang w:val="sr-Latn-RS"/>
        </w:rPr>
        <w:t>је покривала питања из области као што су</w:t>
      </w:r>
      <w:r w:rsidR="0048675C">
        <w:rPr>
          <w:rFonts w:cs="Arial"/>
          <w:lang w:val="sr-Cyrl-RS"/>
        </w:rPr>
        <w:t>: саобраћај, инфраструктура, урбанизам, просторно планирање</w:t>
      </w:r>
      <w:r w:rsidR="00F47F5F">
        <w:rPr>
          <w:rFonts w:cs="Arial"/>
          <w:lang w:val="sr-Cyrl-RS"/>
        </w:rPr>
        <w:t xml:space="preserve">, грађевинарство. </w:t>
      </w:r>
      <w:r w:rsidR="00F47F5F" w:rsidRPr="00F47F5F">
        <w:rPr>
          <w:rFonts w:cs="Arial"/>
          <w:b/>
          <w:i/>
          <w:lang w:val="sr-Cyrl-RS"/>
        </w:rPr>
        <w:t>Радна група за заштиту животне средине</w:t>
      </w:r>
      <w:r w:rsidR="00F47F5F">
        <w:rPr>
          <w:rFonts w:cs="Arial"/>
          <w:lang w:val="sr-Cyrl-RS"/>
        </w:rPr>
        <w:t xml:space="preserve"> </w:t>
      </w:r>
      <w:r w:rsidR="00F47F5F" w:rsidRPr="00F47F5F">
        <w:rPr>
          <w:rFonts w:cs="Arial"/>
          <w:b/>
          <w:i/>
          <w:lang w:val="sr-Cyrl-RS"/>
        </w:rPr>
        <w:t>и комунелне делатности</w:t>
      </w:r>
      <w:r w:rsidR="00F47F5F">
        <w:rPr>
          <w:rFonts w:cs="Arial"/>
          <w:lang w:val="sr-Cyrl-RS"/>
        </w:rPr>
        <w:t xml:space="preserve"> је покривала питања као што су: управљање отпадом, загађење ваздуха, управљање отпадним водама, комуналне делатности. </w:t>
      </w:r>
      <w:r w:rsidR="00F47F5F" w:rsidRPr="00F47F5F">
        <w:rPr>
          <w:rFonts w:cs="Arial"/>
          <w:b/>
          <w:i/>
          <w:lang w:val="sr-Cyrl-RS"/>
        </w:rPr>
        <w:t>Радна група за привреду и пољопривреду</w:t>
      </w:r>
      <w:r w:rsidRPr="00B17F55">
        <w:rPr>
          <w:rFonts w:cs="Arial"/>
          <w:lang w:val="sr-Latn-RS"/>
        </w:rPr>
        <w:t xml:space="preserve"> је покривала питања из области економског развоја, пољопривреде и тржишта рада</w:t>
      </w:r>
      <w:r w:rsidR="00F47F5F">
        <w:rPr>
          <w:rFonts w:cs="Arial"/>
          <w:lang w:val="sr-Cyrl-RS"/>
        </w:rPr>
        <w:t xml:space="preserve">. </w:t>
      </w:r>
      <w:r w:rsidR="00F47F5F" w:rsidRPr="00F47F5F">
        <w:rPr>
          <w:rFonts w:cs="Arial"/>
          <w:b/>
          <w:i/>
          <w:lang w:val="sr-Cyrl-RS"/>
        </w:rPr>
        <w:t>Радна група за друштвене делатности</w:t>
      </w:r>
      <w:r w:rsidR="00F47F5F">
        <w:rPr>
          <w:rFonts w:cs="Arial"/>
          <w:lang w:val="sr-Cyrl-RS"/>
        </w:rPr>
        <w:t xml:space="preserve"> је је</w:t>
      </w:r>
      <w:r w:rsidRPr="00B17F55">
        <w:rPr>
          <w:rFonts w:cs="Arial"/>
          <w:lang w:val="sr-Latn-RS"/>
        </w:rPr>
        <w:t>покривала остале области као што су образовање, култура, спорт, омладинска политика, социјална заштита и здравство</w:t>
      </w:r>
      <w:r w:rsidR="00F47F5F">
        <w:rPr>
          <w:rFonts w:cs="Arial"/>
          <w:lang w:val="sr-Cyrl-RS"/>
        </w:rPr>
        <w:t xml:space="preserve">, док је </w:t>
      </w:r>
      <w:r w:rsidR="00F47F5F" w:rsidRPr="00F47F5F">
        <w:rPr>
          <w:rFonts w:cs="Arial"/>
          <w:b/>
          <w:i/>
          <w:lang w:val="sr-Cyrl-RS"/>
        </w:rPr>
        <w:t>Радна група за добру управу</w:t>
      </w:r>
      <w:r w:rsidR="00F47F5F">
        <w:rPr>
          <w:rFonts w:cs="Arial"/>
          <w:lang w:val="sr-Cyrl-RS"/>
        </w:rPr>
        <w:t xml:space="preserve"> обрађивала сва питања која доприносе бољој ефикасности, ефективности, транспарентности, одговорности и делотворности локалне самоуправе. </w:t>
      </w:r>
    </w:p>
    <w:p w:rsidR="003802BE" w:rsidRDefault="00FC0272" w:rsidP="00FC0272">
      <w:pPr>
        <w:spacing w:line="240" w:lineRule="auto"/>
        <w:jc w:val="both"/>
        <w:rPr>
          <w:rFonts w:cs="Calibri"/>
          <w:lang w:val="sr-Cyrl-RS"/>
        </w:rPr>
      </w:pPr>
      <w:r w:rsidRPr="00B17F55">
        <w:rPr>
          <w:rFonts w:cs="Calibri"/>
          <w:b/>
          <w:lang w:val="sr-Latn-RS"/>
        </w:rPr>
        <w:t>Преглед и оцена постојећег стања</w:t>
      </w:r>
      <w:r w:rsidRPr="00B17F55">
        <w:rPr>
          <w:rFonts w:cs="Calibri"/>
          <w:lang w:val="sr-Latn-RS"/>
        </w:rPr>
        <w:t xml:space="preserve"> је први практичан корак у процесу и подразумевао је прикупљање и обраду података из примарних и секундарних извора. У оквиру овог корака, комбинацијом примарног (коришћењем упитника) и секундарног (</w:t>
      </w:r>
      <w:r w:rsidR="003B1C06">
        <w:rPr>
          <w:rFonts w:cs="Calibri"/>
          <w:lang w:val="sr-Cyrl-RS"/>
        </w:rPr>
        <w:t>подаци</w:t>
      </w:r>
      <w:r w:rsidRPr="00B17F55">
        <w:rPr>
          <w:rFonts w:cs="Calibri"/>
          <w:lang w:val="sr-Latn-RS"/>
        </w:rPr>
        <w:t xml:space="preserve"> из званичне статистике) прикупљања података</w:t>
      </w:r>
      <w:r w:rsidR="00F47F5F">
        <w:rPr>
          <w:rFonts w:cs="Calibri"/>
          <w:lang w:val="sr-Cyrl-RS"/>
        </w:rPr>
        <w:t xml:space="preserve"> </w:t>
      </w:r>
      <w:r w:rsidRPr="00B17F55">
        <w:rPr>
          <w:rFonts w:cs="Calibri"/>
          <w:lang w:val="sr-Latn-RS"/>
        </w:rPr>
        <w:t>урађене су следеће анализе</w:t>
      </w:r>
      <w:r w:rsidR="00F47F5F">
        <w:rPr>
          <w:rFonts w:cs="Calibri"/>
          <w:lang w:val="sr-Cyrl-RS"/>
        </w:rPr>
        <w:t xml:space="preserve"> за град Прокупље</w:t>
      </w:r>
      <w:r w:rsidRPr="00B17F55">
        <w:rPr>
          <w:rFonts w:cs="Calibri"/>
          <w:lang w:val="sr-Latn-RS"/>
        </w:rPr>
        <w:t xml:space="preserve">: </w:t>
      </w:r>
      <w:r w:rsidRPr="003B1C06">
        <w:rPr>
          <w:rFonts w:cs="Calibri"/>
          <w:b/>
          <w:lang w:val="sr-Latn-RS"/>
        </w:rPr>
        <w:t>1)</w:t>
      </w:r>
      <w:r w:rsidRPr="00B17F55">
        <w:rPr>
          <w:rFonts w:cs="Calibri"/>
          <w:lang w:val="sr-Latn-RS"/>
        </w:rPr>
        <w:t xml:space="preserve"> Анализа </w:t>
      </w:r>
      <w:r w:rsidRPr="00B17F55">
        <w:rPr>
          <w:rFonts w:cs="Calibri"/>
          <w:lang w:val="sr-Latn-RS"/>
        </w:rPr>
        <w:lastRenderedPageBreak/>
        <w:t xml:space="preserve">економске и развојне политике и тржишта рада; </w:t>
      </w:r>
      <w:r w:rsidRPr="003B1C06">
        <w:rPr>
          <w:rFonts w:cs="Calibri"/>
          <w:b/>
          <w:lang w:val="sr-Latn-RS"/>
        </w:rPr>
        <w:t>2)</w:t>
      </w:r>
      <w:r w:rsidRPr="00B17F55">
        <w:rPr>
          <w:rFonts w:cs="Calibri"/>
          <w:lang w:val="sr-Latn-RS"/>
        </w:rPr>
        <w:t xml:space="preserve"> Анализа пољопривреде; </w:t>
      </w:r>
      <w:r w:rsidRPr="003B1C06">
        <w:rPr>
          <w:rFonts w:cs="Calibri"/>
          <w:b/>
          <w:lang w:val="sr-Latn-RS"/>
        </w:rPr>
        <w:t>3)</w:t>
      </w:r>
      <w:r w:rsidRPr="00B17F55">
        <w:rPr>
          <w:rFonts w:cs="Calibri"/>
          <w:lang w:val="sr-Latn-RS"/>
        </w:rPr>
        <w:t xml:space="preserve"> Анализа у области заштите животне средине; </w:t>
      </w:r>
      <w:r w:rsidRPr="003B1C06">
        <w:rPr>
          <w:rFonts w:cs="Calibri"/>
          <w:b/>
          <w:lang w:val="sr-Latn-RS"/>
        </w:rPr>
        <w:t>4)</w:t>
      </w:r>
      <w:r w:rsidRPr="00B17F55">
        <w:rPr>
          <w:rFonts w:cs="Calibri"/>
          <w:lang w:val="sr-Latn-RS"/>
        </w:rPr>
        <w:t xml:space="preserve"> Анализа у области социјалне и здравствене заштите; </w:t>
      </w:r>
      <w:r w:rsidRPr="003B1C06">
        <w:rPr>
          <w:rFonts w:cs="Calibri"/>
          <w:b/>
          <w:lang w:val="sr-Latn-RS"/>
        </w:rPr>
        <w:t>5)</w:t>
      </w:r>
      <w:r w:rsidRPr="00B17F55">
        <w:rPr>
          <w:rFonts w:cs="Calibri"/>
          <w:lang w:val="sr-Latn-RS"/>
        </w:rPr>
        <w:t xml:space="preserve"> Анализа у области културе</w:t>
      </w:r>
      <w:r w:rsidR="003B1C06">
        <w:rPr>
          <w:rFonts w:cs="Calibri"/>
          <w:lang w:val="sr-Cyrl-RS"/>
        </w:rPr>
        <w:t xml:space="preserve"> и спорта</w:t>
      </w:r>
      <w:r w:rsidRPr="00B17F55">
        <w:rPr>
          <w:rFonts w:cs="Calibri"/>
          <w:lang w:val="sr-Latn-RS"/>
        </w:rPr>
        <w:t xml:space="preserve">; </w:t>
      </w:r>
      <w:r w:rsidRPr="003B1C06">
        <w:rPr>
          <w:rFonts w:cs="Calibri"/>
          <w:b/>
          <w:lang w:val="sr-Latn-RS"/>
        </w:rPr>
        <w:t>6)</w:t>
      </w:r>
      <w:r w:rsidRPr="00B17F55">
        <w:rPr>
          <w:rFonts w:cs="Calibri"/>
          <w:lang w:val="sr-Latn-RS"/>
        </w:rPr>
        <w:t xml:space="preserve"> Анализа у области саобраћаја и комуникације; </w:t>
      </w:r>
      <w:r w:rsidRPr="003B1C06">
        <w:rPr>
          <w:rFonts w:cs="Calibri"/>
          <w:b/>
          <w:lang w:val="sr-Latn-RS"/>
        </w:rPr>
        <w:t>7)</w:t>
      </w:r>
      <w:r w:rsidR="003B1C06">
        <w:rPr>
          <w:rFonts w:cs="Calibri"/>
          <w:lang w:val="sr-Latn-RS"/>
        </w:rPr>
        <w:t xml:space="preserve"> </w:t>
      </w:r>
      <w:r w:rsidRPr="00B17F55">
        <w:rPr>
          <w:rFonts w:cs="Calibri"/>
          <w:lang w:val="sr-Latn-RS"/>
        </w:rPr>
        <w:t>Анализа у области инфраструктуре</w:t>
      </w:r>
      <w:r w:rsidR="003B1C06">
        <w:rPr>
          <w:rFonts w:cs="Calibri"/>
          <w:lang w:val="sr-Cyrl-RS"/>
        </w:rPr>
        <w:t>, просторног планирања и грађевинарства</w:t>
      </w:r>
      <w:r w:rsidRPr="00B17F55">
        <w:rPr>
          <w:rFonts w:cs="Calibri"/>
          <w:lang w:val="sr-Latn-RS"/>
        </w:rPr>
        <w:t xml:space="preserve">; и </w:t>
      </w:r>
      <w:r w:rsidRPr="003B1C06">
        <w:rPr>
          <w:rFonts w:cs="Calibri"/>
          <w:b/>
          <w:lang w:val="sr-Latn-RS"/>
        </w:rPr>
        <w:t>8)</w:t>
      </w:r>
      <w:r w:rsidRPr="00B17F55">
        <w:rPr>
          <w:rFonts w:cs="Calibri"/>
          <w:lang w:val="sr-Latn-RS"/>
        </w:rPr>
        <w:t xml:space="preserve"> Анализа у области образовања. </w:t>
      </w:r>
    </w:p>
    <w:p w:rsidR="00FC0272" w:rsidRPr="00B17F55" w:rsidRDefault="00FC0272" w:rsidP="00FC0272">
      <w:pPr>
        <w:spacing w:line="240" w:lineRule="auto"/>
        <w:jc w:val="both"/>
        <w:rPr>
          <w:rFonts w:cs="Calibri"/>
          <w:lang w:val="sr-Latn-RS"/>
        </w:rPr>
      </w:pPr>
      <w:r w:rsidRPr="00B17F55">
        <w:rPr>
          <w:rFonts w:cs="Calibri"/>
          <w:lang w:val="sr-Latn-RS"/>
        </w:rPr>
        <w:t xml:space="preserve">Такође, направљена је веза са </w:t>
      </w:r>
      <w:r w:rsidRPr="00B17F55">
        <w:rPr>
          <w:rFonts w:cs="Calibri"/>
          <w:b/>
          <w:bCs/>
          <w:i/>
          <w:lang w:val="sr-Latn-RS"/>
        </w:rPr>
        <w:t>Циљевима одрживог развоја</w:t>
      </w:r>
      <w:r w:rsidRPr="00B17F55">
        <w:rPr>
          <w:rFonts w:cs="Calibri"/>
          <w:lang w:val="sr-Latn-RS"/>
        </w:rPr>
        <w:t xml:space="preserve"> (</w:t>
      </w:r>
      <w:r w:rsidRPr="00B17F55">
        <w:rPr>
          <w:rFonts w:cs="Calibri"/>
          <w:i/>
          <w:lang w:val="sr-Latn-RS"/>
        </w:rPr>
        <w:t>Агенда 2030</w:t>
      </w:r>
      <w:r w:rsidRPr="00B17F55">
        <w:rPr>
          <w:rFonts w:cs="Calibri"/>
          <w:lang w:val="sr-Latn-RS"/>
        </w:rPr>
        <w:t>), односно урађена је локализација циљева и индикатора циљева одрживог развоја</w:t>
      </w:r>
      <w:r w:rsidRPr="00B17F55">
        <w:rPr>
          <w:rStyle w:val="FootnoteReference"/>
          <w:rFonts w:cs="Calibri"/>
          <w:lang w:val="sr-Latn-RS"/>
        </w:rPr>
        <w:footnoteReference w:id="1"/>
      </w:r>
      <w:r w:rsidRPr="00B17F55">
        <w:rPr>
          <w:rFonts w:cs="Calibri"/>
          <w:lang w:val="sr-Latn-RS"/>
        </w:rPr>
        <w:t xml:space="preserve">, као и веза са преговарачким поглављима Европске уније. </w:t>
      </w:r>
      <w:r w:rsidR="003802BE">
        <w:rPr>
          <w:lang w:val="sr-Cyrl-RS"/>
        </w:rPr>
        <w:t>Ово конкретно подразумева да је град Прокупље п</w:t>
      </w:r>
      <w:r w:rsidR="003802BE">
        <w:t>риликом дефинисања приоритетних циљева и мера, као и показатеља исхода, води</w:t>
      </w:r>
      <w:r w:rsidR="003802BE">
        <w:rPr>
          <w:lang w:val="sr-Cyrl-RS"/>
        </w:rPr>
        <w:t>о</w:t>
      </w:r>
      <w:r w:rsidR="003802BE">
        <w:t xml:space="preserve"> рачуна о локализацији циљева одрживог развоја</w:t>
      </w:r>
      <w:r w:rsidR="003B1C06">
        <w:rPr>
          <w:lang w:val="sr-Cyrl-RS"/>
        </w:rPr>
        <w:t xml:space="preserve"> на начин да њихова имплементација доприноси спровођењу једног или више циљева одрживог развоја</w:t>
      </w:r>
      <w:r w:rsidR="003802BE">
        <w:t>.</w:t>
      </w:r>
    </w:p>
    <w:p w:rsidR="00FC0272" w:rsidRDefault="00FC0272" w:rsidP="00FC0272">
      <w:pPr>
        <w:spacing w:line="240" w:lineRule="auto"/>
        <w:jc w:val="both"/>
        <w:rPr>
          <w:rFonts w:cs="Arial"/>
          <w:lang w:val="sr-Cyrl-RS"/>
        </w:rPr>
      </w:pPr>
      <w:r w:rsidRPr="00B17F55">
        <w:rPr>
          <w:rFonts w:cs="Arial"/>
          <w:lang w:val="sr-Latn-RS"/>
        </w:rPr>
        <w:t xml:space="preserve">Анализа постојећег стања </w:t>
      </w:r>
      <w:r w:rsidRPr="00241372">
        <w:rPr>
          <w:rFonts w:cs="Arial"/>
          <w:b/>
          <w:lang w:val="sr-Latn-RS"/>
        </w:rPr>
        <w:t>завршена је израдом тзв. SWOT матрице</w:t>
      </w:r>
      <w:r w:rsidRPr="00B17F55">
        <w:rPr>
          <w:rFonts w:cs="Arial"/>
          <w:lang w:val="sr-Latn-RS"/>
        </w:rPr>
        <w:t xml:space="preserve">, која је развијена на радионици на којој су учествовали </w:t>
      </w:r>
      <w:r w:rsidR="003B1C06">
        <w:rPr>
          <w:rFonts w:cs="Arial"/>
          <w:lang w:val="sr-Cyrl-RS"/>
        </w:rPr>
        <w:t xml:space="preserve">сви чланови </w:t>
      </w:r>
      <w:r w:rsidR="003B1C06" w:rsidRPr="00642DE5">
        <w:rPr>
          <w:rFonts w:cs="Arial"/>
          <w:i/>
          <w:lang w:val="sr-Cyrl-RS"/>
        </w:rPr>
        <w:t>тематских радних група</w:t>
      </w:r>
      <w:r w:rsidR="003B1C06" w:rsidRPr="00642DE5">
        <w:rPr>
          <w:rFonts w:cs="Arial"/>
          <w:lang w:val="sr-Cyrl-RS"/>
        </w:rPr>
        <w:t xml:space="preserve"> за израду Плана развоја Прокупља</w:t>
      </w:r>
      <w:r w:rsidR="003B1C06">
        <w:rPr>
          <w:rFonts w:cs="Arial"/>
          <w:i/>
          <w:lang w:val="sr-Cyrl-RS"/>
        </w:rPr>
        <w:t xml:space="preserve"> </w:t>
      </w:r>
      <w:r w:rsidR="003B1C06" w:rsidRPr="00642DE5">
        <w:rPr>
          <w:rFonts w:cs="Arial"/>
          <w:lang w:val="sr-Cyrl-RS"/>
        </w:rPr>
        <w:t xml:space="preserve">и </w:t>
      </w:r>
      <w:r w:rsidR="009A75B5" w:rsidRPr="00642DE5">
        <w:rPr>
          <w:rFonts w:cs="Arial"/>
          <w:lang w:val="sr-Cyrl-RS"/>
        </w:rPr>
        <w:t xml:space="preserve">чланови </w:t>
      </w:r>
      <w:r w:rsidR="009A75B5" w:rsidRPr="00642DE5">
        <w:rPr>
          <w:rFonts w:cs="Arial"/>
          <w:i/>
          <w:lang w:val="sr-Cyrl-RS"/>
        </w:rPr>
        <w:t>Координационог тима за израду Плана развоја Града</w:t>
      </w:r>
      <w:r w:rsidRPr="00B17F55">
        <w:rPr>
          <w:rFonts w:cs="Arial"/>
          <w:lang w:val="sr-Latn-RS"/>
        </w:rPr>
        <w:t xml:space="preserve">. </w:t>
      </w:r>
      <w:r w:rsidR="009A75B5">
        <w:rPr>
          <w:rFonts w:cs="Arial"/>
          <w:lang w:val="sr-Cyrl-RS"/>
        </w:rPr>
        <w:t xml:space="preserve"> </w:t>
      </w:r>
      <w:r w:rsidRPr="00642DE5">
        <w:rPr>
          <w:rFonts w:cs="Arial"/>
          <w:iCs/>
          <w:lang w:val="sr-Latn-RS"/>
        </w:rPr>
        <w:t xml:space="preserve">Радионица </w:t>
      </w:r>
      <w:r w:rsidR="00642DE5" w:rsidRPr="00642DE5">
        <w:rPr>
          <w:rFonts w:cs="Arial"/>
          <w:iCs/>
          <w:lang w:val="sr-Cyrl-RS"/>
        </w:rPr>
        <w:t xml:space="preserve">за израду </w:t>
      </w:r>
      <w:r w:rsidRPr="00642DE5">
        <w:rPr>
          <w:rFonts w:cs="Arial"/>
          <w:iCs/>
          <w:lang w:val="sr-Latn-RS"/>
        </w:rPr>
        <w:t>SWOT анализе</w:t>
      </w:r>
      <w:r w:rsidRPr="00642DE5">
        <w:rPr>
          <w:rFonts w:cs="Arial"/>
          <w:lang w:val="sr-Latn-RS"/>
        </w:rPr>
        <w:t xml:space="preserve"> одржана је </w:t>
      </w:r>
      <w:r w:rsidR="009A75B5" w:rsidRPr="00642DE5">
        <w:rPr>
          <w:rFonts w:cs="Arial"/>
          <w:lang w:val="sr-Cyrl-RS"/>
        </w:rPr>
        <w:t>19</w:t>
      </w:r>
      <w:r w:rsidRPr="00642DE5">
        <w:rPr>
          <w:rFonts w:cs="Arial"/>
          <w:lang w:val="sr-Latn-RS"/>
        </w:rPr>
        <w:t>.0</w:t>
      </w:r>
      <w:r w:rsidR="009A75B5" w:rsidRPr="00642DE5">
        <w:rPr>
          <w:rFonts w:cs="Arial"/>
          <w:lang w:val="sr-Cyrl-RS"/>
        </w:rPr>
        <w:t>5</w:t>
      </w:r>
      <w:r w:rsidRPr="00642DE5">
        <w:rPr>
          <w:rFonts w:cs="Arial"/>
          <w:lang w:val="sr-Latn-RS"/>
        </w:rPr>
        <w:t>.2021. године.</w:t>
      </w:r>
    </w:p>
    <w:p w:rsidR="00642DE5" w:rsidRPr="00642DE5" w:rsidRDefault="00642DE5" w:rsidP="00642DE5">
      <w:pPr>
        <w:spacing w:line="240" w:lineRule="auto"/>
        <w:jc w:val="both"/>
        <w:rPr>
          <w:rFonts w:cs="Arial"/>
          <w:lang w:val="sr-Cyrl-RS"/>
        </w:rPr>
      </w:pPr>
      <w:r w:rsidRPr="00241372">
        <w:rPr>
          <w:rFonts w:cs="Arial"/>
          <w:b/>
          <w:i/>
          <w:iCs/>
          <w:lang w:val="sr-Latn-RS"/>
        </w:rPr>
        <w:t>Уводни састанак Форума Партнера</w:t>
      </w:r>
      <w:r w:rsidRPr="00B17F55">
        <w:rPr>
          <w:rFonts w:cs="Arial"/>
          <w:lang w:val="sr-Latn-RS"/>
        </w:rPr>
        <w:t xml:space="preserve"> одржан је 25.05.2021. године. На њему је представљен процес израде Плана развоја и започете су консултације са заинтересованим странама у процесу израде.</w:t>
      </w:r>
      <w:r>
        <w:rPr>
          <w:rFonts w:cs="Arial"/>
          <w:lang w:val="sr-Cyrl-RS"/>
        </w:rPr>
        <w:t xml:space="preserve"> </w:t>
      </w:r>
    </w:p>
    <w:p w:rsidR="00642DE5" w:rsidRPr="00642DE5" w:rsidRDefault="00642DE5" w:rsidP="00FC0272">
      <w:pPr>
        <w:spacing w:line="240" w:lineRule="auto"/>
        <w:jc w:val="both"/>
        <w:rPr>
          <w:rFonts w:cs="Arial"/>
          <w:lang w:val="sr-Cyrl-RS"/>
        </w:rPr>
      </w:pPr>
      <w:r w:rsidRPr="00241372">
        <w:rPr>
          <w:b/>
          <w:lang w:val="sr-Cyrl-RS"/>
        </w:rPr>
        <w:t>Дефинисање визије, приоритетних циљева и мера је наредни корак</w:t>
      </w:r>
      <w:r>
        <w:rPr>
          <w:lang w:val="sr-Cyrl-RS"/>
        </w:rPr>
        <w:t xml:space="preserve"> </w:t>
      </w:r>
      <w:r w:rsidR="00241372">
        <w:rPr>
          <w:lang w:val="sr-Cyrl-RS"/>
        </w:rPr>
        <w:t xml:space="preserve">након израде </w:t>
      </w:r>
      <w:r w:rsidR="00241372" w:rsidRPr="00B17F55">
        <w:rPr>
          <w:rFonts w:cs="Arial"/>
          <w:lang w:val="sr-Latn-RS"/>
        </w:rPr>
        <w:t>SWOT матрице</w:t>
      </w:r>
      <w:r w:rsidR="00241372">
        <w:rPr>
          <w:lang w:val="sr-Cyrl-RS"/>
        </w:rPr>
        <w:t xml:space="preserve"> </w:t>
      </w:r>
      <w:r>
        <w:rPr>
          <w:lang w:val="sr-Cyrl-RS"/>
        </w:rPr>
        <w:t>који је реализован</w:t>
      </w:r>
      <w:r w:rsidR="00241372">
        <w:rPr>
          <w:lang w:val="sr-Cyrl-RS"/>
        </w:rPr>
        <w:t>. У оквиру овог корака</w:t>
      </w:r>
      <w:r w:rsidRPr="00642DE5">
        <w:rPr>
          <w:lang w:val="sr-Cyrl-RS"/>
        </w:rPr>
        <w:t xml:space="preserve"> спроведене </w:t>
      </w:r>
      <w:r w:rsidR="00241372">
        <w:rPr>
          <w:lang w:val="sr-Cyrl-RS"/>
        </w:rPr>
        <w:t xml:space="preserve">су </w:t>
      </w:r>
      <w:r w:rsidRPr="00642DE5">
        <w:rPr>
          <w:lang w:val="sr-Cyrl-RS"/>
        </w:rPr>
        <w:t xml:space="preserve">консултације и радионице са </w:t>
      </w:r>
      <w:r w:rsidR="00730159">
        <w:rPr>
          <w:i/>
          <w:lang w:val="sr-Cyrl-RS"/>
        </w:rPr>
        <w:t>Координационим тимом</w:t>
      </w:r>
      <w:r w:rsidR="00730159" w:rsidRPr="00642DE5">
        <w:rPr>
          <w:i/>
          <w:lang w:val="sr-Cyrl-RS"/>
        </w:rPr>
        <w:t xml:space="preserve"> </w:t>
      </w:r>
      <w:r w:rsidR="00730159">
        <w:rPr>
          <w:i/>
          <w:lang w:val="sr-Cyrl-RS"/>
        </w:rPr>
        <w:t xml:space="preserve">и </w:t>
      </w:r>
      <w:r w:rsidRPr="00642DE5">
        <w:rPr>
          <w:i/>
          <w:lang w:val="sr-Cyrl-RS"/>
        </w:rPr>
        <w:t>тематским радним групама</w:t>
      </w:r>
      <w:r w:rsidR="00241372">
        <w:rPr>
          <w:i/>
          <w:lang w:val="sr-Cyrl-RS"/>
        </w:rPr>
        <w:t xml:space="preserve">, </w:t>
      </w:r>
      <w:r w:rsidR="00241372" w:rsidRPr="00730159">
        <w:rPr>
          <w:lang w:val="sr-Cyrl-RS"/>
        </w:rPr>
        <w:t xml:space="preserve">тако да је сваки сегмент одобрен/прихваћен од стране </w:t>
      </w:r>
      <w:r w:rsidR="00730159" w:rsidRPr="00730159">
        <w:rPr>
          <w:lang w:val="sr-Cyrl-RS"/>
        </w:rPr>
        <w:t>чланова радних група (заинтересованих страна у процесу</w:t>
      </w:r>
      <w:r w:rsidR="00730159">
        <w:rPr>
          <w:lang w:val="sr-Cyrl-RS"/>
        </w:rPr>
        <w:t>)</w:t>
      </w:r>
      <w:r w:rsidRPr="00642DE5">
        <w:rPr>
          <w:lang w:val="sr-Cyrl-RS"/>
        </w:rPr>
        <w:t xml:space="preserve">. </w:t>
      </w:r>
      <w:r w:rsidR="00730159">
        <w:rPr>
          <w:lang w:val="sr-Cyrl-RS"/>
        </w:rPr>
        <w:t xml:space="preserve">Састанак са представницима тематских радних група на коме су дефинисани и прихваћени циљеви, мере и визија одржан је 9.7.2021. године. </w:t>
      </w:r>
      <w:r w:rsidRPr="00642DE5">
        <w:rPr>
          <w:lang w:val="sr-Cyrl-RS"/>
        </w:rPr>
        <w:t xml:space="preserve">Приликом утврђивања визије, приоритетних циљева и мера, поштоване су </w:t>
      </w:r>
      <w:r w:rsidR="00730159">
        <w:rPr>
          <w:lang w:val="sr-Cyrl-RS"/>
        </w:rPr>
        <w:t xml:space="preserve">и </w:t>
      </w:r>
      <w:r w:rsidRPr="00642DE5">
        <w:rPr>
          <w:lang w:val="sr-Cyrl-RS"/>
        </w:rPr>
        <w:t>дефиниције и правила која се на њих односе, а која су наведена у следећим пасусима.</w:t>
      </w:r>
    </w:p>
    <w:p w:rsidR="00FC0272" w:rsidRPr="00B17F55" w:rsidRDefault="00FC0272" w:rsidP="00FC0272">
      <w:pPr>
        <w:spacing w:line="240" w:lineRule="auto"/>
        <w:jc w:val="both"/>
        <w:rPr>
          <w:rFonts w:cs="Arial"/>
          <w:lang w:val="sr-Latn-RS"/>
        </w:rPr>
      </w:pPr>
      <w:r w:rsidRPr="00B17F55">
        <w:rPr>
          <w:rFonts w:cs="Arial"/>
          <w:b/>
          <w:i/>
          <w:lang w:val="sr-Latn-RS"/>
        </w:rPr>
        <w:t xml:space="preserve">Визија </w:t>
      </w:r>
      <w:r w:rsidRPr="00B17F55">
        <w:rPr>
          <w:rFonts w:cs="Arial"/>
          <w:lang w:val="sr-Latn-RS"/>
        </w:rPr>
        <w:t>представља изјаву о жељеном стању у будућности</w:t>
      </w:r>
      <w:r w:rsidR="00241372">
        <w:rPr>
          <w:rFonts w:cs="Arial"/>
          <w:lang w:val="sr-Cyrl-RS"/>
        </w:rPr>
        <w:t>. Д</w:t>
      </w:r>
      <w:r w:rsidRPr="00B17F55">
        <w:rPr>
          <w:rFonts w:cs="Arial"/>
          <w:lang w:val="sr-Latn-RS"/>
        </w:rPr>
        <w:t xml:space="preserve">обијена је процесом консултација на састанцима тематских </w:t>
      </w:r>
      <w:r w:rsidR="00241372">
        <w:rPr>
          <w:rFonts w:cs="Arial"/>
          <w:lang w:val="sr-Cyrl-RS"/>
        </w:rPr>
        <w:t xml:space="preserve">радних </w:t>
      </w:r>
      <w:r w:rsidRPr="00B17F55">
        <w:rPr>
          <w:rFonts w:cs="Arial"/>
          <w:lang w:val="sr-Latn-RS"/>
        </w:rPr>
        <w:t>група</w:t>
      </w:r>
      <w:r w:rsidR="00241372">
        <w:rPr>
          <w:rFonts w:cs="Arial"/>
          <w:lang w:val="sr-Cyrl-RS"/>
        </w:rPr>
        <w:t xml:space="preserve"> и Координационог тима</w:t>
      </w:r>
      <w:r w:rsidRPr="00B17F55">
        <w:rPr>
          <w:rFonts w:cs="Arial"/>
          <w:lang w:val="sr-Latn-RS"/>
        </w:rPr>
        <w:t>. Она је дефинисана тако да с једне стране буде концизна, инспиративна и амбициозна, али и достижна и корисна за следећи корак – дефинисање приоритених циљева развоја.</w:t>
      </w:r>
    </w:p>
    <w:p w:rsidR="00FC0272" w:rsidRPr="00B17F55" w:rsidRDefault="00FC0272" w:rsidP="00FC0272">
      <w:pPr>
        <w:spacing w:line="240" w:lineRule="auto"/>
        <w:jc w:val="both"/>
        <w:rPr>
          <w:rFonts w:cs="Arial"/>
          <w:lang w:val="sr-Latn-RS"/>
        </w:rPr>
      </w:pPr>
      <w:r w:rsidRPr="00B17F55">
        <w:rPr>
          <w:rFonts w:cs="Arial"/>
          <w:b/>
          <w:i/>
          <w:lang w:val="sr-Latn-RS"/>
        </w:rPr>
        <w:lastRenderedPageBreak/>
        <w:t>Приоритетни циљеви</w:t>
      </w:r>
      <w:r w:rsidRPr="00B17F55">
        <w:rPr>
          <w:rFonts w:cs="Arial"/>
          <w:lang w:val="sr-Latn-RS"/>
        </w:rPr>
        <w:t xml:space="preserve"> су пројекције жељеног стања које доприносе остварењу визије, а постижу се спровођењем мера, односно групе мера, при чему се свака мера, односно група мера обавезно везује за конкретан посебан циљ. Приоритетни циљеви се утврђени тако да буду специфични, мерљиви, достижни, реални и временски одређени, а на нивоу сваког циља дефинисани су показатељи исхода.</w:t>
      </w:r>
    </w:p>
    <w:p w:rsidR="00FC0272" w:rsidRPr="00B17F55" w:rsidRDefault="00FC0272" w:rsidP="00FC0272">
      <w:pPr>
        <w:spacing w:line="240" w:lineRule="auto"/>
        <w:jc w:val="both"/>
        <w:rPr>
          <w:rFonts w:cs="Arial"/>
          <w:lang w:val="sr-Latn-RS"/>
        </w:rPr>
      </w:pPr>
      <w:r w:rsidRPr="00B17F55">
        <w:rPr>
          <w:rFonts w:cs="Arial"/>
          <w:b/>
          <w:i/>
          <w:lang w:val="sr-Latn-RS"/>
        </w:rPr>
        <w:t xml:space="preserve">Мере </w:t>
      </w:r>
      <w:r w:rsidRPr="00B17F55">
        <w:rPr>
          <w:rFonts w:cs="Arial"/>
          <w:lang w:val="sr-Latn-RS"/>
        </w:rPr>
        <w:t>представљају активности чије се предузимање планира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условљене и повезане.</w:t>
      </w:r>
      <w:r w:rsidR="00730159">
        <w:rPr>
          <w:rStyle w:val="FootnoteReference"/>
          <w:rFonts w:cs="Arial"/>
          <w:lang w:val="sr-Latn-RS"/>
        </w:rPr>
        <w:footnoteReference w:id="2"/>
      </w:r>
      <w:r w:rsidRPr="00B17F55">
        <w:rPr>
          <w:rFonts w:cs="Arial"/>
          <w:lang w:val="sr-Latn-RS"/>
        </w:rPr>
        <w:t xml:space="preserve"> 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од шесте до осме године спровођења), као и одговорна страна за спровођење мера. Такође, утврђени су и очекивани извори за финаснирање мера, а где је то било могуће и смислено, дата је процена коштања сваке од мера.</w:t>
      </w:r>
    </w:p>
    <w:p w:rsidR="00FC0272" w:rsidRPr="00B17F55" w:rsidRDefault="00FC0272" w:rsidP="00FC0272">
      <w:pPr>
        <w:spacing w:line="240" w:lineRule="auto"/>
        <w:jc w:val="both"/>
        <w:rPr>
          <w:rFonts w:cs="Arial"/>
          <w:lang w:val="sr-Latn-RS"/>
        </w:rPr>
      </w:pPr>
      <w:r w:rsidRPr="00B17F55">
        <w:rPr>
          <w:b/>
          <w:lang w:val="sr-Latn-RS"/>
        </w:rPr>
        <w:t>Д</w:t>
      </w:r>
      <w:r w:rsidRPr="00B17F55">
        <w:rPr>
          <w:rFonts w:cs="Arial"/>
          <w:b/>
          <w:lang w:val="sr-Latn-RS"/>
        </w:rPr>
        <w:t xml:space="preserve">ефинисање </w:t>
      </w:r>
      <w:r w:rsidRPr="00B17F55">
        <w:rPr>
          <w:b/>
          <w:lang w:val="sr-Latn-RS"/>
        </w:rPr>
        <w:t>оквира</w:t>
      </w:r>
      <w:r w:rsidRPr="00B17F55">
        <w:rPr>
          <w:rFonts w:cs="Arial"/>
          <w:b/>
          <w:lang w:val="sr-Latn-RS"/>
        </w:rPr>
        <w:t xml:space="preserve"> за праћење, евалуацију и извештавање са структуром одговорности</w:t>
      </w:r>
      <w:r w:rsidRPr="00B17F55">
        <w:rPr>
          <w:rFonts w:cs="Arial"/>
          <w:lang w:val="sr-Latn-RS"/>
        </w:rPr>
        <w:t xml:space="preserve"> је био завршни корак у изради документа, и састоји се у дефинисању активности и одређивању одговорности за спровођење Плана развоја. Оно укључује процесе праћења спровођења, извштавање о процесу спровођења и оцену спровођења Плана развоја. </w:t>
      </w:r>
    </w:p>
    <w:p w:rsidR="00FC0272" w:rsidRPr="00056675" w:rsidRDefault="00FC0272" w:rsidP="00FC0272">
      <w:pPr>
        <w:spacing w:line="240" w:lineRule="auto"/>
        <w:jc w:val="both"/>
        <w:rPr>
          <w:rFonts w:cs="Arial"/>
          <w:lang w:val="sr-Cyrl-RS"/>
        </w:rPr>
      </w:pPr>
      <w:r w:rsidRPr="00B17F55">
        <w:rPr>
          <w:rFonts w:cs="Arial"/>
          <w:i/>
          <w:iCs/>
          <w:lang w:val="sr-Latn-RS"/>
        </w:rPr>
        <w:t>Финалне консултације са Форумом партнера</w:t>
      </w:r>
      <w:r w:rsidRPr="00B17F55">
        <w:rPr>
          <w:rFonts w:cs="Arial"/>
          <w:lang w:val="sr-Latn-RS"/>
        </w:rPr>
        <w:t>, о Нацрту Плана развоја спроведне су</w:t>
      </w:r>
      <w:r>
        <w:rPr>
          <w:rFonts w:cs="Arial"/>
          <w:lang w:val="sr-Cyrl-RS"/>
        </w:rPr>
        <w:t xml:space="preserve"> </w:t>
      </w:r>
      <w:r w:rsidR="00730159">
        <w:rPr>
          <w:rFonts w:cs="Arial"/>
          <w:lang w:val="sr-Cyrl-RS"/>
        </w:rPr>
        <w:t>______________</w:t>
      </w:r>
      <w:r>
        <w:rPr>
          <w:rFonts w:cs="Arial"/>
          <w:lang w:val="sr-Cyrl-RS"/>
        </w:rPr>
        <w:t xml:space="preserve">. Том приликом представљени су сви елементи Нацрта Плана развоја и прибављени коментари и сугестије учесника састанка. </w:t>
      </w:r>
    </w:p>
    <w:p w:rsidR="00FC0272" w:rsidRDefault="00FC0272" w:rsidP="00FC0272">
      <w:pPr>
        <w:spacing w:line="240" w:lineRule="auto"/>
        <w:jc w:val="both"/>
        <w:rPr>
          <w:rFonts w:cs="Arial"/>
          <w:b/>
          <w:bCs/>
        </w:rPr>
      </w:pPr>
      <w:r>
        <w:rPr>
          <w:rFonts w:cs="Arial"/>
          <w:lang w:val="sr-Cyrl-RS"/>
        </w:rPr>
        <w:t>Последњу фазу читавог процеса</w:t>
      </w:r>
      <w:r>
        <w:rPr>
          <w:rFonts w:cs="Arial"/>
        </w:rPr>
        <w:t xml:space="preserve"> представља фаза </w:t>
      </w:r>
      <w:r w:rsidRPr="004E2812">
        <w:rPr>
          <w:rFonts w:cs="Arial"/>
          <w:b/>
          <w:bCs/>
        </w:rPr>
        <w:t>усвајања Плана</w:t>
      </w:r>
      <w:r>
        <w:rPr>
          <w:rFonts w:cs="Arial"/>
          <w:b/>
          <w:bCs/>
          <w:lang w:val="sr-Cyrl-RS"/>
        </w:rPr>
        <w:t>,</w:t>
      </w:r>
      <w:r>
        <w:rPr>
          <w:rFonts w:cs="Arial"/>
        </w:rPr>
        <w:t xml:space="preserve"> где </w:t>
      </w:r>
      <w:r w:rsidR="00730159">
        <w:rPr>
          <w:rFonts w:cs="Arial"/>
          <w:lang w:val="sr-Cyrl-RS"/>
        </w:rPr>
        <w:t>финално</w:t>
      </w:r>
      <w:r>
        <w:rPr>
          <w:rFonts w:cs="Arial"/>
        </w:rPr>
        <w:t xml:space="preserve"> дефинисан План развоја</w:t>
      </w:r>
      <w:r w:rsidR="00730159">
        <w:rPr>
          <w:rFonts w:cs="Arial"/>
          <w:lang w:val="sr-Cyrl-RS"/>
        </w:rPr>
        <w:t>,</w:t>
      </w:r>
      <w:r>
        <w:rPr>
          <w:rFonts w:cs="Arial"/>
        </w:rPr>
        <w:t xml:space="preserve"> након завршних консултација</w:t>
      </w:r>
      <w:r w:rsidR="00730159">
        <w:rPr>
          <w:rFonts w:cs="Arial"/>
          <w:lang w:val="sr-Cyrl-RS"/>
        </w:rPr>
        <w:t>,</w:t>
      </w:r>
      <w:r>
        <w:rPr>
          <w:rFonts w:cs="Arial"/>
        </w:rPr>
        <w:t xml:space="preserve"> Веће ЈЛС</w:t>
      </w:r>
      <w:r>
        <w:rPr>
          <w:rFonts w:cs="Arial"/>
          <w:lang w:val="sr-Cyrl-RS"/>
        </w:rPr>
        <w:t xml:space="preserve"> </w:t>
      </w:r>
      <w:r>
        <w:rPr>
          <w:rFonts w:cs="Arial"/>
        </w:rPr>
        <w:t>подноси на јавну расправу</w:t>
      </w:r>
      <w:r>
        <w:rPr>
          <w:rFonts w:cs="Arial"/>
          <w:lang w:val="sr-Cyrl-RS"/>
        </w:rPr>
        <w:t>,</w:t>
      </w:r>
      <w:r>
        <w:rPr>
          <w:rFonts w:cs="Arial"/>
        </w:rPr>
        <w:t xml:space="preserve"> након чијег сп</w:t>
      </w:r>
      <w:r>
        <w:rPr>
          <w:rFonts w:cs="Arial"/>
          <w:lang w:val="sr-Cyrl-RS"/>
        </w:rPr>
        <w:t>р</w:t>
      </w:r>
      <w:r>
        <w:rPr>
          <w:rFonts w:cs="Arial"/>
        </w:rPr>
        <w:t xml:space="preserve">овођења </w:t>
      </w:r>
      <w:r>
        <w:rPr>
          <w:rFonts w:cs="Arial"/>
          <w:lang w:val="sr-Cyrl-RS"/>
        </w:rPr>
        <w:t xml:space="preserve">се </w:t>
      </w:r>
      <w:r>
        <w:rPr>
          <w:rFonts w:cs="Arial"/>
        </w:rPr>
        <w:t xml:space="preserve">предлог подноси на </w:t>
      </w:r>
      <w:r w:rsidRPr="004E2812">
        <w:rPr>
          <w:rFonts w:cs="Arial"/>
          <w:b/>
          <w:bCs/>
        </w:rPr>
        <w:t xml:space="preserve">усвајање Скупштини </w:t>
      </w:r>
      <w:r w:rsidR="001E703A">
        <w:rPr>
          <w:rFonts w:cs="Arial"/>
          <w:b/>
          <w:bCs/>
          <w:lang w:val="sr-Cyrl-RS"/>
        </w:rPr>
        <w:t>града</w:t>
      </w:r>
      <w:r>
        <w:rPr>
          <w:rFonts w:cs="Arial"/>
          <w:b/>
          <w:bCs/>
        </w:rPr>
        <w:t>.</w:t>
      </w: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4719B8" w:rsidRDefault="004719B8" w:rsidP="0012783E">
      <w:pPr>
        <w:spacing w:line="240" w:lineRule="auto"/>
        <w:jc w:val="center"/>
        <w:rPr>
          <w:rFonts w:cs="Tahoma"/>
          <w:b/>
          <w:bCs/>
          <w:color w:val="2F5496"/>
          <w:sz w:val="28"/>
          <w:szCs w:val="28"/>
          <w:lang w:val="sr-Cyrl-RS"/>
        </w:rPr>
      </w:pPr>
    </w:p>
    <w:p w:rsidR="00FC0272" w:rsidRDefault="00344DB2" w:rsidP="0012783E">
      <w:pPr>
        <w:pStyle w:val="Heading1"/>
        <w:rPr>
          <w:rFonts w:ascii="Calibri" w:eastAsia="Times New Roman" w:hAnsi="Calibri"/>
          <w:w w:val="110"/>
          <w:lang w:val="sr-Cyrl-RS"/>
        </w:rPr>
      </w:pPr>
      <w:bookmarkStart w:id="12" w:name="_Toc94046474"/>
      <w:bookmarkStart w:id="13" w:name="_Toc96436628"/>
      <w:r>
        <w:rPr>
          <w:rFonts w:ascii="Calibri" w:eastAsia="Times New Roman" w:hAnsi="Calibri"/>
          <w:w w:val="110"/>
          <w:lang w:val="sr-Cyrl-RS"/>
        </w:rPr>
        <w:lastRenderedPageBreak/>
        <w:t xml:space="preserve">2  </w:t>
      </w:r>
      <w:r w:rsidR="00FC0272">
        <w:rPr>
          <w:rFonts w:ascii="Calibri" w:eastAsia="Times New Roman" w:hAnsi="Calibri"/>
          <w:w w:val="110"/>
          <w:lang w:val="sr-Cyrl-RS"/>
        </w:rPr>
        <w:t>Преглед и оцена постојећег стања</w:t>
      </w:r>
      <w:bookmarkEnd w:id="12"/>
      <w:bookmarkEnd w:id="13"/>
    </w:p>
    <w:p w:rsidR="0012783E" w:rsidRPr="00FC0272" w:rsidRDefault="0012783E" w:rsidP="003F7530">
      <w:pPr>
        <w:pStyle w:val="Heading1"/>
        <w:spacing w:after="200"/>
        <w:rPr>
          <w:rFonts w:ascii="Calibri" w:eastAsia="Times New Roman" w:hAnsi="Calibri"/>
          <w:b w:val="0"/>
          <w:w w:val="110"/>
          <w:lang w:val="sr-Cyrl-RS"/>
        </w:rPr>
      </w:pPr>
      <w:bookmarkStart w:id="14" w:name="_Toc94046475"/>
      <w:bookmarkStart w:id="15" w:name="_Toc96436629"/>
      <w:r w:rsidRPr="00FC0272">
        <w:rPr>
          <w:rFonts w:ascii="Calibri" w:eastAsia="Times New Roman" w:hAnsi="Calibri"/>
          <w:b w:val="0"/>
          <w:w w:val="110"/>
          <w:lang w:val="sr-Cyrl-RS"/>
        </w:rPr>
        <w:t>Географски положај</w:t>
      </w:r>
      <w:bookmarkEnd w:id="14"/>
      <w:bookmarkEnd w:id="15"/>
    </w:p>
    <w:p w:rsidR="0012783E" w:rsidRPr="0012783E" w:rsidRDefault="0012783E" w:rsidP="0012783E">
      <w:pPr>
        <w:spacing w:after="120" w:line="240" w:lineRule="auto"/>
        <w:jc w:val="both"/>
        <w:rPr>
          <w:rFonts w:cs="Tahoma"/>
          <w:lang w:val="sr-Cyrl-RS"/>
        </w:rPr>
      </w:pPr>
      <w:r w:rsidRPr="0012783E">
        <w:rPr>
          <w:rFonts w:eastAsia="Times New Roman" w:cs="Tahoma"/>
          <w:w w:val="110"/>
          <w:lang w:val="sr-Cyrl-RS"/>
        </w:rPr>
        <w:t>Град Прокупље простире се на површини од 759 km</w:t>
      </w:r>
      <w:r w:rsidRPr="0012783E">
        <w:rPr>
          <w:rFonts w:eastAsia="Times New Roman" w:cs="Tahoma"/>
          <w:w w:val="110"/>
          <w:vertAlign w:val="superscript"/>
          <w:lang w:val="sr-Cyrl-RS"/>
        </w:rPr>
        <w:t>2</w:t>
      </w:r>
      <w:r w:rsidRPr="0012783E">
        <w:rPr>
          <w:rFonts w:eastAsia="Times New Roman" w:cs="Tahoma"/>
          <w:w w:val="110"/>
          <w:lang w:val="sr-Cyrl-RS"/>
        </w:rPr>
        <w:t xml:space="preserve">, у </w:t>
      </w:r>
      <w:r w:rsidRPr="0012783E">
        <w:rPr>
          <w:rFonts w:cs="Tahoma"/>
          <w:lang w:val="sr-Cyrl-RS"/>
        </w:rPr>
        <w:t xml:space="preserve">југозападној Србији, у средњем делу Топличке котлине која је окружена планинама Јастребац, Копаоник, Радан, Видојевица и Пасјача. </w:t>
      </w:r>
      <w:r w:rsidRPr="0012783E">
        <w:rPr>
          <w:rFonts w:cs="Tahoma"/>
          <w:bCs/>
          <w:lang w:val="sr-Cyrl-RS"/>
        </w:rPr>
        <w:t>Рељеф</w:t>
      </w:r>
      <w:r w:rsidRPr="0012783E">
        <w:rPr>
          <w:rFonts w:cs="Tahoma"/>
          <w:lang w:val="sr-Cyrl-RS"/>
        </w:rPr>
        <w:t xml:space="preserve"> града Прокупље карактеришу брежуљкаста подручја и пејзажне целине у виду брдовито-планинских терена у којима су усечене долине речних токова и разноврсност у погледу присутног гео и биодиверзитета. Посебно се издвајају очувани предели планина Радан и Јастребац, као и долина реке Топлице.</w:t>
      </w:r>
    </w:p>
    <w:p w:rsidR="0012783E" w:rsidRPr="0012783E" w:rsidRDefault="0012783E" w:rsidP="0012783E">
      <w:pPr>
        <w:spacing w:after="120" w:line="240" w:lineRule="auto"/>
        <w:jc w:val="both"/>
        <w:rPr>
          <w:rFonts w:eastAsia="Times New Roman" w:cs="Tahoma"/>
          <w:w w:val="110"/>
          <w:lang w:val="sr-Cyrl-RS"/>
        </w:rPr>
      </w:pPr>
      <w:r w:rsidRPr="0012783E">
        <w:rPr>
          <w:rFonts w:cs="Tahoma"/>
          <w:lang w:val="sr-Cyrl-RS"/>
        </w:rPr>
        <w:t>Окосницу друмских веза на територији града чини магистрални пут бр. 25 („ХЕ Ђердап“ - Кладово – Неготин – Зајечар – Ниш – Мерошина – Прокупље – Мердаре – граница КиМ) који кроз територију града пролази у правцу исток запад и којим се остварује директна веза са суседним општинским центрима Мерошина и Куршумлија. Овај пут уједно представља и део европског пута Е-80 којим се остварује директна веза са Косовом и Метохијом (Приштина) са једне стране и државе Бугарске са друге, а преко европског пута Е75 (путни правац Хоргош - Београд – Ниш – граница са Македонијом) и са осталом мрежом европских путева</w:t>
      </w:r>
      <w:r w:rsidRPr="0012783E">
        <w:rPr>
          <w:rFonts w:eastAsia="Times New Roman" w:cs="Tahoma"/>
          <w:w w:val="110"/>
          <w:lang w:val="sr-Cyrl-RS"/>
        </w:rPr>
        <w:t xml:space="preserve">. </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У административном погледу припада Tопличком округу.</w:t>
      </w:r>
      <w:r w:rsidRPr="0012783E">
        <w:rPr>
          <w:rFonts w:eastAsia="Times New Roman" w:cs="Tahoma"/>
          <w:w w:val="110"/>
        </w:rPr>
        <w:t xml:space="preserve"> </w:t>
      </w:r>
      <w:r w:rsidRPr="0012783E">
        <w:rPr>
          <w:rFonts w:eastAsia="Times New Roman" w:cs="Tahoma"/>
          <w:w w:val="110"/>
          <w:lang w:val="sr-Cyrl-RS"/>
        </w:rPr>
        <w:t>На територији општине Блаце налази се 107 насељених места</w:t>
      </w:r>
      <w:r w:rsidRPr="0012783E">
        <w:rPr>
          <w:rFonts w:eastAsia="Times New Roman" w:cs="Tahoma"/>
          <w:w w:val="110"/>
          <w:lang w:val="sr-Latn-RS"/>
        </w:rPr>
        <w:t xml:space="preserve">, </w:t>
      </w:r>
      <w:r w:rsidRPr="0012783E">
        <w:rPr>
          <w:rFonts w:eastAsia="Times New Roman" w:cs="Tahoma"/>
          <w:w w:val="110"/>
          <w:lang w:val="sr-Cyrl-RS"/>
        </w:rPr>
        <w:t>у којима живи 40.748 становника. Са просечном густином насељености од 54 становника на km</w:t>
      </w:r>
      <w:r w:rsidRPr="0012783E">
        <w:rPr>
          <w:rFonts w:eastAsia="Times New Roman" w:cs="Tahoma"/>
          <w:w w:val="110"/>
          <w:vertAlign w:val="superscript"/>
          <w:lang w:val="sr-Cyrl-RS"/>
        </w:rPr>
        <w:t>2</w:t>
      </w:r>
      <w:r w:rsidRPr="0012783E">
        <w:rPr>
          <w:rFonts w:eastAsia="Times New Roman" w:cs="Tahoma"/>
          <w:w w:val="110"/>
          <w:lang w:val="sr-Cyrl-RS"/>
        </w:rPr>
        <w:t xml:space="preserve"> општина спада у слабо насељене општине.</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Према степену развијености спада у IV групу (испод 60% републичког просека) јединица локалне самоуправе.</w:t>
      </w:r>
    </w:p>
    <w:p w:rsidR="0012783E" w:rsidRPr="0012783E" w:rsidRDefault="0012783E" w:rsidP="003F7530">
      <w:pPr>
        <w:pStyle w:val="Heading1"/>
        <w:spacing w:after="200"/>
        <w:rPr>
          <w:rFonts w:ascii="Calibri" w:eastAsia="Times New Roman" w:hAnsi="Calibri"/>
          <w:w w:val="110"/>
          <w:lang w:val="sr-Cyrl-RS"/>
        </w:rPr>
      </w:pPr>
      <w:bookmarkStart w:id="16" w:name="_Toc94046476"/>
      <w:bookmarkStart w:id="17" w:name="_Toc96436630"/>
      <w:r w:rsidRPr="0012783E">
        <w:rPr>
          <w:rFonts w:ascii="Calibri" w:eastAsia="Times New Roman" w:hAnsi="Calibri"/>
          <w:w w:val="110"/>
          <w:lang w:val="sr-Cyrl-RS"/>
        </w:rPr>
        <w:t>Природни ресурси</w:t>
      </w:r>
      <w:bookmarkEnd w:id="16"/>
      <w:bookmarkEnd w:id="17"/>
    </w:p>
    <w:p w:rsidR="0012783E" w:rsidRPr="0012783E" w:rsidRDefault="0012783E" w:rsidP="003F7530">
      <w:pPr>
        <w:pStyle w:val="Heading2"/>
        <w:rPr>
          <w:rFonts w:ascii="Calibri" w:eastAsia="Times New Roman" w:hAnsi="Calibri"/>
          <w:w w:val="110"/>
          <w:lang w:val="sr-Cyrl-RS"/>
        </w:rPr>
      </w:pPr>
      <w:bookmarkStart w:id="18" w:name="_Toc94046477"/>
      <w:bookmarkStart w:id="19" w:name="_Toc96436631"/>
      <w:r w:rsidRPr="0012783E">
        <w:rPr>
          <w:rFonts w:ascii="Calibri" w:eastAsia="Times New Roman" w:hAnsi="Calibri"/>
          <w:w w:val="110"/>
          <w:lang w:val="sr-Cyrl-RS"/>
        </w:rPr>
        <w:t>Пољопривредно земљиште</w:t>
      </w:r>
      <w:bookmarkEnd w:id="18"/>
      <w:bookmarkEnd w:id="19"/>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Пољопривредно земљиште обухвата око 24,6% површине територије града Прокупља према подацима Републичког завода за статистику. У структури коришћеног пољопривредног земљишта, највеће учешће имају оранице и баште (40%), воћнаци (31,7%) и ливаде и пашњаци (26,3%).</w:t>
      </w:r>
    </w:p>
    <w:p w:rsidR="0012783E" w:rsidRPr="0012783E" w:rsidRDefault="0012783E" w:rsidP="003F7530">
      <w:pPr>
        <w:pStyle w:val="Heading2"/>
        <w:rPr>
          <w:rFonts w:ascii="Calibri" w:eastAsia="Times New Roman" w:hAnsi="Calibri"/>
          <w:w w:val="110"/>
          <w:lang w:val="sr-Cyrl-RS"/>
        </w:rPr>
      </w:pPr>
      <w:bookmarkStart w:id="20" w:name="_Toc94046478"/>
      <w:bookmarkStart w:id="21" w:name="_Toc96436632"/>
      <w:r w:rsidRPr="0012783E">
        <w:rPr>
          <w:rFonts w:ascii="Calibri" w:eastAsia="Times New Roman" w:hAnsi="Calibri"/>
          <w:w w:val="110"/>
          <w:lang w:val="sr-Cyrl-RS"/>
        </w:rPr>
        <w:t>Шуме и шумско земљиште</w:t>
      </w:r>
      <w:bookmarkEnd w:id="20"/>
      <w:bookmarkEnd w:id="21"/>
    </w:p>
    <w:p w:rsidR="0012783E" w:rsidRPr="0012783E" w:rsidRDefault="0012783E" w:rsidP="0012783E">
      <w:pPr>
        <w:spacing w:after="120" w:line="240" w:lineRule="auto"/>
        <w:jc w:val="both"/>
        <w:rPr>
          <w:rFonts w:eastAsia="Times New Roman" w:cs="Tahoma"/>
          <w:w w:val="110"/>
          <w:lang w:val="sr-Cyrl-RS"/>
        </w:rPr>
      </w:pPr>
      <w:r w:rsidRPr="0012783E">
        <w:rPr>
          <w:rFonts w:cs="Tahoma"/>
          <w:bCs/>
          <w:lang w:val="sr-Cyrl-RS"/>
        </w:rPr>
        <w:t>Површина територије под шумом је 35.485ha, што износи 46,8% у укупној површини града Прокупља.</w:t>
      </w:r>
      <w:r w:rsidRPr="0012783E">
        <w:rPr>
          <w:rFonts w:cs="Tahoma"/>
          <w:lang w:val="sr-Cyrl-RS"/>
        </w:rPr>
        <w:t xml:space="preserve"> Степен пошумљености општине је незнатно виши од просека Топличког округа (46%), а значајно виши од републичког просека</w:t>
      </w:r>
      <w:r w:rsidRPr="0012783E">
        <w:rPr>
          <w:rFonts w:cs="Tahoma"/>
        </w:rPr>
        <w:t xml:space="preserve"> (</w:t>
      </w:r>
      <w:r w:rsidRPr="0012783E">
        <w:rPr>
          <w:rFonts w:cs="Tahoma"/>
          <w:lang w:val="sr-Cyrl-RS"/>
        </w:rPr>
        <w:t>29,1%</w:t>
      </w:r>
      <w:r w:rsidRPr="0012783E">
        <w:rPr>
          <w:rFonts w:cs="Tahoma"/>
        </w:rPr>
        <w:t>)</w:t>
      </w:r>
      <w:r w:rsidRPr="0012783E">
        <w:rPr>
          <w:rFonts w:cs="Tahoma"/>
          <w:lang w:val="sr-Cyrl-RS"/>
        </w:rPr>
        <w:t>.</w:t>
      </w:r>
    </w:p>
    <w:p w:rsidR="0012783E" w:rsidRPr="0012783E" w:rsidRDefault="0012783E" w:rsidP="0012783E">
      <w:pPr>
        <w:pStyle w:val="Heading2"/>
        <w:rPr>
          <w:rFonts w:ascii="Calibri" w:eastAsia="Times New Roman" w:hAnsi="Calibri"/>
          <w:w w:val="110"/>
          <w:lang w:val="sr-Cyrl-RS"/>
        </w:rPr>
      </w:pPr>
      <w:bookmarkStart w:id="22" w:name="_Toc94046479"/>
      <w:bookmarkStart w:id="23" w:name="_Toc96436633"/>
      <w:r w:rsidRPr="0012783E">
        <w:rPr>
          <w:rFonts w:ascii="Calibri" w:eastAsia="Times New Roman" w:hAnsi="Calibri"/>
          <w:w w:val="110"/>
          <w:lang w:val="sr-Cyrl-RS"/>
        </w:rPr>
        <w:t>Биодиверзитет</w:t>
      </w:r>
      <w:bookmarkEnd w:id="22"/>
      <w:bookmarkEnd w:id="23"/>
    </w:p>
    <w:p w:rsidR="0012783E" w:rsidRPr="0012783E" w:rsidRDefault="0012783E" w:rsidP="0012783E">
      <w:pPr>
        <w:spacing w:after="120" w:line="240" w:lineRule="auto"/>
        <w:jc w:val="both"/>
        <w:rPr>
          <w:rFonts w:cs="Tahoma"/>
          <w:lang w:val="sr-Cyrl-RS"/>
        </w:rPr>
      </w:pPr>
      <w:r w:rsidRPr="0012783E">
        <w:rPr>
          <w:rFonts w:cs="Tahoma"/>
          <w:lang w:val="sr-Cyrl-RS"/>
        </w:rPr>
        <w:t>Парк природе „Радан”, укупне површине 41.312,66 ha, обухвата делове општина Куршумлија, Бојник, Лебане, Медвеђа и јужни део територије града Прокупља. То је подручје специфичних природних и амбијенталних вредности, велике биолошке и предеоне разноврсности са карактеристичним примерцима ендемских и реликтних биљних врста, међу којима су најзначајније прашуме из доба терцијара.</w:t>
      </w:r>
    </w:p>
    <w:p w:rsidR="0012783E" w:rsidRPr="0012783E" w:rsidRDefault="0012783E" w:rsidP="0012783E">
      <w:pPr>
        <w:spacing w:after="120" w:line="240" w:lineRule="auto"/>
        <w:jc w:val="both"/>
        <w:rPr>
          <w:rFonts w:cs="Tahoma"/>
          <w:lang w:val="sr-Cyrl-RS"/>
        </w:rPr>
      </w:pPr>
      <w:r w:rsidRPr="0012783E">
        <w:rPr>
          <w:rFonts w:cs="Tahoma"/>
          <w:lang w:val="sr-Cyrl-RS"/>
        </w:rPr>
        <w:t>Подручје планине Јастребац, које се поред територије града Прокупља, налази и на територији општине Блаце и града Крушевца, има очувана природна богатства као што су рељефни облици, чисти планински водотокови, извори и потоци, очуване шуме (претежно букова и четинарска шума и посебан резерват белих бреза), бројне самоникле врсте биљака и др.</w:t>
      </w:r>
    </w:p>
    <w:p w:rsidR="0012783E" w:rsidRPr="0012783E" w:rsidRDefault="0012783E" w:rsidP="0012783E">
      <w:pPr>
        <w:spacing w:after="120" w:line="240" w:lineRule="auto"/>
        <w:jc w:val="both"/>
        <w:rPr>
          <w:rFonts w:cs="Tahoma"/>
          <w:lang w:val="sr-Cyrl-RS"/>
        </w:rPr>
      </w:pPr>
      <w:r w:rsidRPr="0012783E">
        <w:rPr>
          <w:rFonts w:cs="Tahoma"/>
          <w:lang w:val="sr-Cyrl-RS"/>
        </w:rPr>
        <w:lastRenderedPageBreak/>
        <w:t>На подручју између Прокупља и Куршумлије, у долини реке Топлице, поступком заштите је обухваћено више слатинских подручја. Најзначајније међу њима су слатина „Сува чесма”.</w:t>
      </w:r>
    </w:p>
    <w:p w:rsidR="0012783E" w:rsidRPr="0012783E" w:rsidRDefault="0012783E" w:rsidP="0012783E">
      <w:pPr>
        <w:pStyle w:val="Heading2"/>
        <w:rPr>
          <w:rFonts w:ascii="Calibri" w:eastAsia="Times New Roman" w:hAnsi="Calibri"/>
          <w:w w:val="110"/>
          <w:lang w:val="sr-Cyrl-RS"/>
        </w:rPr>
      </w:pPr>
      <w:bookmarkStart w:id="24" w:name="_Toc94046480"/>
      <w:bookmarkStart w:id="25" w:name="_Toc96436634"/>
      <w:r w:rsidRPr="0012783E">
        <w:rPr>
          <w:rFonts w:ascii="Calibri" w:eastAsia="Times New Roman" w:hAnsi="Calibri"/>
          <w:w w:val="110"/>
          <w:lang w:val="sr-Cyrl-RS"/>
        </w:rPr>
        <w:t>Хидрологија</w:t>
      </w:r>
      <w:bookmarkEnd w:id="24"/>
      <w:bookmarkEnd w:id="25"/>
    </w:p>
    <w:p w:rsidR="0012783E" w:rsidRPr="0012783E" w:rsidRDefault="0012783E" w:rsidP="0012783E">
      <w:pPr>
        <w:spacing w:after="120" w:line="240" w:lineRule="auto"/>
        <w:jc w:val="both"/>
        <w:rPr>
          <w:rFonts w:cs="Tahoma"/>
          <w:lang w:val="sr-Cyrl-RS"/>
        </w:rPr>
      </w:pPr>
      <w:r w:rsidRPr="0012783E">
        <w:rPr>
          <w:rFonts w:cs="Tahoma"/>
          <w:bCs/>
          <w:lang w:val="sr-Cyrl-RS"/>
        </w:rPr>
        <w:t>Град Прокупље располаже значајним водним ресурсима.</w:t>
      </w:r>
      <w:r w:rsidRPr="0012783E">
        <w:rPr>
          <w:rFonts w:cs="Tahoma"/>
          <w:lang w:val="sr-Cyrl-RS"/>
        </w:rPr>
        <w:t xml:space="preserve"> Највећа река на територији града је река Топлица (највећа лева притока Јужне Мораве, како по површини слива, тако и по количини воде) са својим притокама (Бањска река, Косаница). До Прокупља Топлица тече долином кроз клисуру дугом око 15 km, а по изласку из теснаца тече широком равницом Добрича и има изглед равничарске реке са изразито вијугавим током. Ширина и дубина корита су веома променљиве. Највећу количину воде током године Топлица има у марту месецу, услед топљења снега у целом сливу. Минималне количине воде у Топлици су у септембру месецу, након најтоплијих летњих месеци са јаким испаравањем и слабих падавина.</w:t>
      </w:r>
    </w:p>
    <w:p w:rsidR="0012783E" w:rsidRPr="0012783E" w:rsidRDefault="0012783E" w:rsidP="0012783E">
      <w:pPr>
        <w:spacing w:after="120" w:line="240" w:lineRule="auto"/>
        <w:jc w:val="both"/>
        <w:rPr>
          <w:lang w:val="sr-Cyrl-RS"/>
        </w:rPr>
      </w:pPr>
      <w:r w:rsidRPr="0012783E">
        <w:rPr>
          <w:rFonts w:cs="Tahoma"/>
          <w:lang w:val="sr-Cyrl-RS"/>
        </w:rPr>
        <w:t xml:space="preserve">Поред текућих површинских вода, на територији града се налазе вештачке акумулације Бресница и Растовница, као и подземне воде које укључују и минералне изворе (Вича, Сува чесма и др.).  </w:t>
      </w:r>
    </w:p>
    <w:p w:rsidR="0012783E" w:rsidRPr="0012783E" w:rsidRDefault="0012783E" w:rsidP="003F7530">
      <w:pPr>
        <w:keepNext/>
        <w:keepLines/>
        <w:spacing w:before="200" w:after="120" w:line="240" w:lineRule="auto"/>
        <w:outlineLvl w:val="0"/>
        <w:rPr>
          <w:rFonts w:eastAsia="Times New Roman"/>
          <w:b/>
          <w:color w:val="2E74B5"/>
          <w:w w:val="110"/>
          <w:sz w:val="24"/>
          <w:szCs w:val="32"/>
          <w:lang w:val="sr-Cyrl-RS"/>
        </w:rPr>
      </w:pPr>
      <w:bookmarkStart w:id="26" w:name="_Toc90414070"/>
      <w:bookmarkStart w:id="27" w:name="_Toc94046481"/>
      <w:bookmarkStart w:id="28" w:name="_Toc96436635"/>
      <w:r w:rsidRPr="0012783E">
        <w:rPr>
          <w:rFonts w:eastAsia="Times New Roman"/>
          <w:b/>
          <w:color w:val="2E74B5"/>
          <w:w w:val="110"/>
          <w:sz w:val="24"/>
          <w:szCs w:val="32"/>
          <w:lang w:val="sr-Cyrl-RS"/>
        </w:rPr>
        <w:t>Демографски трендови</w:t>
      </w:r>
      <w:bookmarkEnd w:id="26"/>
      <w:bookmarkEnd w:id="27"/>
      <w:bookmarkEnd w:id="28"/>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color w:val="2E74B5"/>
          <w:w w:val="110"/>
          <w:lang w:val="sr-Cyrl-RS"/>
        </w:rPr>
        <w:t>Број становника у граду Прокупље смањио се за 9,4%</w:t>
      </w:r>
      <w:r w:rsidRPr="0012783E">
        <w:rPr>
          <w:rFonts w:eastAsia="Times New Roman" w:cs="Tahoma"/>
          <w:w w:val="110"/>
          <w:lang w:val="sr-Cyrl-RS"/>
        </w:rPr>
        <w:t xml:space="preserve"> у периоду 2011-2020. година, односно општина је изгубила 4.190 становника (у односу на попис из 1961. године становништво града се смањило скоро за 20.000 или 33%, што је трећина становништва).</w:t>
      </w:r>
    </w:p>
    <w:p w:rsidR="0012783E" w:rsidRPr="0012783E" w:rsidRDefault="0012783E" w:rsidP="0012783E">
      <w:pPr>
        <w:spacing w:after="120" w:line="240" w:lineRule="auto"/>
        <w:jc w:val="center"/>
        <w:rPr>
          <w:rFonts w:eastAsia="Times New Roman" w:cs="Tahoma"/>
          <w:bCs/>
          <w:color w:val="2E74B5"/>
          <w:lang w:val="sr-Cyrl-RS"/>
        </w:rPr>
      </w:pPr>
      <w:r w:rsidRPr="0012783E">
        <w:rPr>
          <w:rFonts w:eastAsia="Times New Roman" w:cs="Tahoma"/>
          <w:bCs/>
          <w:color w:val="2E74B5"/>
          <w:lang w:val="sr-Cyrl-RS"/>
        </w:rPr>
        <w:t>Табела 1. Кретање становништва града Прокупље, 1961-2020.</w:t>
      </w:r>
    </w:p>
    <w:tbl>
      <w:tblPr>
        <w:tblStyle w:val="GridTable4Accent5"/>
        <w:tblW w:w="5416" w:type="dxa"/>
        <w:jc w:val="center"/>
        <w:tblLook w:val="04A0" w:firstRow="1" w:lastRow="0" w:firstColumn="1" w:lastColumn="0" w:noHBand="0" w:noVBand="1"/>
      </w:tblPr>
      <w:tblGrid>
        <w:gridCol w:w="1238"/>
        <w:gridCol w:w="1702"/>
        <w:gridCol w:w="1238"/>
        <w:gridCol w:w="1238"/>
      </w:tblGrid>
      <w:tr w:rsidR="0012783E" w:rsidRPr="0012783E" w:rsidTr="00057A6D">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nil"/>
              <w:bottom w:val="nil"/>
              <w:right w:val="single" w:sz="4" w:space="0" w:color="FFFFFF"/>
            </w:tcBorders>
            <w:shd w:val="clear" w:color="auto" w:fill="2F5496"/>
            <w:noWrap/>
            <w:vAlign w:val="center"/>
            <w:hideMark/>
          </w:tcPr>
          <w:p w:rsidR="0012783E" w:rsidRPr="0012783E" w:rsidRDefault="0012783E" w:rsidP="00057A6D">
            <w:pPr>
              <w:spacing w:after="120"/>
              <w:jc w:val="center"/>
              <w:rPr>
                <w:rFonts w:eastAsia="Times New Roman" w:cs="Tahoma"/>
                <w:color w:val="FFFFFF"/>
                <w:sz w:val="20"/>
                <w:szCs w:val="20"/>
                <w:lang w:eastAsia="sr-Latn-RS"/>
              </w:rPr>
            </w:pPr>
            <w:r w:rsidRPr="0012783E">
              <w:rPr>
                <w:rFonts w:eastAsia="Times New Roman" w:cs="Tahoma"/>
                <w:color w:val="FFFFFF"/>
                <w:sz w:val="20"/>
                <w:szCs w:val="20"/>
                <w:lang w:val="sr-Cyrl-RS" w:eastAsia="sr-Latn-RS"/>
              </w:rPr>
              <w:t>Година</w:t>
            </w:r>
          </w:p>
        </w:tc>
        <w:tc>
          <w:tcPr>
            <w:tcW w:w="1702" w:type="dxa"/>
            <w:tcBorders>
              <w:top w:val="single" w:sz="4" w:space="0" w:color="FFFFFF"/>
              <w:left w:val="single" w:sz="4" w:space="0" w:color="FFFFFF"/>
              <w:bottom w:val="nil"/>
              <w:right w:val="single" w:sz="4" w:space="0" w:color="FFFFFF"/>
            </w:tcBorders>
            <w:shd w:val="clear" w:color="auto" w:fill="2F5496"/>
            <w:hideMark/>
          </w:tcPr>
          <w:p w:rsidR="0012783E" w:rsidRPr="0012783E" w:rsidRDefault="0012783E" w:rsidP="00057A6D">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FFFFFF"/>
                <w:sz w:val="20"/>
                <w:szCs w:val="20"/>
                <w:lang w:eastAsia="sr-Latn-RS"/>
              </w:rPr>
            </w:pPr>
            <w:r w:rsidRPr="0012783E">
              <w:rPr>
                <w:rFonts w:eastAsia="Times New Roman" w:cs="Tahoma"/>
                <w:color w:val="FFFFFF"/>
                <w:sz w:val="20"/>
                <w:szCs w:val="20"/>
                <w:lang w:eastAsia="sr-Latn-RS"/>
              </w:rPr>
              <w:t>Број становника</w:t>
            </w:r>
          </w:p>
        </w:tc>
        <w:tc>
          <w:tcPr>
            <w:tcW w:w="1238" w:type="dxa"/>
            <w:tcBorders>
              <w:top w:val="single" w:sz="4" w:space="0" w:color="FFFFFF"/>
              <w:left w:val="single" w:sz="4" w:space="0" w:color="FFFFFF"/>
              <w:bottom w:val="nil"/>
              <w:right w:val="single" w:sz="4" w:space="0" w:color="FFFFFF"/>
            </w:tcBorders>
            <w:shd w:val="clear" w:color="auto" w:fill="2F5496"/>
            <w:hideMark/>
          </w:tcPr>
          <w:p w:rsidR="0012783E" w:rsidRPr="0012783E" w:rsidRDefault="0012783E" w:rsidP="00057A6D">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FFFFFF"/>
                <w:sz w:val="20"/>
                <w:szCs w:val="20"/>
                <w:lang w:eastAsia="sr-Latn-RS"/>
              </w:rPr>
            </w:pPr>
            <w:r w:rsidRPr="0012783E">
              <w:rPr>
                <w:rFonts w:eastAsia="Times New Roman" w:cs="Tahoma"/>
                <w:color w:val="FFFFFF"/>
                <w:sz w:val="20"/>
                <w:szCs w:val="20"/>
                <w:lang w:eastAsia="sr-Latn-RS"/>
              </w:rPr>
              <w:t>Ланчани индекс</w:t>
            </w:r>
          </w:p>
        </w:tc>
        <w:tc>
          <w:tcPr>
            <w:tcW w:w="1238" w:type="dxa"/>
            <w:tcBorders>
              <w:top w:val="single" w:sz="4" w:space="0" w:color="FFFFFF"/>
              <w:left w:val="single" w:sz="4" w:space="0" w:color="FFFFFF"/>
              <w:bottom w:val="nil"/>
              <w:right w:val="single" w:sz="4" w:space="0" w:color="FFFFFF"/>
            </w:tcBorders>
            <w:shd w:val="clear" w:color="auto" w:fill="2F5496"/>
            <w:hideMark/>
          </w:tcPr>
          <w:p w:rsidR="0012783E" w:rsidRPr="0012783E" w:rsidRDefault="0012783E" w:rsidP="00057A6D">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FFFFFF"/>
                <w:sz w:val="20"/>
                <w:szCs w:val="20"/>
                <w:lang w:eastAsia="sr-Latn-RS"/>
              </w:rPr>
            </w:pPr>
            <w:r w:rsidRPr="0012783E">
              <w:rPr>
                <w:rFonts w:eastAsia="Times New Roman" w:cs="Tahoma"/>
                <w:color w:val="FFFFFF"/>
                <w:sz w:val="20"/>
                <w:szCs w:val="20"/>
                <w:lang w:eastAsia="sr-Latn-RS"/>
              </w:rPr>
              <w:t>Базни индекс</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nil"/>
              <w:left w:val="single" w:sz="4" w:space="0" w:color="FFFFFF"/>
              <w:bottom w:val="single" w:sz="4" w:space="0" w:color="FFFFFF"/>
              <w:right w:val="single" w:sz="4" w:space="0" w:color="FFFFFF"/>
            </w:tcBorders>
            <w:noWrap/>
            <w:hideMark/>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1961</w:t>
            </w:r>
          </w:p>
        </w:tc>
        <w:tc>
          <w:tcPr>
            <w:tcW w:w="1702" w:type="dxa"/>
            <w:tcBorders>
              <w:top w:val="nil"/>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12783E">
              <w:rPr>
                <w:rFonts w:cs="Tahoma"/>
                <w:color w:val="000000"/>
                <w:sz w:val="20"/>
                <w:szCs w:val="20"/>
              </w:rPr>
              <w:t>60.075</w:t>
            </w:r>
          </w:p>
        </w:tc>
        <w:tc>
          <w:tcPr>
            <w:tcW w:w="1238" w:type="dxa"/>
            <w:tcBorders>
              <w:top w:val="nil"/>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p>
        </w:tc>
        <w:tc>
          <w:tcPr>
            <w:tcW w:w="1238" w:type="dxa"/>
            <w:tcBorders>
              <w:top w:val="nil"/>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100,0</w:t>
            </w:r>
          </w:p>
        </w:tc>
      </w:tr>
      <w:tr w:rsidR="0012783E" w:rsidRPr="0012783E" w:rsidTr="00057A6D">
        <w:trPr>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single" w:sz="4" w:space="0" w:color="FFFFFF"/>
              <w:bottom w:val="single" w:sz="4" w:space="0" w:color="FFFFFF"/>
              <w:right w:val="single" w:sz="4" w:space="0" w:color="FFFFFF"/>
            </w:tcBorders>
            <w:shd w:val="clear" w:color="auto" w:fill="B4C6E7"/>
            <w:noWrap/>
            <w:hideMark/>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1971</w:t>
            </w:r>
          </w:p>
        </w:tc>
        <w:tc>
          <w:tcPr>
            <w:tcW w:w="1702"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color w:val="000000"/>
                <w:sz w:val="20"/>
                <w:szCs w:val="20"/>
              </w:rPr>
            </w:pPr>
            <w:r w:rsidRPr="0012783E">
              <w:rPr>
                <w:rFonts w:cs="Tahoma"/>
                <w:color w:val="000000"/>
                <w:sz w:val="20"/>
                <w:szCs w:val="20"/>
              </w:rPr>
              <w:t>57.315</w:t>
            </w:r>
          </w:p>
        </w:tc>
        <w:tc>
          <w:tcPr>
            <w:tcW w:w="1238"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sz w:val="20"/>
                <w:szCs w:val="20"/>
              </w:rPr>
            </w:pPr>
            <w:r w:rsidRPr="0012783E">
              <w:rPr>
                <w:rFonts w:cs="Tahoma"/>
                <w:sz w:val="20"/>
                <w:szCs w:val="20"/>
              </w:rPr>
              <w:t>95,4</w:t>
            </w:r>
          </w:p>
        </w:tc>
        <w:tc>
          <w:tcPr>
            <w:tcW w:w="1238"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sz w:val="20"/>
                <w:szCs w:val="20"/>
              </w:rPr>
            </w:pPr>
            <w:r w:rsidRPr="0012783E">
              <w:rPr>
                <w:rFonts w:cs="Tahoma"/>
                <w:sz w:val="20"/>
                <w:szCs w:val="20"/>
              </w:rPr>
              <w:t>95,4</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single" w:sz="4" w:space="0" w:color="FFFFFF"/>
              <w:bottom w:val="single" w:sz="4" w:space="0" w:color="FFFFFF"/>
              <w:right w:val="single" w:sz="4" w:space="0" w:color="FFFFFF"/>
            </w:tcBorders>
            <w:noWrap/>
            <w:hideMark/>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1981</w:t>
            </w:r>
          </w:p>
        </w:tc>
        <w:tc>
          <w:tcPr>
            <w:tcW w:w="1702" w:type="dxa"/>
            <w:tcBorders>
              <w:top w:val="single" w:sz="4" w:space="0" w:color="FFFFFF"/>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12783E">
              <w:rPr>
                <w:rFonts w:cs="Tahoma"/>
                <w:color w:val="000000"/>
                <w:sz w:val="20"/>
                <w:szCs w:val="20"/>
              </w:rPr>
              <w:t>56.256</w:t>
            </w:r>
          </w:p>
        </w:tc>
        <w:tc>
          <w:tcPr>
            <w:tcW w:w="1238" w:type="dxa"/>
            <w:tcBorders>
              <w:top w:val="single" w:sz="4" w:space="0" w:color="FFFFFF"/>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98,2</w:t>
            </w:r>
          </w:p>
        </w:tc>
        <w:tc>
          <w:tcPr>
            <w:tcW w:w="1238" w:type="dxa"/>
            <w:tcBorders>
              <w:top w:val="single" w:sz="4" w:space="0" w:color="FFFFFF"/>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93,6</w:t>
            </w:r>
          </w:p>
        </w:tc>
      </w:tr>
      <w:tr w:rsidR="0012783E" w:rsidRPr="0012783E" w:rsidTr="00057A6D">
        <w:trPr>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single" w:sz="4" w:space="0" w:color="FFFFFF"/>
              <w:bottom w:val="single" w:sz="4" w:space="0" w:color="FFFFFF"/>
              <w:right w:val="single" w:sz="4" w:space="0" w:color="FFFFFF"/>
            </w:tcBorders>
            <w:shd w:val="clear" w:color="auto" w:fill="B4C6E7"/>
            <w:noWrap/>
            <w:hideMark/>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1991</w:t>
            </w:r>
          </w:p>
        </w:tc>
        <w:tc>
          <w:tcPr>
            <w:tcW w:w="1702"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color w:val="000000"/>
                <w:sz w:val="20"/>
                <w:szCs w:val="20"/>
              </w:rPr>
            </w:pPr>
            <w:r w:rsidRPr="0012783E">
              <w:rPr>
                <w:rFonts w:cs="Tahoma"/>
                <w:color w:val="000000"/>
                <w:sz w:val="20"/>
                <w:szCs w:val="20"/>
              </w:rPr>
              <w:t>52.969</w:t>
            </w:r>
          </w:p>
        </w:tc>
        <w:tc>
          <w:tcPr>
            <w:tcW w:w="1238"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sz w:val="20"/>
                <w:szCs w:val="20"/>
              </w:rPr>
            </w:pPr>
            <w:r w:rsidRPr="0012783E">
              <w:rPr>
                <w:rFonts w:cs="Tahoma"/>
                <w:sz w:val="20"/>
                <w:szCs w:val="20"/>
              </w:rPr>
              <w:t>94,2</w:t>
            </w:r>
          </w:p>
        </w:tc>
        <w:tc>
          <w:tcPr>
            <w:tcW w:w="1238"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sz w:val="20"/>
                <w:szCs w:val="20"/>
              </w:rPr>
            </w:pPr>
            <w:r w:rsidRPr="0012783E">
              <w:rPr>
                <w:rFonts w:cs="Tahoma"/>
                <w:sz w:val="20"/>
                <w:szCs w:val="20"/>
              </w:rPr>
              <w:t>88,2</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single" w:sz="4" w:space="0" w:color="FFFFFF"/>
              <w:bottom w:val="single" w:sz="4" w:space="0" w:color="FFFFFF"/>
              <w:right w:val="single" w:sz="4" w:space="0" w:color="FFFFFF"/>
            </w:tcBorders>
            <w:noWrap/>
            <w:hideMark/>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2002</w:t>
            </w:r>
          </w:p>
        </w:tc>
        <w:tc>
          <w:tcPr>
            <w:tcW w:w="1702" w:type="dxa"/>
            <w:tcBorders>
              <w:top w:val="single" w:sz="4" w:space="0" w:color="FFFFFF"/>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12783E">
              <w:rPr>
                <w:rFonts w:cs="Tahoma"/>
                <w:color w:val="000000"/>
                <w:sz w:val="20"/>
                <w:szCs w:val="20"/>
              </w:rPr>
              <w:t>48.501</w:t>
            </w:r>
          </w:p>
        </w:tc>
        <w:tc>
          <w:tcPr>
            <w:tcW w:w="1238" w:type="dxa"/>
            <w:tcBorders>
              <w:top w:val="single" w:sz="4" w:space="0" w:color="FFFFFF"/>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91,6</w:t>
            </w:r>
          </w:p>
        </w:tc>
        <w:tc>
          <w:tcPr>
            <w:tcW w:w="1238" w:type="dxa"/>
            <w:tcBorders>
              <w:top w:val="single" w:sz="4" w:space="0" w:color="FFFFFF"/>
              <w:left w:val="single" w:sz="4" w:space="0" w:color="FFFFFF"/>
              <w:bottom w:val="single" w:sz="4" w:space="0" w:color="FFFFFF"/>
              <w:right w:val="single" w:sz="4" w:space="0" w:color="FFFFFF"/>
            </w:tcBorders>
            <w:noWrap/>
            <w:vAlign w:val="center"/>
            <w:hideMark/>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80,7</w:t>
            </w:r>
          </w:p>
        </w:tc>
      </w:tr>
      <w:tr w:rsidR="0012783E" w:rsidRPr="0012783E" w:rsidTr="00057A6D">
        <w:trPr>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single" w:sz="4" w:space="0" w:color="FFFFFF"/>
              <w:bottom w:val="single" w:sz="4" w:space="0" w:color="FFFFFF"/>
              <w:right w:val="single" w:sz="4" w:space="0" w:color="FFFFFF"/>
            </w:tcBorders>
            <w:shd w:val="clear" w:color="auto" w:fill="B4C6E7"/>
            <w:noWrap/>
            <w:hideMark/>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2011</w:t>
            </w:r>
          </w:p>
        </w:tc>
        <w:tc>
          <w:tcPr>
            <w:tcW w:w="1702"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color w:val="000000"/>
                <w:sz w:val="20"/>
                <w:szCs w:val="20"/>
              </w:rPr>
            </w:pPr>
            <w:r w:rsidRPr="0012783E">
              <w:rPr>
                <w:rFonts w:cs="Tahoma"/>
                <w:color w:val="000000"/>
                <w:sz w:val="20"/>
                <w:szCs w:val="20"/>
              </w:rPr>
              <w:t>44.419</w:t>
            </w:r>
          </w:p>
        </w:tc>
        <w:tc>
          <w:tcPr>
            <w:tcW w:w="1238"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sz w:val="20"/>
                <w:szCs w:val="20"/>
              </w:rPr>
            </w:pPr>
            <w:r w:rsidRPr="0012783E">
              <w:rPr>
                <w:rFonts w:cs="Tahoma"/>
                <w:sz w:val="20"/>
                <w:szCs w:val="20"/>
              </w:rPr>
              <w:t>91,6</w:t>
            </w:r>
          </w:p>
        </w:tc>
        <w:tc>
          <w:tcPr>
            <w:tcW w:w="1238" w:type="dxa"/>
            <w:tcBorders>
              <w:top w:val="single" w:sz="4" w:space="0" w:color="FFFFFF"/>
              <w:left w:val="single" w:sz="4" w:space="0" w:color="FFFFFF"/>
              <w:bottom w:val="single" w:sz="4" w:space="0" w:color="FFFFFF"/>
              <w:right w:val="single" w:sz="4" w:space="0" w:color="FFFFFF"/>
            </w:tcBorders>
            <w:shd w:val="clear" w:color="auto" w:fill="B4C6E7"/>
            <w:noWrap/>
            <w:vAlign w:val="center"/>
            <w:hideMark/>
          </w:tcPr>
          <w:p w:rsidR="0012783E" w:rsidRPr="0012783E" w:rsidRDefault="0012783E" w:rsidP="00057A6D">
            <w:pPr>
              <w:spacing w:after="120"/>
              <w:jc w:val="center"/>
              <w:cnfStyle w:val="000000000000" w:firstRow="0" w:lastRow="0" w:firstColumn="0" w:lastColumn="0" w:oddVBand="0" w:evenVBand="0" w:oddHBand="0" w:evenHBand="0" w:firstRowFirstColumn="0" w:firstRowLastColumn="0" w:lastRowFirstColumn="0" w:lastRowLastColumn="0"/>
              <w:rPr>
                <w:rFonts w:cs="Tahoma"/>
                <w:sz w:val="20"/>
                <w:szCs w:val="20"/>
              </w:rPr>
            </w:pPr>
            <w:r w:rsidRPr="0012783E">
              <w:rPr>
                <w:rFonts w:cs="Tahoma"/>
                <w:sz w:val="20"/>
                <w:szCs w:val="20"/>
              </w:rPr>
              <w:t>73,9</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left w:val="single" w:sz="4" w:space="0" w:color="FFFFFF"/>
              <w:bottom w:val="single" w:sz="4" w:space="0" w:color="FFFFFF"/>
              <w:right w:val="single" w:sz="4" w:space="0" w:color="FFFFFF"/>
            </w:tcBorders>
            <w:noWrap/>
          </w:tcPr>
          <w:p w:rsidR="0012783E" w:rsidRPr="0012783E" w:rsidRDefault="0012783E" w:rsidP="00057A6D">
            <w:pPr>
              <w:spacing w:after="120"/>
              <w:jc w:val="center"/>
              <w:rPr>
                <w:rFonts w:eastAsia="Times New Roman" w:cs="Tahoma"/>
                <w:color w:val="000000"/>
                <w:sz w:val="20"/>
                <w:szCs w:val="20"/>
                <w:lang w:eastAsia="sr-Latn-RS"/>
              </w:rPr>
            </w:pPr>
            <w:r w:rsidRPr="0012783E">
              <w:rPr>
                <w:rFonts w:eastAsia="Times New Roman" w:cs="Tahoma"/>
                <w:color w:val="000000"/>
                <w:sz w:val="20"/>
                <w:szCs w:val="20"/>
                <w:lang w:eastAsia="sr-Latn-RS"/>
              </w:rPr>
              <w:t>2020</w:t>
            </w:r>
          </w:p>
        </w:tc>
        <w:tc>
          <w:tcPr>
            <w:tcW w:w="1702" w:type="dxa"/>
            <w:tcBorders>
              <w:top w:val="single" w:sz="4" w:space="0" w:color="FFFFFF"/>
              <w:left w:val="single" w:sz="4" w:space="0" w:color="FFFFFF"/>
              <w:bottom w:val="single" w:sz="4" w:space="0" w:color="FFFFFF"/>
              <w:right w:val="single" w:sz="4" w:space="0" w:color="FFFFFF"/>
            </w:tcBorders>
            <w:noWrap/>
            <w:vAlign w:val="center"/>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color w:val="000000"/>
                <w:sz w:val="20"/>
                <w:szCs w:val="20"/>
              </w:rPr>
            </w:pPr>
            <w:r w:rsidRPr="0012783E">
              <w:rPr>
                <w:rFonts w:cs="Tahoma"/>
                <w:color w:val="000000"/>
                <w:sz w:val="20"/>
                <w:szCs w:val="20"/>
              </w:rPr>
              <w:t>40.229</w:t>
            </w:r>
          </w:p>
        </w:tc>
        <w:tc>
          <w:tcPr>
            <w:tcW w:w="1238" w:type="dxa"/>
            <w:tcBorders>
              <w:top w:val="single" w:sz="4" w:space="0" w:color="FFFFFF"/>
              <w:left w:val="single" w:sz="4" w:space="0" w:color="FFFFFF"/>
              <w:bottom w:val="single" w:sz="4" w:space="0" w:color="FFFFFF"/>
              <w:right w:val="single" w:sz="4" w:space="0" w:color="FFFFFF"/>
            </w:tcBorders>
            <w:noWrap/>
            <w:vAlign w:val="center"/>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90,6</w:t>
            </w:r>
          </w:p>
        </w:tc>
        <w:tc>
          <w:tcPr>
            <w:tcW w:w="1238" w:type="dxa"/>
            <w:tcBorders>
              <w:top w:val="single" w:sz="4" w:space="0" w:color="FFFFFF"/>
              <w:left w:val="single" w:sz="4" w:space="0" w:color="FFFFFF"/>
              <w:bottom w:val="single" w:sz="4" w:space="0" w:color="FFFFFF"/>
              <w:right w:val="single" w:sz="4" w:space="0" w:color="FFFFFF"/>
            </w:tcBorders>
            <w:noWrap/>
            <w:vAlign w:val="center"/>
          </w:tcPr>
          <w:p w:rsidR="0012783E" w:rsidRPr="0012783E" w:rsidRDefault="0012783E" w:rsidP="00057A6D">
            <w:pPr>
              <w:spacing w:after="120"/>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sidRPr="0012783E">
              <w:rPr>
                <w:rFonts w:cs="Tahoma"/>
                <w:sz w:val="20"/>
                <w:szCs w:val="20"/>
              </w:rPr>
              <w:t>67,0</w:t>
            </w:r>
          </w:p>
        </w:tc>
      </w:tr>
    </w:tbl>
    <w:p w:rsidR="0012783E" w:rsidRPr="0012783E" w:rsidRDefault="0012783E" w:rsidP="0012783E">
      <w:pPr>
        <w:spacing w:after="120" w:line="240" w:lineRule="auto"/>
        <w:jc w:val="center"/>
        <w:rPr>
          <w:rFonts w:cs="Tahoma"/>
          <w:sz w:val="20"/>
          <w:szCs w:val="20"/>
          <w:lang w:val="sr-Cyrl-RS"/>
        </w:rPr>
      </w:pPr>
      <w:r w:rsidRPr="0012783E">
        <w:rPr>
          <w:rFonts w:cs="Tahoma"/>
          <w:sz w:val="20"/>
          <w:szCs w:val="20"/>
          <w:lang w:val="sr-Cyrl-RS"/>
        </w:rPr>
        <w:t>Напомена: подаци за период 1961-2011 - Попис становништва; подаци за 2020. – процене, средином године</w:t>
      </w:r>
    </w:p>
    <w:p w:rsidR="0012783E" w:rsidRPr="0012783E" w:rsidRDefault="0012783E" w:rsidP="0012783E">
      <w:pPr>
        <w:spacing w:after="120" w:line="240" w:lineRule="auto"/>
        <w:jc w:val="center"/>
        <w:rPr>
          <w:rFonts w:cs="Tahoma"/>
          <w:sz w:val="24"/>
          <w:szCs w:val="24"/>
          <w:lang w:val="sr-Cyrl-RS"/>
        </w:rPr>
      </w:pPr>
      <w:r w:rsidRPr="0012783E">
        <w:rPr>
          <w:rFonts w:cs="Tahoma"/>
          <w:sz w:val="20"/>
          <w:szCs w:val="20"/>
          <w:lang w:val="sr-Cyrl-RS"/>
        </w:rPr>
        <w:t>Извор: Републички завод за статистику</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 xml:space="preserve">Основне карактеристике становништва огледају се у врло неповољним трендовима као што су </w:t>
      </w:r>
      <w:r w:rsidRPr="0012783E">
        <w:rPr>
          <w:rFonts w:eastAsia="Times New Roman" w:cs="Tahoma"/>
          <w:i/>
          <w:color w:val="2E74B5"/>
          <w:w w:val="110"/>
          <w:lang w:val="sr-Cyrl-RS"/>
        </w:rPr>
        <w:t>укупна депопулација</w:t>
      </w:r>
      <w:r w:rsidRPr="0012783E">
        <w:rPr>
          <w:rFonts w:eastAsia="Times New Roman" w:cs="Tahoma"/>
          <w:color w:val="2E74B5"/>
          <w:w w:val="110"/>
          <w:lang w:val="sr-Cyrl-RS"/>
        </w:rPr>
        <w:t xml:space="preserve"> </w:t>
      </w:r>
      <w:r w:rsidRPr="0012783E">
        <w:rPr>
          <w:rFonts w:eastAsia="Times New Roman" w:cs="Tahoma"/>
          <w:w w:val="110"/>
          <w:lang w:val="sr-Cyrl-RS"/>
        </w:rPr>
        <w:t xml:space="preserve">(пад броја становника), </w:t>
      </w:r>
      <w:r w:rsidRPr="0012783E">
        <w:rPr>
          <w:rFonts w:eastAsia="Times New Roman" w:cs="Tahoma"/>
          <w:i/>
          <w:color w:val="2E74B5"/>
          <w:w w:val="110"/>
          <w:lang w:val="sr-Cyrl-RS"/>
        </w:rPr>
        <w:t>природна девастација</w:t>
      </w:r>
      <w:r w:rsidRPr="0012783E">
        <w:rPr>
          <w:rFonts w:eastAsia="Times New Roman" w:cs="Tahoma"/>
          <w:w w:val="110"/>
          <w:lang w:val="sr-Cyrl-RS"/>
        </w:rPr>
        <w:t xml:space="preserve"> (број умрлих становника већи је од броја живорођених), као и у </w:t>
      </w:r>
      <w:r w:rsidRPr="0012783E">
        <w:rPr>
          <w:rFonts w:eastAsia="Times New Roman" w:cs="Tahoma"/>
          <w:i/>
          <w:color w:val="2E74B5"/>
          <w:w w:val="110"/>
          <w:lang w:val="sr-Cyrl-RS"/>
        </w:rPr>
        <w:t>негативним миграционим токовима</w:t>
      </w:r>
      <w:r w:rsidRPr="0012783E">
        <w:rPr>
          <w:rFonts w:eastAsia="Times New Roman" w:cs="Tahoma"/>
          <w:w w:val="110"/>
          <w:lang w:val="sr-Cyrl-RS"/>
        </w:rPr>
        <w:t>, односно миграцијама из града Прокупље у друге делове Србије. Овакви трендови додатно продубљују неповољне промене у структурама становништва, а најизраженије промене су у старосној структури. Званичне демографске пројекције указују на велику извесност демографске регресије.</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Сваки пети становник (21,8%) града старији је од 65 година, а скоро сваки седми (14,8%) млађи од 15 година, према проценама у 2020. години. Доминантан број становника спада у категорију радно способног становништва (15-64 година - 63,4%), што се може узети у обзир као значајан развојни потенцијал.</w:t>
      </w:r>
    </w:p>
    <w:p w:rsidR="0012783E" w:rsidRPr="0012783E" w:rsidRDefault="0012783E" w:rsidP="0012783E">
      <w:pPr>
        <w:spacing w:after="120" w:line="240" w:lineRule="auto"/>
        <w:jc w:val="both"/>
        <w:rPr>
          <w:rFonts w:eastAsia="Times New Roman" w:cs="Tahoma"/>
          <w:w w:val="110"/>
        </w:rPr>
      </w:pPr>
      <w:r w:rsidRPr="0012783E">
        <w:rPr>
          <w:rFonts w:eastAsia="Times New Roman" w:cs="Tahoma"/>
          <w:w w:val="110"/>
          <w:lang w:val="sr-Cyrl-RS"/>
        </w:rPr>
        <w:lastRenderedPageBreak/>
        <w:t>Просечна старост становништва је за једну деценију порасла је за једну годину, са 42,2 (2011) на 43,2 године (2020).</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 xml:space="preserve">Природно кретање становништва у периоду 2011-2020. године одликује се константним </w:t>
      </w:r>
      <w:r w:rsidRPr="0012783E">
        <w:rPr>
          <w:rFonts w:eastAsia="Times New Roman" w:cs="Tahoma"/>
          <w:i/>
          <w:color w:val="2E74B5"/>
          <w:w w:val="110"/>
          <w:lang w:val="sr-Cyrl-RS"/>
        </w:rPr>
        <w:t>негативним природним прираштајем</w:t>
      </w:r>
      <w:r w:rsidRPr="0012783E">
        <w:rPr>
          <w:rFonts w:eastAsia="Times New Roman" w:cs="Tahoma"/>
          <w:w w:val="110"/>
          <w:lang w:val="sr-Cyrl-RS"/>
        </w:rPr>
        <w:t>, уз</w:t>
      </w:r>
      <w:r w:rsidRPr="0012783E">
        <w:rPr>
          <w:rFonts w:eastAsia="Times New Roman" w:cs="Tahoma"/>
          <w:i/>
          <w:color w:val="2E74B5"/>
          <w:w w:val="110"/>
          <w:lang w:val="sr-Cyrl-RS"/>
        </w:rPr>
        <w:t xml:space="preserve"> наталитет </w:t>
      </w:r>
      <w:r w:rsidRPr="0012783E">
        <w:rPr>
          <w:rFonts w:eastAsia="Times New Roman" w:cs="Tahoma"/>
          <w:w w:val="110"/>
          <w:lang w:val="sr-Cyrl-RS"/>
        </w:rPr>
        <w:t xml:space="preserve">и </w:t>
      </w:r>
      <w:r w:rsidRPr="0012783E">
        <w:rPr>
          <w:rFonts w:eastAsia="Times New Roman" w:cs="Tahoma"/>
          <w:i/>
          <w:color w:val="2E74B5"/>
          <w:w w:val="110"/>
          <w:lang w:val="sr-Cyrl-RS"/>
        </w:rPr>
        <w:t>морталитет</w:t>
      </w:r>
      <w:r w:rsidRPr="0012783E">
        <w:rPr>
          <w:rFonts w:eastAsia="Times New Roman" w:cs="Tahoma"/>
          <w:w w:val="110"/>
          <w:lang w:val="sr-Cyrl-RS"/>
        </w:rPr>
        <w:t xml:space="preserve"> који су годинама скоро на истом нивоу, уз незнатне осцилације.</w:t>
      </w:r>
    </w:p>
    <w:p w:rsidR="0012783E" w:rsidRPr="0012783E" w:rsidRDefault="0012783E" w:rsidP="0012783E">
      <w:pPr>
        <w:spacing w:after="120" w:line="240" w:lineRule="auto"/>
        <w:jc w:val="center"/>
        <w:rPr>
          <w:rFonts w:eastAsia="Times New Roman" w:cs="Tahoma"/>
          <w:bCs/>
          <w:color w:val="2E74B5"/>
          <w:lang w:val="sr-Cyrl-RS"/>
        </w:rPr>
      </w:pPr>
      <w:r w:rsidRPr="0012783E">
        <w:rPr>
          <w:rFonts w:eastAsia="Times New Roman" w:cs="Tahoma"/>
          <w:bCs/>
          <w:color w:val="2E74B5"/>
          <w:lang w:val="sr-Cyrl-RS"/>
        </w:rPr>
        <w:t>Табела 2. Витални догађаји у граду Прокупље, 2011-2020.</w:t>
      </w:r>
    </w:p>
    <w:tbl>
      <w:tblPr>
        <w:tblStyle w:val="GridTable4Accent5"/>
        <w:tblW w:w="89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23"/>
        <w:gridCol w:w="713"/>
        <w:gridCol w:w="713"/>
        <w:gridCol w:w="713"/>
        <w:gridCol w:w="713"/>
        <w:gridCol w:w="713"/>
        <w:gridCol w:w="713"/>
        <w:gridCol w:w="713"/>
        <w:gridCol w:w="713"/>
        <w:gridCol w:w="713"/>
        <w:gridCol w:w="713"/>
      </w:tblGrid>
      <w:tr w:rsidR="0012783E" w:rsidRPr="0012783E" w:rsidTr="00057A6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23" w:type="dxa"/>
            <w:shd w:val="clear" w:color="auto" w:fill="2F5496"/>
            <w:noWrap/>
            <w:hideMark/>
          </w:tcPr>
          <w:p w:rsidR="0012783E" w:rsidRPr="0012783E" w:rsidRDefault="0012783E" w:rsidP="00057A6D">
            <w:pPr>
              <w:spacing w:after="120"/>
              <w:jc w:val="both"/>
              <w:rPr>
                <w:rFonts w:eastAsia="Times New Roman" w:cs="Tahoma"/>
                <w:color w:val="FFFFFF"/>
                <w:w w:val="110"/>
                <w:sz w:val="20"/>
                <w:szCs w:val="20"/>
              </w:rPr>
            </w:pPr>
            <w:r w:rsidRPr="0012783E">
              <w:rPr>
                <w:rFonts w:eastAsia="Times New Roman" w:cs="Tahoma"/>
                <w:color w:val="FFFFFF"/>
                <w:w w:val="110"/>
                <w:sz w:val="20"/>
                <w:szCs w:val="20"/>
              </w:rPr>
              <w:t> </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2011</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2012</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2013</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2014</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2015</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2016</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2017</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2018</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2019</w:t>
            </w:r>
          </w:p>
        </w:tc>
        <w:tc>
          <w:tcPr>
            <w:tcW w:w="713" w:type="dxa"/>
            <w:shd w:val="clear" w:color="auto" w:fill="2F5496"/>
            <w:noWrap/>
            <w:hideMark/>
          </w:tcPr>
          <w:p w:rsidR="0012783E" w:rsidRPr="0012783E" w:rsidRDefault="0012783E" w:rsidP="00057A6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ahoma"/>
                <w:color w:val="FFFFFF"/>
                <w:w w:val="110"/>
                <w:sz w:val="16"/>
                <w:szCs w:val="16"/>
              </w:rPr>
            </w:pPr>
            <w:r w:rsidRPr="0012783E">
              <w:rPr>
                <w:rFonts w:eastAsia="Times New Roman" w:cs="Tahoma"/>
                <w:color w:val="FFFFFF"/>
                <w:w w:val="110"/>
                <w:sz w:val="16"/>
                <w:szCs w:val="16"/>
              </w:rPr>
              <w:t>2020</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23" w:type="dxa"/>
            <w:noWrap/>
            <w:hideMark/>
          </w:tcPr>
          <w:p w:rsidR="0012783E" w:rsidRPr="0012783E" w:rsidRDefault="0012783E" w:rsidP="00057A6D">
            <w:pPr>
              <w:spacing w:after="120"/>
              <w:jc w:val="both"/>
              <w:rPr>
                <w:rFonts w:eastAsia="Times New Roman" w:cs="Tahoma"/>
                <w:w w:val="110"/>
                <w:sz w:val="20"/>
                <w:szCs w:val="20"/>
              </w:rPr>
            </w:pPr>
            <w:r w:rsidRPr="0012783E">
              <w:rPr>
                <w:rFonts w:eastAsia="Times New Roman" w:cs="Tahoma"/>
                <w:w w:val="110"/>
                <w:sz w:val="20"/>
                <w:szCs w:val="20"/>
              </w:rPr>
              <w:t>Наталитет</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410</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416</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406</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388</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407</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392</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402</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415</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400</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387</w:t>
            </w:r>
          </w:p>
        </w:tc>
      </w:tr>
      <w:tr w:rsidR="0012783E" w:rsidRPr="0012783E" w:rsidTr="00057A6D">
        <w:trPr>
          <w:trHeight w:val="272"/>
        </w:trPr>
        <w:tc>
          <w:tcPr>
            <w:cnfStyle w:val="001000000000" w:firstRow="0" w:lastRow="0" w:firstColumn="1" w:lastColumn="0" w:oddVBand="0" w:evenVBand="0" w:oddHBand="0" w:evenHBand="0" w:firstRowFirstColumn="0" w:firstRowLastColumn="0" w:lastRowFirstColumn="0" w:lastRowLastColumn="0"/>
            <w:tcW w:w="1823" w:type="dxa"/>
            <w:shd w:val="clear" w:color="auto" w:fill="B4C6E7"/>
            <w:noWrap/>
            <w:hideMark/>
          </w:tcPr>
          <w:p w:rsidR="0012783E" w:rsidRPr="0012783E" w:rsidRDefault="0012783E" w:rsidP="00057A6D">
            <w:pPr>
              <w:spacing w:after="120"/>
              <w:jc w:val="both"/>
              <w:rPr>
                <w:rFonts w:eastAsia="Times New Roman" w:cs="Tahoma"/>
                <w:w w:val="110"/>
                <w:sz w:val="20"/>
                <w:szCs w:val="20"/>
              </w:rPr>
            </w:pPr>
            <w:r w:rsidRPr="0012783E">
              <w:rPr>
                <w:rFonts w:eastAsia="Times New Roman" w:cs="Tahoma"/>
                <w:w w:val="110"/>
                <w:sz w:val="20"/>
                <w:szCs w:val="20"/>
              </w:rPr>
              <w:t>Морталитет</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764</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756</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681</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697</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745</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672</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652</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677</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698</w:t>
            </w:r>
          </w:p>
        </w:tc>
        <w:tc>
          <w:tcPr>
            <w:tcW w:w="713" w:type="dxa"/>
            <w:shd w:val="clear" w:color="auto" w:fill="B4C6E7"/>
            <w:noWrap/>
            <w:vAlign w:val="center"/>
            <w:hideMark/>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pPr>
            <w:r w:rsidRPr="0012783E">
              <w:t>833</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23" w:type="dxa"/>
            <w:noWrap/>
            <w:hideMark/>
          </w:tcPr>
          <w:p w:rsidR="0012783E" w:rsidRPr="0012783E" w:rsidRDefault="0012783E" w:rsidP="00057A6D">
            <w:pPr>
              <w:spacing w:after="120"/>
              <w:jc w:val="both"/>
              <w:rPr>
                <w:rFonts w:eastAsia="Times New Roman" w:cs="Tahoma"/>
                <w:w w:val="110"/>
                <w:sz w:val="20"/>
                <w:szCs w:val="20"/>
              </w:rPr>
            </w:pPr>
            <w:r w:rsidRPr="0012783E">
              <w:rPr>
                <w:rFonts w:eastAsia="Times New Roman" w:cs="Tahoma"/>
                <w:w w:val="110"/>
                <w:sz w:val="20"/>
                <w:szCs w:val="20"/>
              </w:rPr>
              <w:t>Природни прираштај</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-354</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-340</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-275</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-309</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-338</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-280</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-250</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-262</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-298</w:t>
            </w:r>
          </w:p>
        </w:tc>
        <w:tc>
          <w:tcPr>
            <w:tcW w:w="713" w:type="dxa"/>
            <w:noWrap/>
            <w:vAlign w:val="center"/>
            <w:hideMark/>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pPr>
            <w:r w:rsidRPr="0012783E">
              <w:t>-446</w:t>
            </w:r>
          </w:p>
        </w:tc>
      </w:tr>
    </w:tbl>
    <w:p w:rsidR="0012783E" w:rsidRPr="0012783E" w:rsidRDefault="0012783E" w:rsidP="0012783E">
      <w:pPr>
        <w:spacing w:after="120" w:line="240" w:lineRule="auto"/>
        <w:jc w:val="center"/>
        <w:rPr>
          <w:rFonts w:eastAsia="Times New Roman" w:cs="Tahoma"/>
          <w:w w:val="110"/>
          <w:sz w:val="20"/>
          <w:szCs w:val="20"/>
          <w:lang w:val="sr-Cyrl-RS"/>
        </w:rPr>
      </w:pPr>
      <w:r w:rsidRPr="0012783E">
        <w:rPr>
          <w:rFonts w:eastAsia="Times New Roman" w:cs="Tahoma"/>
          <w:w w:val="110"/>
          <w:sz w:val="20"/>
          <w:szCs w:val="20"/>
          <w:lang w:val="sr-Cyrl-RS"/>
        </w:rPr>
        <w:t xml:space="preserve">Извор: </w:t>
      </w:r>
      <w:r w:rsidRPr="0012783E">
        <w:rPr>
          <w:rFonts w:cs="Tahoma"/>
          <w:sz w:val="20"/>
          <w:szCs w:val="20"/>
          <w:lang w:val="sr-Cyrl-RS"/>
        </w:rPr>
        <w:t xml:space="preserve">Витална статистика, </w:t>
      </w:r>
      <w:r w:rsidRPr="0012783E">
        <w:rPr>
          <w:rFonts w:eastAsia="Times New Roman" w:cs="Tahoma"/>
          <w:w w:val="110"/>
          <w:sz w:val="20"/>
          <w:szCs w:val="20"/>
          <w:lang w:val="sr-Cyrl-RS"/>
        </w:rPr>
        <w:t>Републички завод за статистику</w:t>
      </w:r>
    </w:p>
    <w:p w:rsidR="0012783E" w:rsidRPr="0012783E" w:rsidRDefault="0012783E" w:rsidP="003F7530">
      <w:pPr>
        <w:pStyle w:val="Heading1"/>
        <w:spacing w:after="200"/>
        <w:rPr>
          <w:rFonts w:ascii="Calibri" w:eastAsia="Times New Roman" w:hAnsi="Calibri"/>
          <w:w w:val="110"/>
          <w:lang w:val="sr-Cyrl-RS"/>
        </w:rPr>
      </w:pPr>
      <w:bookmarkStart w:id="29" w:name="_Toc94046482"/>
      <w:bookmarkStart w:id="30" w:name="_Toc96436636"/>
      <w:r w:rsidRPr="0012783E">
        <w:rPr>
          <w:rFonts w:ascii="Calibri" w:eastAsia="Times New Roman" w:hAnsi="Calibri"/>
          <w:w w:val="110"/>
          <w:lang w:val="sr-Cyrl-RS"/>
        </w:rPr>
        <w:t>Енергетика и инфраструктура</w:t>
      </w:r>
      <w:bookmarkEnd w:id="29"/>
      <w:bookmarkEnd w:id="30"/>
    </w:p>
    <w:p w:rsidR="0012783E" w:rsidRPr="0012783E" w:rsidRDefault="0012783E" w:rsidP="0012783E">
      <w:pPr>
        <w:pStyle w:val="Heading2"/>
        <w:rPr>
          <w:rFonts w:ascii="Calibri" w:eastAsia="Times New Roman" w:hAnsi="Calibri" w:cs="Tahoma"/>
          <w:w w:val="110"/>
          <w:lang w:val="sr-Cyrl-RS"/>
        </w:rPr>
      </w:pPr>
      <w:bookmarkStart w:id="31" w:name="_Toc94046483"/>
      <w:bookmarkStart w:id="32" w:name="_Toc96436637"/>
      <w:r w:rsidRPr="0012783E">
        <w:rPr>
          <w:rFonts w:ascii="Calibri" w:eastAsia="Times New Roman" w:hAnsi="Calibri" w:cs="Tahoma"/>
          <w:w w:val="110"/>
          <w:lang w:val="sr-Cyrl-RS"/>
        </w:rPr>
        <w:t>Снабдевање електричном енергијом</w:t>
      </w:r>
      <w:bookmarkEnd w:id="31"/>
      <w:bookmarkEnd w:id="32"/>
    </w:p>
    <w:p w:rsidR="0012783E" w:rsidRPr="0012783E" w:rsidRDefault="0012783E" w:rsidP="0012783E">
      <w:pPr>
        <w:spacing w:after="120" w:line="240" w:lineRule="auto"/>
        <w:jc w:val="both"/>
        <w:rPr>
          <w:rFonts w:cs="Tahoma"/>
          <w:lang w:val="sr-Cyrl-RS"/>
        </w:rPr>
      </w:pPr>
      <w:r w:rsidRPr="0012783E">
        <w:rPr>
          <w:rFonts w:cs="Tahoma"/>
          <w:lang w:val="sr-Cyrl-RS"/>
        </w:rPr>
        <w:t>Просторни план Града Прокупља не садржи детаље о електроенергетској инфраструктури којом се град Прокупље снабдева електричном енергијом. Медијски натписи указују на проблеме у снабдевању електричном енергијом који се дешавају приликом екстремнијих временских услова који ће услед климатских промена свакако бити све учесталији.</w:t>
      </w:r>
    </w:p>
    <w:p w:rsidR="0012783E" w:rsidRPr="0012783E" w:rsidRDefault="0012783E" w:rsidP="003F7530">
      <w:pPr>
        <w:pStyle w:val="Heading2"/>
        <w:rPr>
          <w:rFonts w:ascii="Calibri" w:eastAsia="Times New Roman" w:hAnsi="Calibri" w:cs="Tahoma"/>
          <w:w w:val="110"/>
          <w:lang w:val="sr-Cyrl-RS"/>
        </w:rPr>
      </w:pPr>
      <w:bookmarkStart w:id="33" w:name="_Toc94046484"/>
      <w:bookmarkStart w:id="34" w:name="_Toc96436638"/>
      <w:r w:rsidRPr="0012783E">
        <w:rPr>
          <w:rFonts w:ascii="Calibri" w:eastAsia="Times New Roman" w:hAnsi="Calibri" w:cs="Tahoma"/>
          <w:w w:val="110"/>
          <w:lang w:val="sr-Cyrl-RS"/>
        </w:rPr>
        <w:t>Снабдевање топлотном енергијом</w:t>
      </w:r>
      <w:bookmarkEnd w:id="33"/>
      <w:bookmarkEnd w:id="34"/>
    </w:p>
    <w:p w:rsidR="0012783E" w:rsidRPr="0012783E" w:rsidRDefault="0012783E" w:rsidP="003F7530">
      <w:pPr>
        <w:spacing w:line="240" w:lineRule="auto"/>
        <w:jc w:val="both"/>
        <w:rPr>
          <w:i/>
          <w:lang w:val="sr-Cyrl-RS"/>
        </w:rPr>
      </w:pPr>
      <w:bookmarkStart w:id="35" w:name="_Toc94046485"/>
      <w:r w:rsidRPr="0012783E">
        <w:rPr>
          <w:lang w:val="sr-Cyrl-RS"/>
        </w:rPr>
        <w:t>Према пописним подацима велики број домаћинстава у Прокупљу је користио индивидуалне уређаје за грејање. Чак 73% домаћинстава је користило индивидуалне уређаје за грејање на дрва што указује на врло вероватну ниску ефикасност и високе специфичне емисије загађујућих материја.</w:t>
      </w:r>
      <w:bookmarkEnd w:id="35"/>
      <w:r w:rsidRPr="0012783E">
        <w:rPr>
          <w:lang w:val="sr-Cyrl-RS"/>
        </w:rPr>
        <w:t xml:space="preserve"> </w:t>
      </w:r>
    </w:p>
    <w:p w:rsidR="0012783E" w:rsidRPr="0012783E" w:rsidRDefault="0012783E" w:rsidP="003F7530">
      <w:pPr>
        <w:pStyle w:val="Heading2"/>
        <w:rPr>
          <w:rFonts w:ascii="Calibri" w:eastAsia="Times New Roman" w:hAnsi="Calibri" w:cs="Tahoma"/>
          <w:w w:val="110"/>
          <w:lang w:val="sr-Cyrl-RS"/>
        </w:rPr>
      </w:pPr>
      <w:bookmarkStart w:id="36" w:name="_Toc94046486"/>
      <w:bookmarkStart w:id="37" w:name="_Toc96436639"/>
      <w:r w:rsidRPr="0012783E">
        <w:rPr>
          <w:rFonts w:ascii="Calibri" w:eastAsia="Times New Roman" w:hAnsi="Calibri" w:cs="Tahoma"/>
          <w:w w:val="110"/>
          <w:lang w:val="sr-Cyrl-RS"/>
        </w:rPr>
        <w:t>Саобраћајна инфраструктура</w:t>
      </w:r>
      <w:bookmarkEnd w:id="36"/>
      <w:bookmarkEnd w:id="37"/>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 xml:space="preserve">Укупна </w:t>
      </w:r>
      <w:r w:rsidRPr="0012783E">
        <w:rPr>
          <w:rFonts w:eastAsia="Times New Roman" w:cs="Tahoma"/>
          <w:color w:val="365F91" w:themeColor="accent1" w:themeShade="BF"/>
          <w:w w:val="110"/>
          <w:lang w:val="sr-Cyrl-RS"/>
        </w:rPr>
        <w:t>дужина путева у граду Прокупље износи 338km</w:t>
      </w:r>
      <w:r w:rsidRPr="0012783E">
        <w:rPr>
          <w:rFonts w:eastAsia="Times New Roman" w:cs="Tahoma"/>
          <w:w w:val="110"/>
          <w:lang w:val="sr-Cyrl-RS"/>
        </w:rPr>
        <w:t>, од чега у категорији савремених коловоза је 239km, односно око 70,7% од укупне дужине саобраћајница. Густина путева износи 0,44 km/km</w:t>
      </w:r>
      <w:r w:rsidRPr="0012783E">
        <w:rPr>
          <w:rFonts w:eastAsia="Times New Roman" w:cs="Tahoma"/>
          <w:w w:val="110"/>
          <w:vertAlign w:val="superscript"/>
          <w:lang w:val="sr-Cyrl-RS"/>
        </w:rPr>
        <w:t>2</w:t>
      </w:r>
      <w:r w:rsidRPr="0012783E">
        <w:rPr>
          <w:rFonts w:eastAsia="Times New Roman" w:cs="Tahoma"/>
          <w:w w:val="110"/>
          <w:lang w:val="sr-Cyrl-RS"/>
        </w:rPr>
        <w:t xml:space="preserve"> и </w:t>
      </w:r>
      <w:r w:rsidRPr="0012783E">
        <w:rPr>
          <w:rFonts w:cs="Tahoma"/>
          <w:lang w:val="sr-Cyrl-RS"/>
        </w:rPr>
        <w:t>испод је просека Републике Србије и Топличког округа. Релативно низак ниво густине путне мреже Прокупља последица је велике површине града као и чињенице да значајан део града припада подручју планине Јастребац (северни део) и подручју планине Радан (јужни део) са малом густином насељености и слабо развијеном путном мрежом. Како на овим просторима живи мање од 5% становника целог града, може се рећи да је опслуженост већине становника града путном мрежом релативно добра.</w:t>
      </w:r>
    </w:p>
    <w:p w:rsidR="0012783E" w:rsidRPr="0012783E" w:rsidRDefault="0012783E" w:rsidP="0012783E">
      <w:pPr>
        <w:spacing w:after="120" w:line="240" w:lineRule="auto"/>
        <w:jc w:val="both"/>
        <w:rPr>
          <w:rFonts w:cs="Tahoma"/>
          <w:lang w:val="sr-Cyrl-RS"/>
        </w:rPr>
      </w:pPr>
      <w:r w:rsidRPr="0012783E">
        <w:rPr>
          <w:rFonts w:cs="Tahoma"/>
          <w:lang w:val="sr-Cyrl-RS"/>
        </w:rPr>
        <w:t>Главна саобраћајница је магистрални пут Ниш – Приштина М-25 која пролази кроз сам град Прокупље (око 6</w:t>
      </w:r>
      <w:r w:rsidRPr="0012783E">
        <w:rPr>
          <w:rFonts w:cs="Tahoma"/>
          <w:spacing w:val="-1"/>
          <w:w w:val="105"/>
          <w:lang w:val="sr-Latn-RS"/>
        </w:rPr>
        <w:t>km</w:t>
      </w:r>
      <w:r w:rsidRPr="0012783E">
        <w:rPr>
          <w:rFonts w:cs="Tahoma"/>
          <w:lang w:val="sr-Cyrl-RS"/>
        </w:rPr>
        <w:t>) који пролази кроз још 8 насељених места, а који заједно са регионалним путевима чине путну мрежу која повезује сам град са осталим насељеним местима.</w:t>
      </w:r>
    </w:p>
    <w:p w:rsidR="0012783E" w:rsidRPr="0012783E" w:rsidRDefault="0012783E" w:rsidP="0012783E">
      <w:pPr>
        <w:spacing w:after="120" w:line="240" w:lineRule="auto"/>
        <w:jc w:val="both"/>
        <w:rPr>
          <w:rFonts w:cs="Tahoma"/>
          <w:lang w:val="sr-Cyrl-RS"/>
        </w:rPr>
      </w:pPr>
      <w:r w:rsidRPr="0012783E">
        <w:rPr>
          <w:rFonts w:cs="Tahoma"/>
          <w:lang w:val="sr-Cyrl-RS"/>
        </w:rPr>
        <w:t>Значајан део путне мреже на територији града чини и систем градских путева (према ранијој категоризацији локални путеви), којима је већина насеља повезана како међусобно тако и са градским центром – градом Прокупље. Мрежа градских путева је имала укупну дужину од око 216km, а свега око 57% је било пресвучено савременим асфалтом. Ову мрежу карактерише мала просечна ширина коловоза (4,0</w:t>
      </w:r>
      <w:r w:rsidRPr="0012783E">
        <w:rPr>
          <w:rFonts w:cs="Tahoma"/>
          <w:lang w:val="sr-Latn-RS"/>
        </w:rPr>
        <w:t>m</w:t>
      </w:r>
      <w:r w:rsidRPr="0012783E">
        <w:rPr>
          <w:rFonts w:cs="Tahoma"/>
          <w:lang w:val="sr-Cyrl-RS"/>
        </w:rPr>
        <w:t>), а хоризонтална и вертикална сигнализација углавном не постоји.</w:t>
      </w:r>
    </w:p>
    <w:p w:rsidR="0012783E" w:rsidRPr="0012783E" w:rsidRDefault="0012783E" w:rsidP="0012783E">
      <w:pPr>
        <w:spacing w:after="120" w:line="240" w:lineRule="auto"/>
        <w:jc w:val="both"/>
        <w:rPr>
          <w:rFonts w:cs="Tahoma"/>
          <w:lang w:val="sr-Cyrl-RS"/>
        </w:rPr>
      </w:pPr>
      <w:r w:rsidRPr="0012783E">
        <w:rPr>
          <w:rFonts w:cs="Tahoma"/>
          <w:lang w:val="sr-Cyrl-RS"/>
        </w:rPr>
        <w:lastRenderedPageBreak/>
        <w:t>Кроз Прокупље пролази железничка пруга II реда Ниш – Дољевац – Прокупље – Куршумлија – Приштина, која свакако чини основу за развој индустрије и превоз путника.</w:t>
      </w:r>
    </w:p>
    <w:p w:rsidR="0012783E" w:rsidRPr="0012783E" w:rsidRDefault="0012783E" w:rsidP="0012783E">
      <w:pPr>
        <w:spacing w:after="120" w:line="240" w:lineRule="auto"/>
        <w:jc w:val="both"/>
        <w:rPr>
          <w:rFonts w:cs="Tahoma"/>
          <w:lang w:val="sr-Cyrl-RS"/>
        </w:rPr>
      </w:pPr>
      <w:r w:rsidRPr="0012783E">
        <w:rPr>
          <w:rFonts w:cs="Tahoma"/>
          <w:lang w:val="sr-Cyrl-RS"/>
        </w:rPr>
        <w:t>Расположиви подаци не омогућавају јасно уочавање трошкова одржавања постојеће путне мреже и изградње нових саобраћајница преко функционалне класификације 451. У двема посматраним годинама су подаци на тој класификацији били расположиви и износили су између 3% и 4% укупних буџетских расхода.</w:t>
      </w:r>
    </w:p>
    <w:p w:rsidR="0012783E" w:rsidRPr="0012783E" w:rsidRDefault="0012783E" w:rsidP="0012783E">
      <w:pPr>
        <w:spacing w:after="120" w:line="240" w:lineRule="auto"/>
        <w:jc w:val="both"/>
        <w:rPr>
          <w:rFonts w:cs="Tahoma"/>
          <w:lang w:val="sr-Cyrl-RS"/>
        </w:rPr>
      </w:pPr>
      <w:r w:rsidRPr="0012783E">
        <w:rPr>
          <w:rFonts w:cs="Tahoma"/>
          <w:lang w:val="sr-Cyrl-RS"/>
        </w:rPr>
        <w:t>Завршни рачуни буџета за претходне године садрже трошкове везане за организацију саобраћаја и саобраћајну инфраструктуру приказане на функционалној класификацији 160. У 2018. години приказани су трошкови у износу од 14.500.000 РСД.</w:t>
      </w:r>
    </w:p>
    <w:p w:rsidR="0012783E" w:rsidRPr="0012783E" w:rsidRDefault="0012783E" w:rsidP="0012783E">
      <w:pPr>
        <w:spacing w:after="120" w:line="240" w:lineRule="auto"/>
        <w:jc w:val="both"/>
        <w:rPr>
          <w:rFonts w:cs="Tahoma"/>
          <w:lang w:val="sr-Cyrl-RS"/>
        </w:rPr>
      </w:pPr>
      <w:r w:rsidRPr="0012783E">
        <w:rPr>
          <w:rFonts w:cs="Tahoma"/>
          <w:lang w:val="sr-Cyrl-RS"/>
        </w:rPr>
        <w:t>У члану 11. Одлуке о буџету Града Прокупља за 2021. годину приказане су циљане вредности за изградњу нових путева који су у надлежности локалне самоуправе као и циљане вредности за реконструкцију и санацију постојећих путева. Овим документом предвиђена је изградња нових путева у дужини од 15</w:t>
      </w:r>
      <w:r w:rsidRPr="0012783E">
        <w:rPr>
          <w:rFonts w:cs="Tahoma"/>
          <w:lang w:val="sr-Latn-RS"/>
        </w:rPr>
        <w:t>km</w:t>
      </w:r>
      <w:r w:rsidRPr="0012783E">
        <w:rPr>
          <w:rFonts w:cs="Tahoma"/>
          <w:lang w:val="sr-Cyrl-RS"/>
        </w:rPr>
        <w:t xml:space="preserve"> до 23</w:t>
      </w:r>
      <w:r w:rsidRPr="0012783E">
        <w:rPr>
          <w:rFonts w:cs="Tahoma"/>
          <w:lang w:val="sr-Latn-RS"/>
        </w:rPr>
        <w:t>km</w:t>
      </w:r>
      <w:r w:rsidRPr="0012783E">
        <w:rPr>
          <w:rFonts w:cs="Tahoma"/>
          <w:lang w:val="sr-Cyrl-RS"/>
        </w:rPr>
        <w:t xml:space="preserve"> до 2024. године и санација или реконструкција путева у дужини од 80</w:t>
      </w:r>
      <w:r w:rsidRPr="0012783E">
        <w:rPr>
          <w:rFonts w:cs="Tahoma"/>
          <w:lang w:val="sr-Latn-RS"/>
        </w:rPr>
        <w:t>km</w:t>
      </w:r>
      <w:r w:rsidRPr="0012783E">
        <w:rPr>
          <w:rFonts w:cs="Tahoma"/>
          <w:lang w:val="sr-Cyrl-RS"/>
        </w:rPr>
        <w:t xml:space="preserve"> до 105</w:t>
      </w:r>
      <w:r w:rsidRPr="0012783E">
        <w:rPr>
          <w:rFonts w:cs="Tahoma"/>
          <w:lang w:val="sr-Latn-RS"/>
        </w:rPr>
        <w:t>km</w:t>
      </w:r>
      <w:r w:rsidRPr="0012783E">
        <w:rPr>
          <w:rFonts w:cs="Tahoma"/>
          <w:lang w:val="sr-Cyrl-RS"/>
        </w:rPr>
        <w:t xml:space="preserve"> годишње.</w:t>
      </w:r>
    </w:p>
    <w:p w:rsidR="0012783E" w:rsidRPr="0012783E" w:rsidRDefault="0012783E" w:rsidP="003F7530">
      <w:pPr>
        <w:pStyle w:val="Heading2"/>
        <w:rPr>
          <w:rFonts w:ascii="Calibri" w:eastAsia="Times New Roman" w:hAnsi="Calibri" w:cs="Tahoma"/>
          <w:w w:val="110"/>
          <w:lang w:val="sr-Cyrl-RS"/>
        </w:rPr>
      </w:pPr>
      <w:bookmarkStart w:id="38" w:name="_Toc94046487"/>
      <w:bookmarkStart w:id="39" w:name="_Toc96436640"/>
      <w:r w:rsidRPr="0012783E">
        <w:rPr>
          <w:rFonts w:ascii="Calibri" w:eastAsia="Times New Roman" w:hAnsi="Calibri" w:cs="Tahoma"/>
          <w:w w:val="110"/>
          <w:lang w:val="sr-Cyrl-RS"/>
        </w:rPr>
        <w:t>Комунална инфраструктура</w:t>
      </w:r>
      <w:bookmarkEnd w:id="38"/>
      <w:bookmarkEnd w:id="39"/>
    </w:p>
    <w:p w:rsidR="0012783E" w:rsidRPr="003F7530" w:rsidRDefault="0012783E" w:rsidP="0012783E">
      <w:pPr>
        <w:spacing w:after="120" w:line="240" w:lineRule="auto"/>
        <w:rPr>
          <w:rFonts w:eastAsia="Times New Roman" w:cs="Tahoma"/>
          <w:b/>
          <w:color w:val="365F91" w:themeColor="accent1" w:themeShade="BF"/>
          <w:w w:val="110"/>
          <w:lang w:val="sr-Cyrl-RS"/>
        </w:rPr>
      </w:pPr>
      <w:r w:rsidRPr="003F7530">
        <w:rPr>
          <w:rFonts w:eastAsia="Times New Roman" w:cs="Tahoma"/>
          <w:b/>
          <w:color w:val="365F91" w:themeColor="accent1" w:themeShade="BF"/>
          <w:w w:val="110"/>
          <w:lang w:val="sr-Cyrl-RS"/>
        </w:rPr>
        <w:t>Водоводна и канализациона мрежа</w:t>
      </w:r>
    </w:p>
    <w:p w:rsidR="0012783E" w:rsidRPr="0012783E" w:rsidRDefault="0012783E" w:rsidP="0012783E">
      <w:pPr>
        <w:spacing w:after="120" w:line="240" w:lineRule="auto"/>
        <w:jc w:val="both"/>
        <w:rPr>
          <w:rFonts w:eastAsia="Times New Roman" w:cs="Tahoma"/>
          <w:color w:val="365F91" w:themeColor="accent1" w:themeShade="BF"/>
          <w:w w:val="110"/>
          <w:lang w:val="sr-Cyrl-RS"/>
        </w:rPr>
      </w:pPr>
      <w:r w:rsidRPr="0012783E">
        <w:rPr>
          <w:rFonts w:eastAsia="Times New Roman" w:cs="Tahoma"/>
          <w:color w:val="365F91" w:themeColor="accent1" w:themeShade="BF"/>
          <w:w w:val="110"/>
          <w:lang w:val="sr-Cyrl-RS"/>
        </w:rPr>
        <w:t>Снабдевање водом за пиће становника града Прокупља није на задовољавајућем нивоу</w:t>
      </w:r>
      <w:r w:rsidRPr="0012783E">
        <w:rPr>
          <w:rFonts w:cs="Tahoma"/>
          <w:bCs/>
          <w:color w:val="2F5496"/>
          <w:lang w:val="sr-Cyrl-RS"/>
        </w:rPr>
        <w:t xml:space="preserve"> </w:t>
      </w:r>
      <w:r w:rsidRPr="0012783E">
        <w:rPr>
          <w:rFonts w:cs="Tahoma"/>
          <w:bCs/>
          <w:lang w:val="sr-Cyrl-RS"/>
        </w:rPr>
        <w:t xml:space="preserve">услед недовољног обухвата, променљиве количине расположиве воде за снабдевање и њеног квалитета. </w:t>
      </w:r>
      <w:r w:rsidRPr="0012783E">
        <w:rPr>
          <w:rFonts w:eastAsia="Times New Roman" w:cs="Tahoma"/>
          <w:color w:val="365F91" w:themeColor="accent1" w:themeShade="BF"/>
          <w:w w:val="110"/>
          <w:lang w:val="sr-Cyrl-RS"/>
        </w:rPr>
        <w:t>На водоводну мрежу</w:t>
      </w:r>
      <w:r w:rsidRPr="0012783E">
        <w:rPr>
          <w:rFonts w:cs="Tahoma"/>
          <w:bCs/>
          <w:lang w:val="sr-Cyrl-RS"/>
        </w:rPr>
        <w:t xml:space="preserve"> дужине 140 km </w:t>
      </w:r>
      <w:r w:rsidRPr="0012783E">
        <w:rPr>
          <w:rFonts w:eastAsia="Times New Roman" w:cs="Tahoma"/>
          <w:color w:val="365F91" w:themeColor="accent1" w:themeShade="BF"/>
          <w:w w:val="110"/>
          <w:lang w:val="sr-Cyrl-RS"/>
        </w:rPr>
        <w:t>прикључено је</w:t>
      </w:r>
      <w:r w:rsidRPr="0012783E">
        <w:rPr>
          <w:rFonts w:cs="Tahoma"/>
          <w:bCs/>
          <w:lang w:val="sr-Cyrl-RS"/>
        </w:rPr>
        <w:t xml:space="preserve"> </w:t>
      </w:r>
      <w:r w:rsidRPr="0012783E">
        <w:rPr>
          <w:rFonts w:cs="Tahoma"/>
          <w:bCs/>
          <w:lang w:val="sr-Latn-RS"/>
        </w:rPr>
        <w:t>9</w:t>
      </w:r>
      <w:r w:rsidRPr="0012783E">
        <w:rPr>
          <w:rFonts w:cs="Tahoma"/>
          <w:bCs/>
          <w:lang w:val="sr-Cyrl-RS"/>
        </w:rPr>
        <w:t>.</w:t>
      </w:r>
      <w:r w:rsidRPr="0012783E">
        <w:rPr>
          <w:rFonts w:cs="Tahoma"/>
          <w:bCs/>
          <w:lang w:val="sr-Latn-RS"/>
        </w:rPr>
        <w:t>6</w:t>
      </w:r>
      <w:r w:rsidRPr="0012783E">
        <w:rPr>
          <w:rFonts w:cs="Tahoma"/>
          <w:bCs/>
          <w:lang w:val="sr-Cyrl-RS"/>
        </w:rPr>
        <w:t xml:space="preserve">00 домаћинстава, односно </w:t>
      </w:r>
      <w:r w:rsidRPr="0012783E">
        <w:rPr>
          <w:rFonts w:eastAsia="Times New Roman" w:cs="Tahoma"/>
          <w:color w:val="365F91" w:themeColor="accent1" w:themeShade="BF"/>
          <w:w w:val="110"/>
          <w:lang w:val="sr-Cyrl-RS"/>
        </w:rPr>
        <w:t>63,5% укупног броја домаћинстава</w:t>
      </w:r>
      <w:r w:rsidRPr="0012783E">
        <w:rPr>
          <w:rFonts w:cs="Tahoma"/>
          <w:bCs/>
          <w:lang w:val="sr-Cyrl-RS"/>
        </w:rPr>
        <w:t>.</w:t>
      </w:r>
      <w:r w:rsidRPr="0012783E">
        <w:rPr>
          <w:rFonts w:cs="Tahoma"/>
          <w:lang w:val="sr-Cyrl-RS"/>
        </w:rPr>
        <w:t xml:space="preserve"> Приступ домаћинстава водоводној мрежи је у нивоу просека за Топлички округ (63,3%), а нижи од републичког просека (86,7%).</w:t>
      </w:r>
    </w:p>
    <w:p w:rsidR="0012783E" w:rsidRPr="0012783E" w:rsidRDefault="0012783E" w:rsidP="0012783E">
      <w:pPr>
        <w:spacing w:after="120" w:line="240" w:lineRule="auto"/>
        <w:jc w:val="both"/>
        <w:rPr>
          <w:rFonts w:cs="Tahoma"/>
          <w:lang w:val="sr-Cyrl-RS"/>
        </w:rPr>
      </w:pPr>
      <w:r w:rsidRPr="0012783E">
        <w:rPr>
          <w:rFonts w:cs="Tahoma"/>
          <w:lang w:val="sr-Cyrl-RS"/>
        </w:rPr>
        <w:t>Количина укупно захваћене воде, у 2018, је износила 2.194.000m</w:t>
      </w:r>
      <w:r w:rsidRPr="0012783E">
        <w:rPr>
          <w:rFonts w:cs="Tahoma"/>
          <w:vertAlign w:val="superscript"/>
          <w:lang w:val="sr-Cyrl-RS"/>
        </w:rPr>
        <w:t>3</w:t>
      </w:r>
      <w:r w:rsidRPr="0012783E">
        <w:rPr>
          <w:rFonts w:cs="Tahoma"/>
          <w:lang w:val="sr-Cyrl-RS"/>
        </w:rPr>
        <w:t>, а од тога је испоручено за пиће 1.621.000m</w:t>
      </w:r>
      <w:r w:rsidRPr="0012783E">
        <w:rPr>
          <w:rFonts w:cs="Tahoma"/>
          <w:vertAlign w:val="superscript"/>
          <w:lang w:val="sr-Cyrl-RS"/>
        </w:rPr>
        <w:t>3</w:t>
      </w:r>
      <w:r w:rsidRPr="0012783E">
        <w:rPr>
          <w:rFonts w:cs="Tahoma"/>
          <w:lang w:val="sr-Cyrl-RS"/>
        </w:rPr>
        <w:t>. Град Прокупље припада Топличком регионалном систему водоснабдевања са водоакумулацијом „Селова”. До прикључивања на тај регионални систем за водоснабдевање, снабдевање водом Прокупља се врши путем постојећих акумулација и локалних изворишта. Тренутно се градско подручје Прокупља снабдева водом путем водоводних система са акумулације Бренсица, и изворишта Хисар и Бумбурек. Саставни део система водоснабдевања су и градски резервоари „Трафо” (1.260m</w:t>
      </w:r>
      <w:r w:rsidRPr="0012783E">
        <w:rPr>
          <w:rFonts w:cs="Tahoma"/>
          <w:vertAlign w:val="superscript"/>
          <w:lang w:val="sr-Cyrl-RS"/>
        </w:rPr>
        <w:t>3</w:t>
      </w:r>
      <w:r w:rsidRPr="0012783E">
        <w:rPr>
          <w:rFonts w:cs="Tahoma"/>
          <w:lang w:val="sr-Cyrl-RS"/>
        </w:rPr>
        <w:t>) „Плоче” (800m</w:t>
      </w:r>
      <w:r w:rsidRPr="0012783E">
        <w:rPr>
          <w:rFonts w:cs="Tahoma"/>
          <w:vertAlign w:val="superscript"/>
          <w:lang w:val="sr-Cyrl-RS"/>
        </w:rPr>
        <w:t>3</w:t>
      </w:r>
      <w:r w:rsidRPr="0012783E">
        <w:rPr>
          <w:rFonts w:cs="Tahoma"/>
          <w:lang w:val="sr-Cyrl-RS"/>
        </w:rPr>
        <w:t>), „Боровњак” (210m</w:t>
      </w:r>
      <w:r w:rsidRPr="0012783E">
        <w:rPr>
          <w:rFonts w:cs="Tahoma"/>
          <w:vertAlign w:val="superscript"/>
          <w:lang w:val="sr-Cyrl-RS"/>
        </w:rPr>
        <w:t>3</w:t>
      </w:r>
      <w:r w:rsidRPr="0012783E">
        <w:rPr>
          <w:rFonts w:cs="Tahoma"/>
          <w:lang w:val="sr-Cyrl-RS"/>
        </w:rPr>
        <w:t>) и „Хисар” (500m</w:t>
      </w:r>
      <w:r w:rsidRPr="0012783E">
        <w:rPr>
          <w:rFonts w:cs="Tahoma"/>
          <w:vertAlign w:val="superscript"/>
          <w:lang w:val="sr-Cyrl-RS"/>
        </w:rPr>
        <w:t>3</w:t>
      </w:r>
      <w:r w:rsidRPr="0012783E">
        <w:rPr>
          <w:rFonts w:cs="Tahoma"/>
          <w:lang w:val="sr-Cyrl-RS"/>
        </w:rPr>
        <w:t>). Даљи развој постојећег водоводног система је конципиран тако да се касније може уклапати у трајно решење водоснабдевања Прокупља из регионалног водосистема „Селова”. Сеоска домаћинства се снабдевају путем локалних сеоских водовода.</w:t>
      </w:r>
    </w:p>
    <w:p w:rsidR="0012783E" w:rsidRPr="0012783E" w:rsidRDefault="0012783E" w:rsidP="0012783E">
      <w:pPr>
        <w:spacing w:after="120" w:line="240" w:lineRule="auto"/>
        <w:jc w:val="both"/>
        <w:rPr>
          <w:rFonts w:eastAsia="Times New Roman" w:cs="Tahoma"/>
          <w:color w:val="365F91" w:themeColor="accent1" w:themeShade="BF"/>
          <w:w w:val="110"/>
          <w:lang w:val="sr-Cyrl-RS"/>
        </w:rPr>
      </w:pPr>
      <w:r w:rsidRPr="0012783E">
        <w:rPr>
          <w:rFonts w:cs="Tahoma"/>
          <w:bCs/>
          <w:lang w:val="sr-Cyrl-RS"/>
        </w:rPr>
        <w:t xml:space="preserve">У току године долази и до </w:t>
      </w:r>
      <w:r w:rsidRPr="0012783E">
        <w:rPr>
          <w:rFonts w:eastAsia="Times New Roman" w:cs="Tahoma"/>
          <w:color w:val="365F91" w:themeColor="accent1" w:themeShade="BF"/>
          <w:w w:val="110"/>
          <w:lang w:val="sr-Cyrl-RS"/>
        </w:rPr>
        <w:t>повременог погоршања квалитета воде</w:t>
      </w:r>
      <w:r w:rsidRPr="0012783E">
        <w:rPr>
          <w:rFonts w:cs="Tahoma"/>
          <w:lang w:val="sr-Cyrl-RS"/>
        </w:rPr>
        <w:t xml:space="preserve">, јер припрема воде за пиће обухвата само хлорисање за водосистем Хисар и Бумбурек, а за систем Бренсица обухвата коагулацију, флокулацију, филтровање и хлорисање. Водоводна мрежа је стара и губици у већем делу мреже се крећу око 50%, што додатно отежава водоснабдевање. </w:t>
      </w:r>
      <w:r w:rsidRPr="0012783E">
        <w:rPr>
          <w:rFonts w:eastAsia="Times New Roman" w:cs="Tahoma"/>
          <w:color w:val="365F91" w:themeColor="accent1" w:themeShade="BF"/>
          <w:w w:val="110"/>
          <w:lang w:val="sr-Cyrl-RS"/>
        </w:rPr>
        <w:t>У претходних десет година није било изградње водоводне инфраструктуре.</w:t>
      </w:r>
    </w:p>
    <w:p w:rsidR="0012783E" w:rsidRPr="0012783E" w:rsidRDefault="0012783E" w:rsidP="0012783E">
      <w:pPr>
        <w:spacing w:after="120" w:line="240" w:lineRule="auto"/>
        <w:jc w:val="both"/>
        <w:rPr>
          <w:rFonts w:cs="Tahoma"/>
          <w:lang w:val="sr-Cyrl-RS"/>
        </w:rPr>
      </w:pPr>
      <w:r w:rsidRPr="0012783E">
        <w:rPr>
          <w:rFonts w:cs="Tahoma"/>
          <w:bCs/>
          <w:lang w:val="sr-Cyrl-RS"/>
        </w:rPr>
        <w:t>Дужина канализационе мреже износи 69 km и на њу је прикључено 8.560 домаћинстава.</w:t>
      </w:r>
      <w:r w:rsidRPr="0012783E">
        <w:rPr>
          <w:rFonts w:cs="Tahoma"/>
          <w:b/>
          <w:bCs/>
          <w:color w:val="2F5496"/>
          <w:lang w:val="sr-Cyrl-RS"/>
        </w:rPr>
        <w:t xml:space="preserve"> </w:t>
      </w:r>
      <w:r w:rsidRPr="0012783E">
        <w:rPr>
          <w:rFonts w:eastAsia="Times New Roman" w:cs="Tahoma"/>
          <w:color w:val="365F91" w:themeColor="accent1" w:themeShade="BF"/>
          <w:w w:val="110"/>
          <w:lang w:val="sr-Cyrl-RS"/>
        </w:rPr>
        <w:t>Покривеност домаћинстава канализационом мрежом од 56,6%</w:t>
      </w:r>
      <w:r w:rsidRPr="0012783E">
        <w:rPr>
          <w:rFonts w:cs="Tahoma"/>
          <w:lang w:val="sr-Cyrl-RS"/>
        </w:rPr>
        <w:t xml:space="preserve"> је нешто виша у односу на Топлички округ (55,2%), а нижа од републичког просека (6</w:t>
      </w:r>
      <w:r w:rsidRPr="0012783E">
        <w:rPr>
          <w:rFonts w:cs="Tahoma"/>
          <w:lang w:val="sr-Latn-RS"/>
        </w:rPr>
        <w:t>3</w:t>
      </w:r>
      <w:r w:rsidRPr="0012783E">
        <w:rPr>
          <w:rFonts w:cs="Tahoma"/>
          <w:lang w:val="sr-Cyrl-RS"/>
        </w:rPr>
        <w:t xml:space="preserve">,2%). Један број градских насеља и сеоска домаћинства, која немају приступ канализацији, отпадну воду испуштају директно у околину или у септичке јаме. </w:t>
      </w:r>
      <w:r w:rsidRPr="0012783E">
        <w:rPr>
          <w:rFonts w:eastAsia="Times New Roman" w:cs="Tahoma"/>
          <w:color w:val="365F91" w:themeColor="accent1" w:themeShade="BF"/>
          <w:w w:val="110"/>
          <w:lang w:val="sr-Cyrl-RS"/>
        </w:rPr>
        <w:t>Количина испуштених отпадних вода</w:t>
      </w:r>
      <w:r w:rsidRPr="0012783E">
        <w:rPr>
          <w:rFonts w:cs="Tahoma"/>
          <w:lang w:val="sr-Cyrl-RS"/>
        </w:rPr>
        <w:t xml:space="preserve"> је, прама подацима из 2018. године, износила </w:t>
      </w:r>
      <w:r w:rsidRPr="0012783E">
        <w:rPr>
          <w:rFonts w:eastAsia="Times New Roman" w:cs="Tahoma"/>
          <w:color w:val="365F91" w:themeColor="accent1" w:themeShade="BF"/>
          <w:w w:val="110"/>
          <w:lang w:val="sr-Cyrl-RS"/>
        </w:rPr>
        <w:t>1.598.000m</w:t>
      </w:r>
      <w:r w:rsidRPr="0012783E">
        <w:rPr>
          <w:rFonts w:eastAsia="Times New Roman" w:cs="Tahoma"/>
          <w:color w:val="365F91" w:themeColor="accent1" w:themeShade="BF"/>
          <w:w w:val="110"/>
          <w:vertAlign w:val="superscript"/>
          <w:lang w:val="sr-Cyrl-RS"/>
        </w:rPr>
        <w:t>3</w:t>
      </w:r>
      <w:r w:rsidRPr="0012783E">
        <w:rPr>
          <w:rFonts w:cs="Tahoma"/>
          <w:lang w:val="sr-Cyrl-RS"/>
        </w:rPr>
        <w:t xml:space="preserve">, од чега је </w:t>
      </w:r>
      <w:r w:rsidRPr="0012783E">
        <w:rPr>
          <w:rFonts w:cs="Tahoma"/>
          <w:bCs/>
          <w:color w:val="2F5496"/>
          <w:lang w:val="sr-Cyrl-RS"/>
        </w:rPr>
        <w:t xml:space="preserve">у </w:t>
      </w:r>
      <w:r w:rsidRPr="0012783E">
        <w:rPr>
          <w:rFonts w:eastAsia="Times New Roman" w:cs="Tahoma"/>
          <w:color w:val="365F91" w:themeColor="accent1" w:themeShade="BF"/>
          <w:w w:val="110"/>
          <w:lang w:val="sr-Cyrl-RS"/>
        </w:rPr>
        <w:t>канализацију испуштено 1.392.000m</w:t>
      </w:r>
      <w:r w:rsidRPr="0012783E">
        <w:rPr>
          <w:rFonts w:eastAsia="Times New Roman" w:cs="Tahoma"/>
          <w:color w:val="365F91" w:themeColor="accent1" w:themeShade="BF"/>
          <w:w w:val="110"/>
          <w:vertAlign w:val="superscript"/>
          <w:lang w:val="sr-Cyrl-RS"/>
        </w:rPr>
        <w:t>3</w:t>
      </w:r>
      <w:r w:rsidRPr="0012783E">
        <w:rPr>
          <w:rFonts w:cs="Tahoma"/>
          <w:lang w:val="sr-Cyrl-RS"/>
        </w:rPr>
        <w:t>.</w:t>
      </w:r>
    </w:p>
    <w:p w:rsidR="0012783E" w:rsidRPr="0012783E" w:rsidRDefault="0012783E" w:rsidP="0012783E">
      <w:pPr>
        <w:spacing w:after="120" w:line="240" w:lineRule="auto"/>
        <w:jc w:val="both"/>
        <w:rPr>
          <w:rFonts w:cs="Tahoma"/>
          <w:lang w:val="sr-Cyrl-RS"/>
        </w:rPr>
      </w:pPr>
      <w:r w:rsidRPr="0012783E">
        <w:rPr>
          <w:rFonts w:cs="Tahoma"/>
          <w:lang w:val="sr-Cyrl-RS"/>
        </w:rPr>
        <w:t>И индустријске отпадне воде се након недовољног предтретмана и без адекватног пречишћавања испуштају у природне реципијенте. Те воде садрже и опасне и токсичне материје.</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lastRenderedPageBreak/>
        <w:t xml:space="preserve">Систем за одвођење атмосферских вода је делимично изграђен за урбано насеље. </w:t>
      </w:r>
      <w:r w:rsidRPr="0012783E">
        <w:rPr>
          <w:rFonts w:cs="Tahoma"/>
          <w:lang w:val="sr-Cyrl-RS"/>
        </w:rPr>
        <w:t xml:space="preserve">Атмосфересе воде се одводе отвореним каналима низ улице и вода отиче ка реци Топлици, посредством гравитације. Даљем развоју сепаратног система за атмосферске воде погодује конфигурација терена, јер се градско подручје Прокупља налази на терену који има нагиб и пад према реци Топлици. </w:t>
      </w:r>
    </w:p>
    <w:p w:rsidR="0012783E" w:rsidRPr="0012783E" w:rsidRDefault="0012783E" w:rsidP="0012783E">
      <w:pPr>
        <w:spacing w:after="120" w:line="240" w:lineRule="auto"/>
        <w:jc w:val="both"/>
        <w:rPr>
          <w:rFonts w:cs="Tahoma"/>
          <w:lang w:val="sr-Cyrl-RS"/>
        </w:rPr>
      </w:pPr>
      <w:r w:rsidRPr="0012783E">
        <w:rPr>
          <w:rFonts w:cs="Tahoma"/>
          <w:bCs/>
          <w:lang w:val="sr-Cyrl-RS"/>
        </w:rPr>
        <w:t>У претходних десет година изграђено је нових 9km канализационе мреже.</w:t>
      </w:r>
    </w:p>
    <w:p w:rsidR="0012783E" w:rsidRPr="003F7530" w:rsidRDefault="0012783E" w:rsidP="0012783E">
      <w:pPr>
        <w:spacing w:after="120" w:line="240" w:lineRule="auto"/>
        <w:rPr>
          <w:rFonts w:eastAsia="Times New Roman" w:cs="Tahoma"/>
          <w:b/>
          <w:color w:val="365F91" w:themeColor="accent1" w:themeShade="BF"/>
          <w:w w:val="110"/>
          <w:lang w:val="sr-Cyrl-RS"/>
        </w:rPr>
      </w:pPr>
      <w:r w:rsidRPr="003F7530">
        <w:rPr>
          <w:rFonts w:eastAsia="Times New Roman" w:cs="Tahoma"/>
          <w:b/>
          <w:color w:val="365F91" w:themeColor="accent1" w:themeShade="BF"/>
          <w:w w:val="110"/>
          <w:lang w:val="sr-Cyrl-RS"/>
        </w:rPr>
        <w:t>Управљање отпадом</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Управљање отпадом још увек није у потпуности успостављено према прописаним стандардима.</w:t>
      </w:r>
      <w:r w:rsidRPr="0012783E">
        <w:rPr>
          <w:rFonts w:cs="Tahoma"/>
          <w:bCs/>
          <w:lang w:val="sr-Cyrl-RS"/>
        </w:rPr>
        <w:t xml:space="preserve"> Сакупља се око 65% чврстог комуналног отпада, од чега се око 31% отпада рециклира док се остала количина сакупљеног отпада одлаже на санитарну депонију</w:t>
      </w:r>
      <w:r w:rsidRPr="0012783E">
        <w:rPr>
          <w:rFonts w:cs="Tahoma"/>
          <w:bCs/>
          <w:color w:val="2F5496"/>
          <w:lang w:val="sr-Cyrl-RS"/>
        </w:rPr>
        <w:t>.</w:t>
      </w:r>
      <w:r w:rsidRPr="0012783E">
        <w:rPr>
          <w:rFonts w:cs="Tahoma"/>
          <w:lang w:val="sr-Cyrl-RS"/>
        </w:rPr>
        <w:t xml:space="preserve"> Комунална делатност сакупљања, превоза и депоновања чврстог комуналног отпада за територију града Прокупље је поверена предузећу </w:t>
      </w:r>
      <w:r w:rsidRPr="0012783E">
        <w:rPr>
          <w:rFonts w:cs="Tahoma"/>
          <w:i/>
          <w:iCs/>
          <w:lang w:val="sr-Cyrl-RS"/>
        </w:rPr>
        <w:t>Porr Werner &amp; Weber</w:t>
      </w:r>
      <w:r w:rsidRPr="0012783E">
        <w:rPr>
          <w:rFonts w:cs="Tahoma"/>
          <w:lang w:val="sr-Cyrl-RS"/>
        </w:rPr>
        <w:t xml:space="preserve"> доо Ниш, које сакупљени отпад свакодневно одвози и депонује на санитарну депонију у Лесковцу. Дневна количина сакупљеног отпада износи у просеку око 100m</w:t>
      </w:r>
      <w:r w:rsidRPr="0012783E">
        <w:rPr>
          <w:rFonts w:cs="Tahoma"/>
          <w:vertAlign w:val="superscript"/>
          <w:lang w:val="sr-Cyrl-RS"/>
        </w:rPr>
        <w:t>3</w:t>
      </w:r>
      <w:r w:rsidRPr="0012783E">
        <w:rPr>
          <w:rFonts w:cs="Tahoma"/>
          <w:lang w:val="sr-Cyrl-RS"/>
        </w:rPr>
        <w:t>, а организованим сакупљање смећа је обухваћено око 54,2% домаћинстава. Отпад се најпре разврстава ради рециклаже, а затим се део који не може да се рециклира одлаже на депонију. Количина отпада која се рециклира у односу на процењену генерисану количину отпада износи око 20%.</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Отпад који се не сакупља завршава на дивљим депонијама и сметлиштима (9 већих и 50 мањих).</w:t>
      </w:r>
      <w:r w:rsidRPr="0012783E">
        <w:rPr>
          <w:rFonts w:cs="Tahoma"/>
          <w:bCs/>
          <w:color w:val="2F5496"/>
          <w:lang w:val="sr-Cyrl-RS"/>
        </w:rPr>
        <w:t xml:space="preserve"> </w:t>
      </w:r>
      <w:r w:rsidRPr="0012783E">
        <w:rPr>
          <w:rFonts w:cs="Tahoma"/>
          <w:lang w:val="sr-Cyrl-RS"/>
        </w:rPr>
        <w:t xml:space="preserve">Некадашња </w:t>
      </w:r>
      <w:r w:rsidRPr="0012783E">
        <w:rPr>
          <w:rFonts w:eastAsia="Times New Roman" w:cs="Tahoma"/>
          <w:color w:val="365F91" w:themeColor="accent1" w:themeShade="BF"/>
          <w:w w:val="110"/>
          <w:lang w:val="sr-Cyrl-RS"/>
        </w:rPr>
        <w:t>несинитарна депонија Дунек је затворена, али још увек није санирана и рекултивисана.</w:t>
      </w:r>
      <w:r w:rsidRPr="0012783E">
        <w:rPr>
          <w:rFonts w:cs="Tahoma"/>
          <w:lang w:val="sr-Cyrl-RS"/>
        </w:rPr>
        <w:t xml:space="preserve"> Количина комуналног отпада која се не сакупља на годишњем нивоу износи око 4.550 тона. </w:t>
      </w:r>
    </w:p>
    <w:p w:rsidR="0012783E" w:rsidRPr="0012783E" w:rsidRDefault="0012783E" w:rsidP="003F7530">
      <w:pPr>
        <w:pStyle w:val="Heading1"/>
        <w:spacing w:after="200"/>
        <w:rPr>
          <w:rFonts w:ascii="Calibri" w:eastAsia="Calibri" w:hAnsi="Calibri"/>
          <w:lang w:val="sr-Cyrl-RS"/>
        </w:rPr>
      </w:pPr>
      <w:bookmarkStart w:id="40" w:name="_Toc94046488"/>
      <w:bookmarkStart w:id="41" w:name="_Toc96436641"/>
      <w:r w:rsidRPr="0012783E">
        <w:rPr>
          <w:rFonts w:ascii="Calibri" w:eastAsia="Calibri" w:hAnsi="Calibri"/>
          <w:lang w:val="sr-Cyrl-RS"/>
        </w:rPr>
        <w:t>Заштита животне средине</w:t>
      </w:r>
      <w:bookmarkEnd w:id="40"/>
      <w:bookmarkEnd w:id="41"/>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Квалитет ваздуха на територији града Прокупље припада првој категорији квалитета ваздуха.</w:t>
      </w:r>
      <w:r w:rsidRPr="0012783E">
        <w:rPr>
          <w:rFonts w:cs="Tahoma"/>
          <w:lang w:val="sr-Cyrl-RS"/>
        </w:rPr>
        <w:t xml:space="preserve"> Територија Општине је сврстана у зону „Србија” у којој дужи низ година квалитет ваздуха спада у прву категорију, што подразумева чист или незнатно загађен ваздух, где нису прекорачене прописане граничне вредности нивоа ни за једну загађујућу материју. На територији града не постоји мерно место у оквиру државне мреже за мониторинг квалитета ваздуха нити је успостављен локални мониторинг. Извесно је да основни извор загађујућих материја у ваздух представља грејање стамбених и индустријских објеката, при чему су највеће емисије сконцентрисане у урбаном подручју. Други могући извор загађујућих материја у ваздух на подручју града Прокупља је саобраћај. Загађење ваздуха из индустријских извора се редовно прати. Очекиване емисије загађујућих материја из највећих индустријских постројења (ливнице обојених метала и олова и производња инсектицида и фунгицида) су сумпор-диоксид, угљен-моноксид, оксиди азота, оксиди метала, прашине и других примеса и феромалдехид, али нису забележена значајнија прекорачења прописаних граничних вредности. </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Квалитет воде река на територији града Прокупља имају добар и одличан еколошки статус,</w:t>
      </w:r>
      <w:r w:rsidRPr="0012783E">
        <w:rPr>
          <w:rFonts w:cs="Tahoma"/>
          <w:bCs/>
          <w:color w:val="2F5496"/>
          <w:lang w:val="sr-Cyrl-RS"/>
        </w:rPr>
        <w:t xml:space="preserve"> </w:t>
      </w:r>
      <w:r w:rsidRPr="0012783E">
        <w:rPr>
          <w:rFonts w:cs="Tahoma"/>
          <w:bCs/>
          <w:lang w:val="sr-Cyrl-RS"/>
        </w:rPr>
        <w:t>посебно су задовољавајућег квалитета планински водотокови.</w:t>
      </w:r>
      <w:r w:rsidRPr="0012783E">
        <w:rPr>
          <w:rFonts w:cs="Tahoma"/>
          <w:lang w:val="sr-Cyrl-RS"/>
        </w:rPr>
        <w:t xml:space="preserve"> Локални мониторинг квалитета површинских вода није успостављен на територији града. Главне изворе загађења одређеног броја водотокова представљају континуирано испуштање непречишћених комуналних и индустријских отпадних вода, неконтролисано одлагање отпада у околину и загађење које потиче од пољопривреде. </w:t>
      </w:r>
      <w:r w:rsidRPr="0012783E">
        <w:rPr>
          <w:rFonts w:eastAsia="Times New Roman" w:cs="Tahoma"/>
          <w:color w:val="365F91" w:themeColor="accent1" w:themeShade="BF"/>
          <w:w w:val="110"/>
          <w:lang w:val="sr-Cyrl-RS"/>
        </w:rPr>
        <w:t>Отпадне воде које се сакупљају кроз канализацију се испуштају без пречишћавања директно у површинске водотокове.</w:t>
      </w:r>
      <w:r w:rsidRPr="0012783E">
        <w:rPr>
          <w:rFonts w:cs="Tahoma"/>
          <w:lang w:val="sr-Cyrl-RS"/>
        </w:rPr>
        <w:t xml:space="preserve"> Непречишћене комуналне отпадне воде се из канализације испуштају на више места дуж целог тока реке Топлице, јер је канализациона мрежа међусобно неповезана.</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lastRenderedPageBreak/>
        <w:t>Становништво у градском подручју града Прокупље изложено је дејству буке</w:t>
      </w:r>
      <w:r w:rsidRPr="0012783E">
        <w:rPr>
          <w:rFonts w:cs="Tahoma"/>
          <w:lang w:val="sr-Cyrl-RS"/>
        </w:rPr>
        <w:t>. Ниво буке у урбаном делу града, варира између 60-80 dB, а у прометним улицама достиже до 80-90 dB, док су поједини делови града изложени средњем нивоу буке, између 55 и 65 dB. Друмски саобраћај на територији Прокупља је претежни извор буке и доприноси укупној буци са 70-80%. Нису израђене стратешке карте буке и није успостављен редовни мониторинг буке.</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Локални регистар загађивача није у потпуности успостављен.</w:t>
      </w:r>
      <w:r w:rsidRPr="0012783E">
        <w:rPr>
          <w:rFonts w:cs="Tahoma"/>
          <w:lang w:val="sr-Cyrl-RS"/>
        </w:rPr>
        <w:t xml:space="preserve"> Обавезу пријаве емисија загађујућих материја у животну средину имају између осталих, предузећа „Фабрика обојених метала” (ливнице обојених метала и олова), Хемијска индустрија ,,Пољотоплица” (производња инсектицида и фунгицида), Хисар (производњa кондиторских производа, кандираног воћа и производа од воћа и поврћa), и др.</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Земљиште на ширем подручју града Прокупља није загађено хемијским средствима</w:t>
      </w:r>
      <w:r w:rsidRPr="0012783E">
        <w:rPr>
          <w:rFonts w:cs="Tahoma"/>
          <w:lang w:val="sr-Cyrl-RS"/>
        </w:rPr>
        <w:t xml:space="preserve">, и погодује развоју привредних грана високог биолошког квалитета, као што је сакупљање шумских плодова, гљива, лековитог биља, пужева и других производа. </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На територији града Прокупља постоји богат и разноврстан биодиверзитет и значајна заштићена подручја.</w:t>
      </w:r>
      <w:r w:rsidRPr="0012783E">
        <w:rPr>
          <w:rFonts w:cs="Tahoma"/>
          <w:lang w:val="sr-Cyrl-RS"/>
        </w:rPr>
        <w:t xml:space="preserve"> Најзначајније заштићено природно добро је Парк природе „Радан”, укупне површине 41.312,66 ha, обухвата делове општина Куршумлија, Бојник, Лебане, Медвеђа и јужни део територије града Прокупља. То је подручје специфичних природних и амбијенталних вредности, велике биолошке и предеоне разноврсности са карактеристичним примерцима ендемских и реликтних биљних врста, међу којима су најзначајније прашуме из доба терцијара. Подручје планине Радан је идентификовано као део </w:t>
      </w:r>
      <w:r w:rsidRPr="0012783E">
        <w:rPr>
          <w:rFonts w:cs="Tahoma"/>
          <w:i/>
          <w:iCs/>
          <w:lang w:val="sr-Cyrl-RS"/>
        </w:rPr>
        <w:t>EMERALD</w:t>
      </w:r>
      <w:r w:rsidRPr="0012783E">
        <w:rPr>
          <w:rFonts w:cs="Tahoma"/>
          <w:lang w:val="sr-Cyrl-RS"/>
        </w:rPr>
        <w:t xml:space="preserve"> мреже (подручја од посебне важности за заштиту природе / </w:t>
      </w:r>
      <w:r w:rsidRPr="0012783E">
        <w:rPr>
          <w:rFonts w:cs="Tahoma"/>
          <w:i/>
          <w:iCs/>
          <w:lang w:val="sr-Cyrl-RS"/>
        </w:rPr>
        <w:t>Areas of Special Conservasion Interest – ASCI</w:t>
      </w:r>
      <w:r w:rsidRPr="0012783E">
        <w:rPr>
          <w:rFonts w:cs="Tahoma"/>
          <w:lang w:val="sr-Cyrl-RS"/>
        </w:rPr>
        <w:t>) а уписано је у Листу подручја одабраних за дневне лептире (</w:t>
      </w:r>
      <w:r w:rsidRPr="0012783E">
        <w:rPr>
          <w:rFonts w:cs="Tahoma"/>
          <w:i/>
          <w:iCs/>
          <w:lang w:val="sr-Cyrl-RS"/>
        </w:rPr>
        <w:t>PBA/Prime Butterfly Areas</w:t>
      </w:r>
      <w:r w:rsidRPr="0012783E">
        <w:rPr>
          <w:rFonts w:cs="Tahoma"/>
          <w:lang w:val="sr-Cyrl-RS"/>
        </w:rPr>
        <w:t xml:space="preserve">). На подручју између Прокупља и Куршумлије, у долини реке Топлице, поступком заштите је обухваћено више слатинских подручја. Најзначајније међу њима су слатина „Сува чесма”. </w:t>
      </w:r>
      <w:r w:rsidRPr="0012783E">
        <w:rPr>
          <w:rFonts w:eastAsia="Times New Roman" w:cs="Tahoma"/>
          <w:color w:val="365F91" w:themeColor="accent1" w:themeShade="BF"/>
          <w:w w:val="110"/>
          <w:lang w:val="sr-Cyrl-RS"/>
        </w:rPr>
        <w:t xml:space="preserve">Као споменици природе проглашена су три стабла под строгом заштитом: </w:t>
      </w:r>
      <w:r w:rsidRPr="0012783E">
        <w:rPr>
          <w:rFonts w:cs="Tahoma"/>
          <w:lang w:val="sr-Cyrl-RS"/>
        </w:rPr>
        <w:t>Стабло цера – Здравињски цер запис (К.О. Здравиње); Стабло храста лужњака – Јованов храст (К.О. Горњи Статовац) и Стабло ораха (К.О. Велика Плана).</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color w:val="365F91" w:themeColor="accent1" w:themeShade="BF"/>
          <w:w w:val="110"/>
          <w:lang w:val="sr-Cyrl-RS"/>
        </w:rPr>
        <w:t>Издвајања из буџета града Прокупља за област заштите животне средине, није било у периоду 2016-2020.</w:t>
      </w:r>
      <w:r w:rsidRPr="0012783E">
        <w:rPr>
          <w:rFonts w:cs="Tahoma"/>
          <w:bCs/>
          <w:color w:val="000000"/>
          <w:lang w:val="sr-Cyrl-RS"/>
        </w:rPr>
        <w:t xml:space="preserve"> Последње издвајање из буџета је било 2015. године, у износу од 29.915.000 РСД, односно 26,72% укупног буџета (сврстана у класу 560).</w:t>
      </w:r>
    </w:p>
    <w:p w:rsidR="0012783E" w:rsidRPr="0012783E" w:rsidRDefault="0012783E" w:rsidP="003F7530">
      <w:pPr>
        <w:pStyle w:val="Heading1"/>
        <w:spacing w:after="200"/>
        <w:rPr>
          <w:rFonts w:ascii="Calibri" w:eastAsia="Times New Roman" w:hAnsi="Calibri"/>
          <w:w w:val="110"/>
          <w:lang w:val="sr-Cyrl-RS"/>
        </w:rPr>
      </w:pPr>
      <w:bookmarkStart w:id="42" w:name="_Toc94046489"/>
      <w:bookmarkStart w:id="43" w:name="_Toc96436642"/>
      <w:r w:rsidRPr="0012783E">
        <w:rPr>
          <w:rFonts w:ascii="Calibri" w:eastAsia="Times New Roman" w:hAnsi="Calibri"/>
          <w:w w:val="110"/>
          <w:lang w:val="sr-Cyrl-RS"/>
        </w:rPr>
        <w:t>Економски развој</w:t>
      </w:r>
      <w:bookmarkEnd w:id="42"/>
      <w:bookmarkEnd w:id="43"/>
    </w:p>
    <w:p w:rsidR="0012783E" w:rsidRPr="0012783E" w:rsidRDefault="0012783E" w:rsidP="0012783E">
      <w:pPr>
        <w:spacing w:after="120" w:line="240" w:lineRule="auto"/>
        <w:jc w:val="both"/>
        <w:rPr>
          <w:rFonts w:cs="Tahoma"/>
          <w:lang w:val="sr-Cyrl-RS"/>
        </w:rPr>
      </w:pPr>
      <w:r w:rsidRPr="0012783E">
        <w:rPr>
          <w:rFonts w:cs="Tahoma"/>
          <w:bCs/>
          <w:lang w:val="sr-Cyrl-RS"/>
        </w:rPr>
        <w:t>Предузетничка клима је испод просека Републике.</w:t>
      </w:r>
      <w:r w:rsidRPr="0012783E">
        <w:rPr>
          <w:rFonts w:cs="Tahoma"/>
          <w:b/>
          <w:bCs/>
          <w:lang w:val="sr-Cyrl-RS"/>
        </w:rPr>
        <w:t xml:space="preserve"> </w:t>
      </w:r>
      <w:r w:rsidRPr="0012783E">
        <w:rPr>
          <w:rFonts w:cs="Tahoma"/>
          <w:bCs/>
          <w:lang w:val="sr-Cyrl-RS"/>
        </w:rPr>
        <w:t>На територији града у 2020. послује 1.631 привредни субјекат (317 привредних друштава и 1.314 предузетника).</w:t>
      </w:r>
      <w:r w:rsidRPr="0012783E">
        <w:rPr>
          <w:rFonts w:cs="Tahoma"/>
          <w:b/>
          <w:bCs/>
          <w:lang w:val="sr-Cyrl-RS"/>
        </w:rPr>
        <w:t xml:space="preserve"> </w:t>
      </w:r>
      <w:r w:rsidRPr="0012783E">
        <w:rPr>
          <w:rFonts w:cs="Tahoma"/>
          <w:lang w:val="sr-Cyrl-RS"/>
        </w:rPr>
        <w:t xml:space="preserve">Број активних привредних друштава на 1.000 становника износи 7,1, што је скоро 60% мање од републичког просека (17) али је на нивоу просека Топличке округа (6,9), док је број предузетничких радњи на 1.000 становника 31,5, што је испод просека Републике (39) и мало више од просека округа (30). </w:t>
      </w:r>
    </w:p>
    <w:p w:rsidR="003F7530" w:rsidRDefault="003F7530"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12783E" w:rsidRPr="0012783E" w:rsidRDefault="0012783E" w:rsidP="0012783E">
      <w:pPr>
        <w:spacing w:after="120" w:line="240" w:lineRule="auto"/>
        <w:rPr>
          <w:rFonts w:cs="Tahoma"/>
          <w:color w:val="365F91" w:themeColor="accent1" w:themeShade="BF"/>
          <w:lang w:val="sr-Cyrl-RS"/>
        </w:rPr>
      </w:pPr>
      <w:r w:rsidRPr="0012783E">
        <w:rPr>
          <w:rFonts w:cs="Tahoma"/>
          <w:color w:val="365F91" w:themeColor="accent1" w:themeShade="BF"/>
          <w:lang w:val="sr-Cyrl-RS"/>
        </w:rPr>
        <w:lastRenderedPageBreak/>
        <w:t>Графикон 1. Број привредних друштава и предузетника у граду Прокупље</w:t>
      </w:r>
    </w:p>
    <w:p w:rsidR="0012783E" w:rsidRPr="0012783E" w:rsidRDefault="0012783E" w:rsidP="0012783E">
      <w:pPr>
        <w:spacing w:after="120" w:line="240" w:lineRule="auto"/>
        <w:rPr>
          <w:rFonts w:cs="Tahoma"/>
          <w:color w:val="2F5496"/>
          <w:lang w:val="sr-Cyrl-RS"/>
        </w:rPr>
      </w:pPr>
      <w:r w:rsidRPr="0012783E">
        <w:rPr>
          <w:noProof/>
          <w:lang w:val="sr-Latn-RS" w:eastAsia="sr-Latn-RS"/>
        </w:rPr>
        <w:drawing>
          <wp:inline distT="0" distB="0" distL="0" distR="0" wp14:anchorId="7F8AB48D" wp14:editId="073D8042">
            <wp:extent cx="2676525" cy="2171700"/>
            <wp:effectExtent l="0" t="0" r="9525" b="19050"/>
            <wp:docPr id="21" name="Chart 2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6A4E241C-6A02-4815-9D30-9A327AE9E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2783E">
        <w:rPr>
          <w:rFonts w:cs="Tahoma"/>
          <w:color w:val="2F5496"/>
          <w:lang w:val="sr-Cyrl-RS"/>
        </w:rPr>
        <w:t xml:space="preserve">  </w:t>
      </w:r>
      <w:r w:rsidRPr="0012783E">
        <w:rPr>
          <w:noProof/>
          <w:lang w:val="sr-Latn-RS" w:eastAsia="sr-Latn-RS"/>
        </w:rPr>
        <w:drawing>
          <wp:inline distT="0" distB="0" distL="0" distR="0" wp14:anchorId="5D6E2131" wp14:editId="64FC3E00">
            <wp:extent cx="2790825" cy="2171700"/>
            <wp:effectExtent l="0" t="0" r="9525" b="19050"/>
            <wp:docPr id="22" name="Chart 22">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480198A7-723C-458A-9B87-A2B30C9BB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783E" w:rsidRPr="0012783E" w:rsidRDefault="0012783E" w:rsidP="0012783E">
      <w:pPr>
        <w:spacing w:after="120" w:line="240" w:lineRule="auto"/>
        <w:rPr>
          <w:rFonts w:cs="Tahoma"/>
          <w:sz w:val="18"/>
          <w:szCs w:val="18"/>
          <w:lang w:val="sr-Cyrl-RS"/>
        </w:rPr>
      </w:pPr>
      <w:r w:rsidRPr="0012783E">
        <w:rPr>
          <w:rFonts w:cs="Tahoma"/>
          <w:sz w:val="18"/>
          <w:szCs w:val="18"/>
          <w:lang w:val="sr-Cyrl-RS"/>
        </w:rPr>
        <w:t xml:space="preserve">Извор: Регистар мера и подстицаја привредног развоја, Агенција за привредне регистре (линк </w:t>
      </w:r>
      <w:hyperlink r:id="rId19" w:history="1">
        <w:r w:rsidRPr="0012783E">
          <w:rPr>
            <w:rFonts w:cs="Tahoma"/>
            <w:color w:val="0000FF"/>
            <w:sz w:val="18"/>
            <w:szCs w:val="18"/>
            <w:u w:val="single"/>
            <w:lang w:val="sr-Cyrl-RS"/>
          </w:rPr>
          <w:t>&gt;&gt;</w:t>
        </w:r>
      </w:hyperlink>
      <w:r w:rsidRPr="0012783E">
        <w:rPr>
          <w:rFonts w:cs="Tahoma"/>
          <w:sz w:val="18"/>
          <w:szCs w:val="18"/>
          <w:lang w:val="sr-Cyrl-RS"/>
        </w:rPr>
        <w:t>).</w:t>
      </w:r>
    </w:p>
    <w:p w:rsidR="0012783E" w:rsidRPr="0012783E" w:rsidRDefault="0012783E" w:rsidP="003F7530">
      <w:pPr>
        <w:pStyle w:val="Heading2"/>
        <w:spacing w:before="240"/>
        <w:rPr>
          <w:rFonts w:ascii="Calibri" w:eastAsia="Calibri" w:hAnsi="Calibri"/>
          <w:lang w:val="sr-Cyrl-RS"/>
        </w:rPr>
      </w:pPr>
      <w:bookmarkStart w:id="44" w:name="_Toc94046490"/>
      <w:bookmarkStart w:id="45" w:name="_Toc96436643"/>
      <w:r w:rsidRPr="0012783E">
        <w:rPr>
          <w:rFonts w:ascii="Calibri" w:eastAsia="Calibri" w:hAnsi="Calibri"/>
          <w:lang w:val="sr-Cyrl-RS"/>
        </w:rPr>
        <w:t>Структура привреде</w:t>
      </w:r>
      <w:bookmarkEnd w:id="44"/>
      <w:bookmarkEnd w:id="45"/>
    </w:p>
    <w:p w:rsidR="0012783E" w:rsidRPr="0012783E" w:rsidRDefault="0012783E" w:rsidP="0012783E">
      <w:pPr>
        <w:spacing w:after="120" w:line="240" w:lineRule="auto"/>
        <w:jc w:val="both"/>
        <w:rPr>
          <w:rFonts w:cs="Tahoma"/>
          <w:lang w:val="sr-Cyrl-RS"/>
        </w:rPr>
      </w:pPr>
      <w:r w:rsidRPr="0012783E">
        <w:rPr>
          <w:rFonts w:cs="Tahoma"/>
          <w:color w:val="365F91" w:themeColor="accent1" w:themeShade="BF"/>
          <w:lang w:val="sr-Cyrl-RS"/>
        </w:rPr>
        <w:t>Основна индустријска производња годинама је била пољопривредно-прехрамбена производња,</w:t>
      </w:r>
      <w:r w:rsidRPr="0012783E">
        <w:rPr>
          <w:rFonts w:cs="Tahoma"/>
          <w:lang w:val="sr-Cyrl-RS"/>
        </w:rPr>
        <w:t xml:space="preserve"> а носилац највеће предузеће “HISSAR” АД, Прокупље - Фабрика кондиторских производа, кандираног воћа и производа од воћа и поврћа са традицијом од 1946. године. Током 2006. године извршена је власничка трансформација и већински власник пакета акција постаје Пионир д.о.о. Београд. Поред HISSAR-а, синоними за Прокупље су некада познате ракија Манастирка и Стомаклија, које је производио ДП „Прокупац“, која је некада била један од највећих и најпознатијих произвођача жестоких пића и природних ракија на Балкану. Такође, некада надалеко позната минерална вода „Милан Топлица” која се продавала у целој бившој Југославији, а при том је била једна од признатијих и освајала многе медаље за квалитет широм света, више се не флашира. </w:t>
      </w:r>
    </w:p>
    <w:p w:rsidR="0012783E" w:rsidRPr="0012783E" w:rsidRDefault="0012783E" w:rsidP="0012783E">
      <w:pPr>
        <w:spacing w:after="120" w:line="240" w:lineRule="auto"/>
        <w:jc w:val="both"/>
        <w:rPr>
          <w:rFonts w:cs="Tahoma"/>
          <w:lang w:val="sr-Cyrl-RS"/>
        </w:rPr>
      </w:pPr>
      <w:r w:rsidRPr="0012783E">
        <w:rPr>
          <w:rFonts w:cs="Tahoma"/>
          <w:lang w:val="sr-Cyrl-RS"/>
        </w:rPr>
        <w:t xml:space="preserve">Поред пољопривредно-прехрамбене производње, </w:t>
      </w:r>
      <w:r w:rsidRPr="0012783E">
        <w:rPr>
          <w:rFonts w:cs="Tahoma"/>
          <w:color w:val="365F91" w:themeColor="accent1" w:themeShade="BF"/>
          <w:lang w:val="sr-Cyrl-RS"/>
        </w:rPr>
        <w:t>развијена је и металска, машинска индустрија и текстилна индустрија</w:t>
      </w:r>
      <w:r w:rsidRPr="0012783E">
        <w:rPr>
          <w:rFonts w:cs="Tahoma"/>
          <w:lang w:val="sr-Cyrl-RS"/>
        </w:rPr>
        <w:t>, али скоро сви некада познати гиганти, који су запошљавали по више стотина радника, као што су: Фабрика обојених метала, Наш Дом, Топличанка, ФИАЗ и др. су након приватизације или у стечају или у ликвидацији.</w:t>
      </w:r>
    </w:p>
    <w:p w:rsidR="0012783E" w:rsidRPr="0012783E" w:rsidRDefault="0012783E" w:rsidP="0012783E">
      <w:pPr>
        <w:spacing w:after="120" w:line="240" w:lineRule="auto"/>
        <w:jc w:val="both"/>
        <w:rPr>
          <w:rFonts w:cs="Tahoma"/>
          <w:lang w:val="sr-Cyrl-RS"/>
        </w:rPr>
      </w:pPr>
      <w:r w:rsidRPr="0012783E">
        <w:rPr>
          <w:rFonts w:cs="Tahoma"/>
          <w:color w:val="365F91" w:themeColor="accent1" w:themeShade="BF"/>
          <w:lang w:val="sr-Cyrl-RS"/>
        </w:rPr>
        <w:t>Након економске транзиције, привреда и целокупни економски развој на територији града Прокупља базира се на локалној приватној иницијативи и неколико страних инвестиција</w:t>
      </w:r>
      <w:r w:rsidRPr="0012783E">
        <w:rPr>
          <w:rFonts w:cs="Tahoma"/>
          <w:lang w:val="sr-Cyrl-RS"/>
        </w:rPr>
        <w:t xml:space="preserve">, од којих је најзначајнија Leoni Wiring System Southeast d.o.o. Леони послује у граду од 2009. године као део Леони групе, и представља једну од водећих европских фирми у области производње каблова, кабловских система и инсталација за аутомобилску индустрију, а послује у више од 30 земаља. Ова фирма представља једног од значајнијих послодаваца у граду Прокупље, која запошљава раднике и околних општина. </w:t>
      </w:r>
    </w:p>
    <w:p w:rsidR="0012783E" w:rsidRPr="0012783E" w:rsidRDefault="0012783E" w:rsidP="0012783E">
      <w:pPr>
        <w:spacing w:after="120" w:line="240" w:lineRule="auto"/>
        <w:jc w:val="both"/>
        <w:rPr>
          <w:rFonts w:cs="Tahoma"/>
          <w:lang w:val="sr-Cyrl-RS"/>
        </w:rPr>
      </w:pPr>
      <w:r w:rsidRPr="0012783E">
        <w:rPr>
          <w:rFonts w:cs="Tahoma"/>
          <w:lang w:val="sr-Cyrl-RS"/>
        </w:rPr>
        <w:t xml:space="preserve">Поред ове стране компаније, постоји још неколико страних инвеститора који послују на територији града Прокупља: “BIZLINK TECHNOLOGY” ДОО, (индустрија каблова и кабловских система намењених апаратима за домаћинство и електричним уређајима), “TZR RECYCLING INDUSTRY” ДОО, (италијанска фирма која се бави производњом машина за специјалне намене – технологија за рециклажу) и “KONUS-S” ДОО, (производња и конфекционирање филтера са погоном ткачнице, ваљаног и игланог филца), као и више домаћих фирми: „GAMA Consulting“ (пројектовање и развој, производња, продаја и монтажа машина, процесне опреме и челичних конструкција), „ČIP DOO“ (пројектовање, монтажа и производња термо-техничких инсталација и постројења (грејање, хлађење, климатизација и вентилација), „EXIT LTD DOO“ (производња резервних делова за издувне системе за камионе, аутобусе и грађевинску опрему, као и за производњу резервоара за гориво, „МЕТАЛУРГ доо“ Прокупље (ливница “МЕТАЛУРГ” као </w:t>
      </w:r>
      <w:r w:rsidRPr="0012783E">
        <w:rPr>
          <w:rFonts w:cs="Tahoma"/>
          <w:lang w:val="sr-Cyrl-RS"/>
        </w:rPr>
        <w:lastRenderedPageBreak/>
        <w:t>производни систем бави се прерадом обојених метала и њихових легура у течном стању поступцима ливења) и многе друге.</w:t>
      </w:r>
    </w:p>
    <w:p w:rsidR="0012783E" w:rsidRPr="0012783E" w:rsidRDefault="0012783E" w:rsidP="003F7530">
      <w:pPr>
        <w:pStyle w:val="Heading2"/>
        <w:spacing w:before="240"/>
        <w:rPr>
          <w:rFonts w:ascii="Calibri" w:eastAsia="Calibri" w:hAnsi="Calibri"/>
          <w:lang w:val="sr-Cyrl-RS"/>
        </w:rPr>
      </w:pPr>
      <w:bookmarkStart w:id="46" w:name="_Toc94046491"/>
      <w:bookmarkStart w:id="47" w:name="_Toc96436644"/>
      <w:r w:rsidRPr="0012783E">
        <w:rPr>
          <w:rFonts w:ascii="Calibri" w:eastAsia="Calibri" w:hAnsi="Calibri"/>
          <w:lang w:val="sr-Cyrl-RS"/>
        </w:rPr>
        <w:t>Пољопривреда</w:t>
      </w:r>
      <w:bookmarkEnd w:id="46"/>
      <w:bookmarkEnd w:id="47"/>
    </w:p>
    <w:p w:rsidR="0012783E" w:rsidRPr="0012783E" w:rsidRDefault="0012783E" w:rsidP="003F7530">
      <w:pPr>
        <w:spacing w:after="120" w:line="240" w:lineRule="auto"/>
        <w:jc w:val="both"/>
        <w:rPr>
          <w:rFonts w:cs="Tahoma"/>
          <w:lang w:val="sr-Cyrl-RS"/>
        </w:rPr>
      </w:pPr>
      <w:r w:rsidRPr="0012783E">
        <w:rPr>
          <w:rFonts w:cs="Tahoma"/>
          <w:lang w:val="sr-Cyrl-RS"/>
        </w:rPr>
        <w:t>Пољопривреда је значајна привредна грана имајући у виду пре свега чињеницу да се око 3.000 домаћинстава бави активном пољопривредном производњом.</w:t>
      </w:r>
    </w:p>
    <w:p w:rsidR="0012783E" w:rsidRPr="0012783E" w:rsidRDefault="0012783E" w:rsidP="003F7530">
      <w:pPr>
        <w:spacing w:after="120" w:line="240" w:lineRule="auto"/>
        <w:jc w:val="both"/>
        <w:rPr>
          <w:rFonts w:cs="Tahoma"/>
          <w:lang w:val="sr-Cyrl-RS"/>
        </w:rPr>
      </w:pPr>
      <w:r w:rsidRPr="0012783E">
        <w:rPr>
          <w:rFonts w:cs="Tahoma"/>
          <w:lang w:val="sr-Cyrl-RS"/>
        </w:rPr>
        <w:t xml:space="preserve">На територији града Прокупља регистровано је 3.080 пољопривредних газдинстава (ПГ), која обрађују 9.473ha, од чега активних 2.664 ПГ која обрађују 9.473ha, а просечна величина поседа је изнад 3,5ha. </w:t>
      </w:r>
    </w:p>
    <w:p w:rsidR="0012783E" w:rsidRPr="0012783E" w:rsidRDefault="0012783E" w:rsidP="003F7530">
      <w:pPr>
        <w:spacing w:after="120" w:line="240" w:lineRule="auto"/>
        <w:jc w:val="both"/>
        <w:rPr>
          <w:rFonts w:cs="Tahoma"/>
          <w:lang w:val="sr-Cyrl-RS"/>
        </w:rPr>
      </w:pPr>
      <w:r w:rsidRPr="0012783E">
        <w:rPr>
          <w:rFonts w:eastAsia="Times New Roman" w:cs="Tahoma"/>
          <w:w w:val="110"/>
          <w:lang w:val="sr-Cyrl-RS"/>
        </w:rPr>
        <w:t>Према подацима из Регистра пољопривредних газдинстава, у</w:t>
      </w:r>
      <w:r w:rsidRPr="0012783E">
        <w:rPr>
          <w:rFonts w:cs="Tahoma"/>
          <w:bCs/>
          <w:lang w:val="sr-Cyrl-RS"/>
        </w:rPr>
        <w:t>потреба пољопривредног земљишта (укупно 11.015</w:t>
      </w:r>
      <w:r w:rsidRPr="0012783E">
        <w:t xml:space="preserve"> </w:t>
      </w:r>
      <w:r w:rsidRPr="0012783E">
        <w:rPr>
          <w:rFonts w:cs="Tahoma"/>
          <w:bCs/>
          <w:lang w:val="sr-Cyrl-RS"/>
        </w:rPr>
        <w:t xml:space="preserve">ha) на подручју Прокупља је доминантно усмерена на </w:t>
      </w:r>
      <w:r w:rsidRPr="0012783E">
        <w:rPr>
          <w:rFonts w:eastAsia="Times New Roman" w:cs="Tahoma"/>
          <w:color w:val="365F91" w:themeColor="accent1" w:themeShade="BF"/>
          <w:w w:val="110"/>
          <w:lang w:val="sr-Cyrl-RS"/>
        </w:rPr>
        <w:t>обраду њива</w:t>
      </w:r>
      <w:r w:rsidRPr="0012783E">
        <w:rPr>
          <w:rFonts w:cs="Tahoma"/>
          <w:lang w:val="sr-Cyrl-RS"/>
        </w:rPr>
        <w:t xml:space="preserve"> (скоро 59% укупне површине, односно 6.478ha). Потом следе </w:t>
      </w:r>
      <w:r w:rsidRPr="0012783E">
        <w:rPr>
          <w:rFonts w:eastAsia="Times New Roman" w:cs="Tahoma"/>
          <w:color w:val="365F91" w:themeColor="accent1" w:themeShade="BF"/>
          <w:w w:val="110"/>
          <w:lang w:val="sr-Cyrl-RS"/>
        </w:rPr>
        <w:t>ливаде и пашњаци</w:t>
      </w:r>
      <w:r w:rsidRPr="0012783E">
        <w:rPr>
          <w:rFonts w:cs="Tahoma"/>
          <w:lang w:val="sr-Cyrl-RS"/>
        </w:rPr>
        <w:t xml:space="preserve"> (укупно 18%, односно 1.945ha) и </w:t>
      </w:r>
      <w:r w:rsidRPr="0012783E">
        <w:rPr>
          <w:rFonts w:eastAsia="Times New Roman" w:cs="Tahoma"/>
          <w:color w:val="365F91" w:themeColor="accent1" w:themeShade="BF"/>
          <w:w w:val="110"/>
          <w:lang w:val="sr-Cyrl-RS"/>
        </w:rPr>
        <w:t>воћњаци</w:t>
      </w:r>
      <w:r w:rsidRPr="0012783E">
        <w:rPr>
          <w:rFonts w:cs="Tahoma"/>
          <w:lang w:val="sr-Cyrl-RS"/>
        </w:rPr>
        <w:t xml:space="preserve"> (са 9,5% од укупне површине, односно 1.050ha). </w:t>
      </w:r>
    </w:p>
    <w:p w:rsidR="0012783E" w:rsidRPr="0012783E" w:rsidRDefault="0012783E" w:rsidP="003F7530">
      <w:pPr>
        <w:spacing w:after="120" w:line="240" w:lineRule="auto"/>
        <w:jc w:val="both"/>
        <w:rPr>
          <w:rFonts w:cs="Tahoma"/>
          <w:lang w:val="sr-Cyrl-RS"/>
        </w:rPr>
      </w:pPr>
      <w:r w:rsidRPr="0012783E">
        <w:rPr>
          <w:rFonts w:eastAsia="Times New Roman" w:cs="Tahoma"/>
          <w:color w:val="365F91" w:themeColor="accent1" w:themeShade="BF"/>
          <w:w w:val="110"/>
          <w:lang w:val="sr-Cyrl-RS"/>
        </w:rPr>
        <w:t xml:space="preserve">Гајење животиња је пре свега усмерено на овце и козе </w:t>
      </w:r>
      <w:r w:rsidRPr="0012783E">
        <w:rPr>
          <w:rFonts w:eastAsia="Times New Roman" w:cs="Tahoma"/>
          <w:w w:val="110"/>
          <w:lang w:val="sr-Cyrl-RS"/>
        </w:rPr>
        <w:t xml:space="preserve">(2.912) </w:t>
      </w:r>
      <w:r w:rsidRPr="0012783E">
        <w:rPr>
          <w:rFonts w:eastAsia="Times New Roman" w:cs="Tahoma"/>
          <w:color w:val="365F91" w:themeColor="accent1" w:themeShade="BF"/>
          <w:w w:val="110"/>
          <w:lang w:val="sr-Cyrl-RS"/>
        </w:rPr>
        <w:t xml:space="preserve">и говеда </w:t>
      </w:r>
      <w:r w:rsidRPr="0012783E">
        <w:rPr>
          <w:rFonts w:eastAsia="Times New Roman" w:cs="Tahoma"/>
          <w:w w:val="110"/>
          <w:lang w:val="sr-Cyrl-RS"/>
        </w:rPr>
        <w:t>(2.737),</w:t>
      </w:r>
      <w:r w:rsidRPr="0012783E">
        <w:rPr>
          <w:rFonts w:eastAsia="Times New Roman" w:cs="Tahoma"/>
          <w:color w:val="365F91" w:themeColor="accent1" w:themeShade="BF"/>
          <w:w w:val="110"/>
          <w:lang w:val="sr-Cyrl-RS"/>
        </w:rPr>
        <w:t xml:space="preserve"> </w:t>
      </w:r>
      <w:r w:rsidRPr="0012783E">
        <w:rPr>
          <w:rFonts w:eastAsia="Times New Roman" w:cs="Tahoma"/>
          <w:w w:val="110"/>
          <w:lang w:val="sr-Cyrl-RS"/>
        </w:rPr>
        <w:t xml:space="preserve">као и </w:t>
      </w:r>
      <w:r w:rsidRPr="0012783E">
        <w:rPr>
          <w:rFonts w:eastAsia="Times New Roman" w:cs="Tahoma"/>
          <w:color w:val="365F91" w:themeColor="accent1" w:themeShade="BF"/>
          <w:w w:val="110"/>
          <w:lang w:val="sr-Cyrl-RS"/>
        </w:rPr>
        <w:t>пчеле</w:t>
      </w:r>
      <w:r w:rsidRPr="0012783E">
        <w:rPr>
          <w:rFonts w:cs="Tahoma"/>
          <w:bCs/>
          <w:color w:val="2F5496"/>
          <w:lang w:val="sr-Cyrl-RS"/>
        </w:rPr>
        <w:t xml:space="preserve"> </w:t>
      </w:r>
      <w:r w:rsidRPr="0012783E">
        <w:rPr>
          <w:rFonts w:cs="Tahoma"/>
          <w:lang w:val="sr-Cyrl-RS"/>
        </w:rPr>
        <w:t xml:space="preserve">(7.664 кошница). Присутан је узгој живина и птица (338), свиња (292), рибе (15), као и органско узгајање пчела (25 кошница). </w:t>
      </w:r>
    </w:p>
    <w:p w:rsidR="0012783E" w:rsidRPr="0012783E" w:rsidRDefault="0012783E" w:rsidP="003F7530">
      <w:pPr>
        <w:jc w:val="both"/>
        <w:rPr>
          <w:i/>
          <w:lang w:val="sr-Cyrl-RS"/>
        </w:rPr>
      </w:pPr>
      <w:bookmarkStart w:id="48" w:name="_Toc94046492"/>
      <w:r w:rsidRPr="0012783E">
        <w:rPr>
          <w:lang w:val="sr-Cyrl-RS"/>
        </w:rPr>
        <w:t xml:space="preserve">Укупно </w:t>
      </w:r>
      <w:r w:rsidRPr="0012783E">
        <w:rPr>
          <w:rFonts w:eastAsia="Times New Roman"/>
          <w:w w:val="110"/>
          <w:lang w:val="sr-Cyrl-RS"/>
        </w:rPr>
        <w:t>издвојена средстава за пољопривреду</w:t>
      </w:r>
      <w:r w:rsidRPr="0012783E">
        <w:rPr>
          <w:lang w:val="sr-Cyrl-RS"/>
        </w:rPr>
        <w:t xml:space="preserve"> </w:t>
      </w:r>
      <w:r w:rsidRPr="0012783E">
        <w:rPr>
          <w:rFonts w:eastAsia="Times New Roman"/>
          <w:w w:val="110"/>
          <w:lang w:val="sr-Cyrl-RS"/>
        </w:rPr>
        <w:t>у буџету града Прокупља</w:t>
      </w:r>
      <w:r w:rsidRPr="0012783E">
        <w:rPr>
          <w:lang w:val="sr-Cyrl-RS"/>
        </w:rPr>
        <w:t xml:space="preserve"> у периоду 2018-2020. </w:t>
      </w:r>
      <w:r w:rsidRPr="0012783E">
        <w:rPr>
          <w:rFonts w:eastAsia="Times New Roman"/>
          <w:w w:val="110"/>
          <w:lang w:val="sr-Cyrl-RS"/>
        </w:rPr>
        <w:t>су скромна</w:t>
      </w:r>
      <w:r w:rsidRPr="0012783E">
        <w:rPr>
          <w:lang w:val="sr-Cyrl-RS"/>
        </w:rPr>
        <w:t xml:space="preserve"> и крећу се од 0,5-1% буџета, а извршење није на задовољавајућем нивоу, односно износи 20-70%. У 2020. годину за пољопривреду издвојено је из буџета града Прокупља 12,8 милиона РСД (0,64% укупно утрошених средстава), од чега је утрошено 70,5%.</w:t>
      </w:r>
      <w:bookmarkEnd w:id="48"/>
    </w:p>
    <w:p w:rsidR="0012783E" w:rsidRPr="0012783E" w:rsidRDefault="0012783E" w:rsidP="003F7530">
      <w:pPr>
        <w:pStyle w:val="Heading2"/>
        <w:spacing w:before="240"/>
        <w:rPr>
          <w:rFonts w:ascii="Calibri" w:eastAsia="Calibri" w:hAnsi="Calibri"/>
          <w:lang w:val="sr-Cyrl-RS"/>
        </w:rPr>
      </w:pPr>
      <w:bookmarkStart w:id="49" w:name="_Toc94046493"/>
      <w:bookmarkStart w:id="50" w:name="_Toc96436645"/>
      <w:r w:rsidRPr="0012783E">
        <w:rPr>
          <w:rFonts w:ascii="Calibri" w:eastAsia="Calibri" w:hAnsi="Calibri"/>
          <w:lang w:val="sr-Cyrl-RS"/>
        </w:rPr>
        <w:t>Туризам</w:t>
      </w:r>
      <w:bookmarkEnd w:id="49"/>
      <w:bookmarkEnd w:id="50"/>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 xml:space="preserve">Туризам у граду Прокупље је прилично неразвијен. </w:t>
      </w:r>
      <w:r w:rsidRPr="0012783E">
        <w:rPr>
          <w:rFonts w:cs="Tahoma"/>
          <w:lang w:val="sr-Cyrl-RS"/>
        </w:rPr>
        <w:t xml:space="preserve">Најзначајнији, а уједно и најпрепознатљивији културно-историјски и туристички локалитет Прокупља јесте </w:t>
      </w:r>
      <w:r w:rsidRPr="0012783E">
        <w:rPr>
          <w:rFonts w:eastAsia="Times New Roman" w:cs="Tahoma"/>
          <w:color w:val="365F91" w:themeColor="accent1" w:themeShade="BF"/>
          <w:w w:val="110"/>
          <w:lang w:val="sr-Cyrl-RS"/>
        </w:rPr>
        <w:t>брдо Хисар</w:t>
      </w:r>
      <w:r w:rsidRPr="0012783E">
        <w:rPr>
          <w:rFonts w:cs="Tahoma"/>
          <w:lang w:val="sr-Cyrl-RS"/>
        </w:rPr>
        <w:t>, са средњевековним утврђењем – Југ Богдановим градом. У подножју брда налази се црква Светог Прокопија, а на самом брду постоје туристички садржаји – ресторан Савићевац и трим стаза. Задњих пар година започети су радови на уређењу локалитета који се састоје од санације и рестаурације бедема старог града, изградње јавне расвете и санације пута до локалитета.</w:t>
      </w:r>
    </w:p>
    <w:p w:rsidR="0012783E" w:rsidRPr="0012783E" w:rsidRDefault="0012783E" w:rsidP="0012783E">
      <w:pPr>
        <w:spacing w:after="120" w:line="240" w:lineRule="auto"/>
        <w:jc w:val="both"/>
        <w:rPr>
          <w:rFonts w:cs="Tahoma"/>
          <w:lang w:val="sr-Cyrl-RS"/>
        </w:rPr>
      </w:pPr>
      <w:r w:rsidRPr="0012783E">
        <w:rPr>
          <w:rFonts w:cs="Tahoma"/>
          <w:lang w:val="sr-Cyrl-RS"/>
        </w:rPr>
        <w:t xml:space="preserve">Туристички потенцијал може да има и </w:t>
      </w:r>
      <w:r w:rsidRPr="0012783E">
        <w:rPr>
          <w:rFonts w:eastAsia="Times New Roman" w:cs="Tahoma"/>
          <w:color w:val="365F91" w:themeColor="accent1" w:themeShade="BF"/>
          <w:w w:val="110"/>
          <w:lang w:val="sr-Cyrl-RS"/>
        </w:rPr>
        <w:t>астрономски опсерваторијум</w:t>
      </w:r>
      <w:r w:rsidRPr="0012783E">
        <w:rPr>
          <w:rFonts w:cs="Tahoma"/>
          <w:lang w:val="sr-Cyrl-RS"/>
        </w:rPr>
        <w:t xml:space="preserve"> који се налази на самом врху планине Видојевица, на локалитету Бели Камен, у коме се од 2016. године налази најмоћнији телескоп у Југоисточној Европи - </w:t>
      </w:r>
      <w:r w:rsidRPr="0012783E">
        <w:rPr>
          <w:rFonts w:cs="Tahoma"/>
          <w:bCs/>
          <w:lang w:val="sr-Cyrl-RS"/>
        </w:rPr>
        <w:t>„Милан Миланковић“</w:t>
      </w:r>
      <w:r w:rsidRPr="0012783E">
        <w:rPr>
          <w:rFonts w:cs="Tahoma"/>
          <w:lang w:val="sr-Cyrl-RS"/>
        </w:rPr>
        <w:t>. Потребно је споменути и Бубличко језеро, манастир Ајдановац и римске терме у Бацу.</w:t>
      </w:r>
    </w:p>
    <w:p w:rsidR="0012783E" w:rsidRPr="0012783E" w:rsidRDefault="0012783E" w:rsidP="0012783E">
      <w:pPr>
        <w:spacing w:after="120" w:line="240" w:lineRule="auto"/>
        <w:jc w:val="both"/>
        <w:rPr>
          <w:rFonts w:cs="Tahoma"/>
          <w:lang w:val="sr-Cyrl-RS"/>
        </w:rPr>
      </w:pPr>
      <w:r w:rsidRPr="0012783E">
        <w:rPr>
          <w:rFonts w:cs="Tahoma"/>
          <w:lang w:val="sr-Cyrl-RS"/>
        </w:rPr>
        <w:t xml:space="preserve">Међу непокретним културним добрима, својом аутентичношћу и до сада истраженим вредностима, издваја се и </w:t>
      </w:r>
      <w:r w:rsidRPr="0012783E">
        <w:rPr>
          <w:rFonts w:eastAsia="Times New Roman" w:cs="Tahoma"/>
          <w:color w:val="365F91" w:themeColor="accent1" w:themeShade="BF"/>
          <w:w w:val="110"/>
          <w:lang w:val="sr-Cyrl-RS"/>
        </w:rPr>
        <w:t>археолошко налазиште Плочник</w:t>
      </w:r>
      <w:r w:rsidRPr="0012783E">
        <w:rPr>
          <w:rFonts w:cs="Tahoma"/>
          <w:lang w:val="sr-Cyrl-RS"/>
        </w:rPr>
        <w:t xml:space="preserve"> из доба неолита у селу Плочник. На основу истраживања, закључује се да је некадашње неолитско насеље заузимало површину од око 120ha, насељено становништвом изузетно високе цивилизације. Налази бакарних предмета у Плочнику потврђују да је ово подручје било велики центар и колевка прераде бакарне руде, не само на Балкану, већ и у читавој Европи. </w:t>
      </w:r>
    </w:p>
    <w:p w:rsidR="0012783E" w:rsidRPr="0012783E" w:rsidRDefault="0012783E" w:rsidP="0012783E">
      <w:pPr>
        <w:spacing w:after="120" w:line="240" w:lineRule="auto"/>
        <w:jc w:val="both"/>
        <w:rPr>
          <w:rFonts w:cs="Tahoma"/>
          <w:lang w:val="sr-Cyrl-RS"/>
        </w:rPr>
      </w:pPr>
      <w:r w:rsidRPr="0012783E">
        <w:rPr>
          <w:rFonts w:cs="Tahoma"/>
          <w:lang w:val="sr-Cyrl-RS"/>
        </w:rPr>
        <w:t xml:space="preserve">У Прокупљу се издваја и </w:t>
      </w:r>
      <w:r w:rsidRPr="0012783E">
        <w:rPr>
          <w:rFonts w:eastAsia="Times New Roman" w:cs="Tahoma"/>
          <w:color w:val="365F91" w:themeColor="accent1" w:themeShade="BF"/>
          <w:w w:val="110"/>
          <w:lang w:val="sr-Cyrl-RS"/>
        </w:rPr>
        <w:t>одређени број изузетних винарија које производе веома квалитетна вина узгајајући, поред осталих, аутохтону сорту грожђа Прокупац</w:t>
      </w:r>
      <w:r w:rsidRPr="0012783E">
        <w:rPr>
          <w:rFonts w:cs="Tahoma"/>
          <w:lang w:val="sr-Cyrl-RS"/>
        </w:rPr>
        <w:t>, што отвара бројне могућности за још бољи развој винског туризма. Најпознатије винарије су: Топлички виногради, Доја, Костић и Аранђеловић, што представља основу за азвој винског пута, који је у плану.</w:t>
      </w:r>
    </w:p>
    <w:p w:rsidR="0012783E" w:rsidRPr="0012783E" w:rsidRDefault="0012783E" w:rsidP="0012783E">
      <w:pPr>
        <w:spacing w:after="120" w:line="240" w:lineRule="auto"/>
        <w:jc w:val="both"/>
        <w:rPr>
          <w:rFonts w:cs="Tahoma"/>
          <w:lang w:val="sr-Cyrl-RS"/>
        </w:rPr>
      </w:pPr>
      <w:r w:rsidRPr="0012783E">
        <w:rPr>
          <w:rFonts w:cs="Tahoma"/>
          <w:lang w:val="sr-Cyrl-RS"/>
        </w:rPr>
        <w:t xml:space="preserve">На територији града, </w:t>
      </w:r>
      <w:r w:rsidRPr="0012783E">
        <w:rPr>
          <w:rFonts w:cs="Tahoma"/>
          <w:bCs/>
          <w:lang w:val="sr-Cyrl-RS"/>
        </w:rPr>
        <w:t xml:space="preserve">постоје веома добри услови за развој </w:t>
      </w:r>
      <w:r w:rsidRPr="0012783E">
        <w:rPr>
          <w:rFonts w:eastAsia="Times New Roman" w:cs="Tahoma"/>
          <w:color w:val="365F91" w:themeColor="accent1" w:themeShade="BF"/>
          <w:w w:val="110"/>
          <w:lang w:val="sr-Cyrl-RS"/>
        </w:rPr>
        <w:t xml:space="preserve">сеоског </w:t>
      </w:r>
      <w:r w:rsidRPr="0012783E">
        <w:rPr>
          <w:rFonts w:cs="Tahoma"/>
          <w:bCs/>
          <w:lang w:val="sr-Cyrl-RS"/>
        </w:rPr>
        <w:t xml:space="preserve">(етно/руралног) </w:t>
      </w:r>
      <w:r w:rsidRPr="0012783E">
        <w:rPr>
          <w:rFonts w:eastAsia="Times New Roman" w:cs="Tahoma"/>
          <w:color w:val="365F91" w:themeColor="accent1" w:themeShade="BF"/>
          <w:w w:val="110"/>
          <w:lang w:val="sr-Cyrl-RS"/>
        </w:rPr>
        <w:t>туризма</w:t>
      </w:r>
      <w:r w:rsidRPr="0012783E">
        <w:rPr>
          <w:rFonts w:cs="Tahoma"/>
          <w:bCs/>
          <w:color w:val="2F5496"/>
          <w:lang w:val="sr-Cyrl-RS"/>
        </w:rPr>
        <w:t xml:space="preserve"> </w:t>
      </w:r>
      <w:r w:rsidRPr="0012783E">
        <w:rPr>
          <w:rFonts w:cs="Tahoma"/>
          <w:bCs/>
          <w:lang w:val="sr-Cyrl-RS"/>
        </w:rPr>
        <w:t>с обзиром да град Прокупље са својом околином обилује многим природним лепотам</w:t>
      </w:r>
      <w:r w:rsidRPr="0012783E">
        <w:rPr>
          <w:rFonts w:cs="Tahoma"/>
          <w:lang w:val="sr-Cyrl-RS"/>
        </w:rPr>
        <w:t xml:space="preserve">а, знаменитостима, културно-историјским споменицима, нетакнутом природом и здравом </w:t>
      </w:r>
      <w:r w:rsidRPr="0012783E">
        <w:rPr>
          <w:rFonts w:cs="Tahoma"/>
          <w:lang w:val="sr-Cyrl-RS"/>
        </w:rPr>
        <w:lastRenderedPageBreak/>
        <w:t>храном која се припрема на традиционалан начин. Најпознатија етно села су Бели камен (подно превоја Бели камен), Зелени гај (на превоју Гребац), Кладенац код три букве (изнад села Клисурица), Ха Ха Ајат (село Злата) и Крчма у планини (село Бублица).</w:t>
      </w:r>
    </w:p>
    <w:p w:rsidR="0012783E" w:rsidRPr="0012783E" w:rsidRDefault="0012783E" w:rsidP="0012783E">
      <w:pPr>
        <w:spacing w:after="120" w:line="240" w:lineRule="auto"/>
        <w:jc w:val="both"/>
        <w:rPr>
          <w:rFonts w:cs="Tahoma"/>
          <w:lang w:val="sr-Cyrl-RS"/>
        </w:rPr>
      </w:pPr>
      <w:r w:rsidRPr="0012783E">
        <w:rPr>
          <w:rFonts w:cs="Tahoma"/>
          <w:bCs/>
          <w:lang w:val="sr-Cyrl-RS"/>
        </w:rPr>
        <w:t xml:space="preserve">Прокупље има веома добре услове и </w:t>
      </w:r>
      <w:r w:rsidRPr="0012783E">
        <w:rPr>
          <w:rFonts w:eastAsia="Times New Roman" w:cs="Tahoma"/>
          <w:color w:val="365F91" w:themeColor="accent1" w:themeShade="BF"/>
          <w:w w:val="110"/>
          <w:lang w:val="sr-Cyrl-RS"/>
        </w:rPr>
        <w:t>за риболовачки и ловни туризам</w:t>
      </w:r>
      <w:r w:rsidRPr="0012783E">
        <w:rPr>
          <w:rFonts w:cs="Tahoma"/>
          <w:bCs/>
          <w:color w:val="2F5496"/>
          <w:lang w:val="sr-Cyrl-RS"/>
        </w:rPr>
        <w:t>.</w:t>
      </w:r>
      <w:r w:rsidRPr="0012783E">
        <w:rPr>
          <w:rFonts w:cs="Tahoma"/>
          <w:lang w:val="sr-Cyrl-RS"/>
        </w:rPr>
        <w:t xml:space="preserve"> Град има реку Топлицу, језера Растовничко, Бубличко и Златско и окружен је планинама Видојевица, Пасјача, Јастребац и Радан. У овом смислу, у граду успешно функционишу ловачко и риболовачко удружење.</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У 2019. години град је посетило свега 163 туриста</w:t>
      </w:r>
      <w:r w:rsidRPr="0012783E">
        <w:rPr>
          <w:rFonts w:cs="Tahoma"/>
          <w:lang w:val="sr-Cyrl-RS"/>
        </w:rPr>
        <w:t>, од чега 59 страних гостију, који су укупно остварили 258 ноћења. Просечан број ноћења домаћих туриста износио је 1,2 дана, док страних гостију 2.2 дана.</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Смештајна структура, такође није повољна.</w:t>
      </w:r>
      <w:r w:rsidRPr="0012783E">
        <w:rPr>
          <w:rFonts w:cs="Tahoma"/>
          <w:lang w:val="sr-Cyrl-RS"/>
        </w:rPr>
        <w:t xml:space="preserve"> Само један објекат је категорисан на територији града Прокупља и то: Хотел ''Хаммеум''****  са 72 лежаја, а послује и некатегорисани објекат -  одмаралиште „Бели Камен“ са 32 лежаја, као и 7 преноћишта са око 100 лежаја.</w:t>
      </w:r>
    </w:p>
    <w:p w:rsidR="0012783E" w:rsidRPr="0012783E" w:rsidRDefault="0012783E" w:rsidP="0012783E">
      <w:pPr>
        <w:spacing w:after="120" w:line="240" w:lineRule="auto"/>
        <w:jc w:val="both"/>
        <w:rPr>
          <w:rFonts w:cs="Tahoma"/>
          <w:lang w:val="sr-Cyrl-RS"/>
        </w:rPr>
      </w:pPr>
      <w:r w:rsidRPr="0012783E">
        <w:rPr>
          <w:rFonts w:cs="Tahoma"/>
          <w:lang w:val="sr-Cyrl-RS"/>
        </w:rPr>
        <w:t>У угоститељском сектору је запослено укупно 298 лица, односно 2 запослена на 1.000 становника, или 2,5% од укупног броја запослених.</w:t>
      </w:r>
    </w:p>
    <w:p w:rsidR="0012783E" w:rsidRPr="0012783E" w:rsidRDefault="0012783E" w:rsidP="0012783E">
      <w:pPr>
        <w:spacing w:after="120" w:line="240" w:lineRule="auto"/>
        <w:jc w:val="both"/>
        <w:rPr>
          <w:rFonts w:cs="Tahoma"/>
          <w:lang w:val="sr-Cyrl-RS"/>
        </w:rPr>
      </w:pPr>
      <w:r w:rsidRPr="0012783E">
        <w:rPr>
          <w:rFonts w:eastAsia="Times New Roman" w:cs="Tahoma"/>
          <w:color w:val="365F91" w:themeColor="accent1" w:themeShade="BF"/>
          <w:w w:val="110"/>
          <w:lang w:val="sr-Cyrl-RS"/>
        </w:rPr>
        <w:t>Издвајања из локалног буџета за развој туризма износе 0,54% од укупног буџета</w:t>
      </w:r>
      <w:r w:rsidRPr="0012783E">
        <w:rPr>
          <w:rFonts w:cs="Tahoma"/>
          <w:color w:val="2F5496"/>
          <w:lang w:val="sr-Cyrl-RS"/>
        </w:rPr>
        <w:t xml:space="preserve"> </w:t>
      </w:r>
      <w:r w:rsidRPr="0012783E">
        <w:rPr>
          <w:rFonts w:cs="Tahoma"/>
          <w:lang w:val="sr-Cyrl-RS"/>
        </w:rPr>
        <w:t xml:space="preserve">града и односе се на функционисање локалне туристичке организације. </w:t>
      </w:r>
    </w:p>
    <w:p w:rsidR="0012783E" w:rsidRPr="0012783E" w:rsidRDefault="0012783E" w:rsidP="0012783E">
      <w:pPr>
        <w:pStyle w:val="Heading2"/>
        <w:rPr>
          <w:rFonts w:ascii="Calibri" w:eastAsia="Calibri" w:hAnsi="Calibri"/>
          <w:lang w:val="sr-Cyrl-RS"/>
        </w:rPr>
      </w:pPr>
      <w:bookmarkStart w:id="51" w:name="_Toc94046494"/>
      <w:bookmarkStart w:id="52" w:name="_Toc96436646"/>
      <w:r w:rsidRPr="0012783E">
        <w:rPr>
          <w:rFonts w:ascii="Calibri" w:eastAsia="Calibri" w:hAnsi="Calibri"/>
          <w:lang w:val="sr-Cyrl-RS"/>
        </w:rPr>
        <w:t>Запосленост</w:t>
      </w:r>
      <w:bookmarkEnd w:id="51"/>
      <w:bookmarkEnd w:id="52"/>
    </w:p>
    <w:p w:rsidR="0012783E" w:rsidRPr="0012783E" w:rsidRDefault="0012783E" w:rsidP="0012783E">
      <w:pPr>
        <w:spacing w:after="120" w:line="240" w:lineRule="auto"/>
        <w:jc w:val="both"/>
        <w:rPr>
          <w:rFonts w:cs="Tahoma"/>
          <w:lang w:val="sr-Cyrl-RS"/>
        </w:rPr>
      </w:pPr>
      <w:r w:rsidRPr="0012783E">
        <w:rPr>
          <w:rFonts w:cs="Tahoma"/>
          <w:lang w:val="sr-Cyrl-RS"/>
        </w:rPr>
        <w:t>Укупан број запослених на територији града Прокупља износи износи 13.422, од чега, према врсти привредног субјекта, 80% чине запослени у правним лицима (привредна друштва, установе, задруге и друге организације), 19% су предузетници или лица која су запослена код њих, а 1% регистровани индивидуални пољопривредници. Укупна регистрована запосленост према општини рада у претходних пет година расте, по основу повећања број код привредних друштава и код предузетника. По секторима делатности највећи број запослених ради у прерађивачкој индустрији (43,2%). Друге делатности које запошљавају значајнији број запослених јесу трговина на велико и мало и поправка моторних возила (11,2%), здравство и социјална заштита (9,1%), државна управа и обавезно социјално осигурање (8,2) и образовање (7,2%)</w:t>
      </w:r>
    </w:p>
    <w:p w:rsidR="0012783E" w:rsidRPr="0012783E" w:rsidRDefault="0012783E" w:rsidP="0012783E">
      <w:pPr>
        <w:spacing w:after="120" w:line="240" w:lineRule="auto"/>
        <w:rPr>
          <w:rFonts w:cs="Tahoma"/>
          <w:color w:val="365F91" w:themeColor="accent1" w:themeShade="BF"/>
          <w:lang w:val="sr-Cyrl-RS"/>
        </w:rPr>
      </w:pPr>
      <w:r w:rsidRPr="0012783E">
        <w:rPr>
          <w:rFonts w:cs="Tahoma"/>
          <w:color w:val="365F91" w:themeColor="accent1" w:themeShade="BF"/>
          <w:lang w:val="sr-Cyrl-RS"/>
        </w:rPr>
        <w:t>Табела 4. Број регистрованих запослених, за период 2017-2020.</w:t>
      </w:r>
    </w:p>
    <w:tbl>
      <w:tblPr>
        <w:tblStyle w:val="GridTable5Dark-Accent51"/>
        <w:tblW w:w="5000" w:type="pct"/>
        <w:tblLook w:val="04A0" w:firstRow="1" w:lastRow="0" w:firstColumn="1" w:lastColumn="0" w:noHBand="0" w:noVBand="1"/>
      </w:tblPr>
      <w:tblGrid>
        <w:gridCol w:w="3749"/>
        <w:gridCol w:w="1115"/>
        <w:gridCol w:w="1460"/>
        <w:gridCol w:w="1460"/>
        <w:gridCol w:w="1459"/>
      </w:tblGrid>
      <w:tr w:rsidR="0012783E" w:rsidRPr="0012783E" w:rsidTr="00057A6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028" w:type="pct"/>
            <w:tcBorders>
              <w:bottom w:val="single" w:sz="4" w:space="0" w:color="FFFFFF"/>
            </w:tcBorders>
            <w:shd w:val="clear" w:color="auto" w:fill="2F5496"/>
            <w:hideMark/>
          </w:tcPr>
          <w:p w:rsidR="0012783E" w:rsidRPr="0012783E" w:rsidRDefault="0012783E" w:rsidP="00057A6D">
            <w:pPr>
              <w:spacing w:after="120"/>
              <w:rPr>
                <w:rFonts w:cs="Tahoma"/>
                <w:color w:val="2F5496"/>
                <w:lang w:val="sr-Cyrl-RS"/>
              </w:rPr>
            </w:pPr>
          </w:p>
        </w:tc>
        <w:tc>
          <w:tcPr>
            <w:tcW w:w="603" w:type="pct"/>
            <w:tcBorders>
              <w:bottom w:val="single" w:sz="4" w:space="0" w:color="FFFFFF"/>
            </w:tcBorders>
            <w:shd w:val="clear" w:color="auto" w:fill="2F5496"/>
            <w:hideMark/>
          </w:tcPr>
          <w:p w:rsidR="0012783E" w:rsidRPr="0012783E" w:rsidRDefault="0012783E" w:rsidP="00057A6D">
            <w:pPr>
              <w:spacing w:after="120"/>
              <w:jc w:val="right"/>
              <w:cnfStyle w:val="100000000000" w:firstRow="1"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2017</w:t>
            </w:r>
          </w:p>
        </w:tc>
        <w:tc>
          <w:tcPr>
            <w:tcW w:w="790" w:type="pct"/>
            <w:tcBorders>
              <w:bottom w:val="single" w:sz="4" w:space="0" w:color="FFFFFF"/>
            </w:tcBorders>
            <w:shd w:val="clear" w:color="auto" w:fill="2F5496"/>
            <w:hideMark/>
          </w:tcPr>
          <w:p w:rsidR="0012783E" w:rsidRPr="0012783E" w:rsidRDefault="0012783E" w:rsidP="00057A6D">
            <w:pPr>
              <w:spacing w:after="120"/>
              <w:jc w:val="right"/>
              <w:cnfStyle w:val="100000000000" w:firstRow="1"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2018</w:t>
            </w:r>
          </w:p>
        </w:tc>
        <w:tc>
          <w:tcPr>
            <w:tcW w:w="790" w:type="pct"/>
            <w:tcBorders>
              <w:bottom w:val="single" w:sz="4" w:space="0" w:color="FFFFFF"/>
            </w:tcBorders>
            <w:shd w:val="clear" w:color="auto" w:fill="2F5496"/>
            <w:hideMark/>
          </w:tcPr>
          <w:p w:rsidR="0012783E" w:rsidRPr="0012783E" w:rsidRDefault="0012783E" w:rsidP="00057A6D">
            <w:pPr>
              <w:spacing w:after="120"/>
              <w:jc w:val="right"/>
              <w:cnfStyle w:val="100000000000" w:firstRow="1"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2019</w:t>
            </w:r>
          </w:p>
        </w:tc>
        <w:tc>
          <w:tcPr>
            <w:tcW w:w="790" w:type="pct"/>
            <w:tcBorders>
              <w:bottom w:val="single" w:sz="4" w:space="0" w:color="FFFFFF"/>
            </w:tcBorders>
            <w:shd w:val="clear" w:color="auto" w:fill="2F5496"/>
            <w:hideMark/>
          </w:tcPr>
          <w:p w:rsidR="0012783E" w:rsidRPr="0012783E" w:rsidRDefault="0012783E" w:rsidP="00057A6D">
            <w:pPr>
              <w:spacing w:after="120"/>
              <w:jc w:val="right"/>
              <w:cnfStyle w:val="100000000000" w:firstRow="1"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2020</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028" w:type="pct"/>
            <w:tcBorders>
              <w:top w:val="single" w:sz="4" w:space="0" w:color="FFFFFF"/>
              <w:bottom w:val="single" w:sz="4" w:space="0" w:color="FFFFFF"/>
              <w:right w:val="single" w:sz="4" w:space="0" w:color="FFFFFF"/>
            </w:tcBorders>
            <w:shd w:val="clear" w:color="auto" w:fill="D9E2F3"/>
            <w:hideMark/>
          </w:tcPr>
          <w:p w:rsidR="0012783E" w:rsidRPr="0012783E" w:rsidRDefault="0012783E" w:rsidP="00057A6D">
            <w:pPr>
              <w:spacing w:after="120"/>
              <w:rPr>
                <w:rFonts w:eastAsia="Times New Roman" w:cs="Tahoma"/>
                <w:color w:val="1F3864"/>
                <w:sz w:val="20"/>
                <w:szCs w:val="20"/>
                <w:lang w:val="sr-Cyrl-RS" w:eastAsia="en-GB"/>
              </w:rPr>
            </w:pPr>
            <w:r w:rsidRPr="0012783E">
              <w:rPr>
                <w:rFonts w:eastAsia="Times New Roman" w:cs="Tahoma"/>
                <w:color w:val="1F3864"/>
                <w:sz w:val="20"/>
                <w:szCs w:val="20"/>
                <w:lang w:val="sr-Cyrl-RS" w:eastAsia="en-GB"/>
              </w:rPr>
              <w:t>Број регистрованих запослених према општини рада</w:t>
            </w:r>
          </w:p>
        </w:tc>
        <w:tc>
          <w:tcPr>
            <w:tcW w:w="603"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11.478</w:t>
            </w:r>
          </w:p>
        </w:tc>
        <w:tc>
          <w:tcPr>
            <w:tcW w:w="790"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11.627</w:t>
            </w:r>
          </w:p>
        </w:tc>
        <w:tc>
          <w:tcPr>
            <w:tcW w:w="790"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12.053</w:t>
            </w:r>
          </w:p>
        </w:tc>
        <w:tc>
          <w:tcPr>
            <w:tcW w:w="790"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13.422</w:t>
            </w:r>
          </w:p>
        </w:tc>
      </w:tr>
      <w:tr w:rsidR="0012783E" w:rsidRPr="0012783E" w:rsidTr="00057A6D">
        <w:trPr>
          <w:trHeight w:val="519"/>
        </w:trPr>
        <w:tc>
          <w:tcPr>
            <w:cnfStyle w:val="001000000000" w:firstRow="0" w:lastRow="0" w:firstColumn="1" w:lastColumn="0" w:oddVBand="0" w:evenVBand="0" w:oddHBand="0" w:evenHBand="0" w:firstRowFirstColumn="0" w:firstRowLastColumn="0" w:lastRowFirstColumn="0" w:lastRowLastColumn="0"/>
            <w:tcW w:w="2028" w:type="pct"/>
            <w:tcBorders>
              <w:top w:val="single" w:sz="4" w:space="0" w:color="FFFFFF"/>
              <w:right w:val="single" w:sz="4" w:space="0" w:color="FFFFFF"/>
            </w:tcBorders>
            <w:shd w:val="clear" w:color="auto" w:fill="D9E2F3"/>
          </w:tcPr>
          <w:p w:rsidR="0012783E" w:rsidRPr="0012783E" w:rsidRDefault="0012783E" w:rsidP="00057A6D">
            <w:pPr>
              <w:spacing w:after="120"/>
              <w:rPr>
                <w:rFonts w:eastAsia="Times New Roman" w:cs="Tahoma"/>
                <w:color w:val="1F3864"/>
                <w:sz w:val="20"/>
                <w:szCs w:val="20"/>
                <w:lang w:val="sr-Cyrl-RS" w:eastAsia="en-GB"/>
              </w:rPr>
            </w:pPr>
            <w:r w:rsidRPr="0012783E">
              <w:rPr>
                <w:rFonts w:eastAsia="Times New Roman" w:cs="Tahoma"/>
                <w:color w:val="1F3864"/>
                <w:sz w:val="20"/>
                <w:szCs w:val="20"/>
                <w:lang w:val="sr-Cyrl-RS" w:eastAsia="en-GB"/>
              </w:rPr>
              <w:t>Број регистрованих запослених према општини пребивалиштва</w:t>
            </w:r>
          </w:p>
        </w:tc>
        <w:tc>
          <w:tcPr>
            <w:tcW w:w="603"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11.705</w:t>
            </w:r>
          </w:p>
        </w:tc>
        <w:tc>
          <w:tcPr>
            <w:tcW w:w="790"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11.900</w:t>
            </w:r>
          </w:p>
        </w:tc>
        <w:tc>
          <w:tcPr>
            <w:tcW w:w="790"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12.356</w:t>
            </w:r>
          </w:p>
        </w:tc>
        <w:tc>
          <w:tcPr>
            <w:tcW w:w="790" w:type="pct"/>
            <w:tcBorders>
              <w:top w:val="single" w:sz="4" w:space="0" w:color="FFFFFF"/>
              <w:left w:val="single" w:sz="4" w:space="0" w:color="FFFFFF"/>
              <w:bottom w:val="single" w:sz="4" w:space="0" w:color="FFFFFF"/>
              <w:right w:val="single" w:sz="4" w:space="0" w:color="FFFFFF"/>
            </w:tcBorders>
            <w:shd w:val="clear" w:color="auto" w:fill="D9E2F3"/>
            <w:vAlign w:val="center"/>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21"/>
                <w:szCs w:val="21"/>
                <w:lang w:val="sr-Cyrl-RS" w:eastAsia="en-GB"/>
              </w:rPr>
            </w:pPr>
            <w:r w:rsidRPr="0012783E">
              <w:rPr>
                <w:rFonts w:eastAsia="Times New Roman" w:cs="Tahoma"/>
                <w:color w:val="000000"/>
                <w:sz w:val="21"/>
                <w:szCs w:val="21"/>
                <w:lang w:val="sr-Cyrl-RS" w:eastAsia="en-GB"/>
              </w:rPr>
              <w:t>12,520</w:t>
            </w:r>
          </w:p>
        </w:tc>
      </w:tr>
    </w:tbl>
    <w:p w:rsidR="0012783E" w:rsidRPr="0012783E" w:rsidRDefault="0012783E" w:rsidP="0012783E">
      <w:pPr>
        <w:spacing w:after="120" w:line="240" w:lineRule="auto"/>
        <w:jc w:val="both"/>
        <w:rPr>
          <w:rFonts w:cs="Tahoma"/>
        </w:rPr>
      </w:pPr>
      <w:r w:rsidRPr="0012783E">
        <w:rPr>
          <w:rFonts w:cs="Tahoma"/>
          <w:sz w:val="18"/>
          <w:szCs w:val="18"/>
          <w:lang w:val="sr-Cyrl-RS"/>
        </w:rPr>
        <w:t>Извор:</w:t>
      </w:r>
      <w:r w:rsidRPr="0012783E">
        <w:rPr>
          <w:rFonts w:cs="Tahoma"/>
          <w:sz w:val="18"/>
          <w:szCs w:val="18"/>
        </w:rPr>
        <w:t xml:space="preserve"> </w:t>
      </w:r>
      <w:r w:rsidRPr="0012783E">
        <w:rPr>
          <w:rFonts w:cs="Tahoma"/>
          <w:sz w:val="18"/>
          <w:szCs w:val="18"/>
          <w:lang w:val="sr-Cyrl-RS"/>
        </w:rPr>
        <w:t>РЗС; Аналитички сервис ЈЛС, Републички секретаријат за јавне политике</w:t>
      </w:r>
      <w:r w:rsidRPr="0012783E">
        <w:rPr>
          <w:rFonts w:cs="Tahoma"/>
          <w:sz w:val="18"/>
          <w:szCs w:val="18"/>
        </w:rPr>
        <w:t xml:space="preserve"> </w:t>
      </w:r>
      <w:r w:rsidRPr="0012783E">
        <w:rPr>
          <w:rFonts w:cs="Tahoma"/>
          <w:sz w:val="18"/>
          <w:szCs w:val="18"/>
          <w:lang w:val="sr-Cyrl-RS"/>
        </w:rPr>
        <w:t xml:space="preserve">(линк </w:t>
      </w:r>
      <w:hyperlink r:id="rId20" w:history="1">
        <w:r w:rsidRPr="0012783E">
          <w:rPr>
            <w:rFonts w:cs="Tahoma"/>
            <w:color w:val="0000FF"/>
            <w:sz w:val="18"/>
            <w:szCs w:val="18"/>
            <w:u w:val="single"/>
            <w:lang w:val="sr-Cyrl-RS"/>
          </w:rPr>
          <w:t>&gt;&gt;</w:t>
        </w:r>
      </w:hyperlink>
      <w:r w:rsidRPr="0012783E">
        <w:rPr>
          <w:rFonts w:cs="Tahoma"/>
          <w:sz w:val="18"/>
          <w:szCs w:val="18"/>
          <w:lang w:val="sr-Cyrl-RS"/>
        </w:rPr>
        <w:t xml:space="preserve">). </w:t>
      </w:r>
    </w:p>
    <w:p w:rsidR="0012783E" w:rsidRPr="0012783E" w:rsidRDefault="0012783E" w:rsidP="0012783E">
      <w:pPr>
        <w:pStyle w:val="Heading2"/>
        <w:rPr>
          <w:rFonts w:ascii="Calibri" w:eastAsia="Calibri" w:hAnsi="Calibri"/>
          <w:lang w:val="sr-Cyrl-RS"/>
        </w:rPr>
      </w:pPr>
      <w:bookmarkStart w:id="53" w:name="_Toc94046495"/>
      <w:bookmarkStart w:id="54" w:name="_Toc96436647"/>
      <w:r w:rsidRPr="0012783E">
        <w:rPr>
          <w:rFonts w:ascii="Calibri" w:eastAsia="Calibri" w:hAnsi="Calibri"/>
          <w:lang w:val="sr-Cyrl-RS"/>
        </w:rPr>
        <w:t>Просечна зарада</w:t>
      </w:r>
      <w:bookmarkEnd w:id="53"/>
      <w:bookmarkEnd w:id="54"/>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color w:val="365F91" w:themeColor="accent1" w:themeShade="BF"/>
          <w:w w:val="110"/>
          <w:lang w:val="sr-Cyrl-RS"/>
        </w:rPr>
        <w:t xml:space="preserve">Просечна остварена зарада </w:t>
      </w:r>
      <w:r w:rsidRPr="0012783E">
        <w:rPr>
          <w:rFonts w:eastAsia="Times New Roman" w:cs="Tahoma"/>
          <w:w w:val="110"/>
          <w:lang w:val="sr-Cyrl-RS"/>
        </w:rPr>
        <w:t xml:space="preserve">без пореза и доприноса у 2020. износи 51.108 РСД и </w:t>
      </w:r>
      <w:r w:rsidRPr="0012783E">
        <w:rPr>
          <w:rFonts w:eastAsia="Times New Roman" w:cs="Tahoma"/>
          <w:color w:val="365F91" w:themeColor="accent1" w:themeShade="BF"/>
          <w:w w:val="110"/>
          <w:lang w:val="sr-Cyrl-RS"/>
        </w:rPr>
        <w:t>бележи кумулативни номинални повећање од 44 у последње три године.</w:t>
      </w:r>
      <w:r w:rsidRPr="0012783E">
        <w:rPr>
          <w:rFonts w:eastAsia="Times New Roman" w:cs="Tahoma"/>
          <w:w w:val="110"/>
          <w:lang w:val="sr-Cyrl-RS"/>
        </w:rPr>
        <w:t xml:space="preserve"> Просечна зарада је на нивоу града је виша од просека Топличког округа (49.478 РСД), али је нижа од републичког просека</w:t>
      </w:r>
      <w:r w:rsidRPr="0012783E">
        <w:rPr>
          <w:rFonts w:eastAsia="Times New Roman" w:cs="Tahoma"/>
          <w:w w:val="110"/>
          <w:lang w:val="sr-Latn-RS"/>
        </w:rPr>
        <w:t xml:space="preserve"> (60.073 </w:t>
      </w:r>
      <w:r w:rsidRPr="0012783E">
        <w:rPr>
          <w:rFonts w:eastAsia="Times New Roman" w:cs="Tahoma"/>
          <w:w w:val="110"/>
          <w:lang w:val="sr-Cyrl-RS"/>
        </w:rPr>
        <w:t xml:space="preserve">РСД). </w:t>
      </w:r>
    </w:p>
    <w:p w:rsidR="0012783E" w:rsidRDefault="0012783E" w:rsidP="0012783E">
      <w:pPr>
        <w:spacing w:after="120" w:line="240" w:lineRule="auto"/>
        <w:rPr>
          <w:rFonts w:cs="Tahoma"/>
          <w:color w:val="365F91" w:themeColor="accent1" w:themeShade="BF"/>
          <w:lang w:val="sr-Cyrl-RS"/>
        </w:rPr>
      </w:pPr>
    </w:p>
    <w:p w:rsidR="003F7530" w:rsidRDefault="003F7530" w:rsidP="0012783E">
      <w:pPr>
        <w:spacing w:after="120" w:line="240" w:lineRule="auto"/>
        <w:rPr>
          <w:rFonts w:cs="Tahoma"/>
          <w:color w:val="365F91" w:themeColor="accent1" w:themeShade="BF"/>
          <w:lang w:val="sr-Cyrl-RS"/>
        </w:rPr>
      </w:pPr>
    </w:p>
    <w:p w:rsidR="003F7530" w:rsidRPr="0012783E" w:rsidRDefault="003F7530" w:rsidP="0012783E">
      <w:pPr>
        <w:spacing w:after="120" w:line="240" w:lineRule="auto"/>
        <w:rPr>
          <w:rFonts w:cs="Tahoma"/>
          <w:color w:val="365F91" w:themeColor="accent1" w:themeShade="BF"/>
          <w:lang w:val="sr-Cyrl-RS"/>
        </w:rPr>
      </w:pPr>
    </w:p>
    <w:p w:rsidR="0012783E" w:rsidRPr="0012783E" w:rsidRDefault="0012783E" w:rsidP="0012783E">
      <w:pPr>
        <w:spacing w:after="120" w:line="240" w:lineRule="auto"/>
        <w:rPr>
          <w:rFonts w:cs="Tahoma"/>
          <w:color w:val="365F91" w:themeColor="accent1" w:themeShade="BF"/>
          <w:lang w:val="sr-Cyrl-RS"/>
        </w:rPr>
      </w:pPr>
      <w:r w:rsidRPr="0012783E">
        <w:rPr>
          <w:rFonts w:cs="Tahoma"/>
          <w:color w:val="365F91" w:themeColor="accent1" w:themeShade="BF"/>
          <w:lang w:val="sr-Cyrl-RS"/>
        </w:rPr>
        <w:lastRenderedPageBreak/>
        <w:t xml:space="preserve">Графикон 3. Просечна зарада без пореза и доприноса на нивоу града Прокупља </w:t>
      </w:r>
    </w:p>
    <w:p w:rsidR="0012783E" w:rsidRPr="0012783E" w:rsidRDefault="0012783E" w:rsidP="0012783E">
      <w:pPr>
        <w:spacing w:after="120" w:line="240" w:lineRule="auto"/>
        <w:jc w:val="center"/>
        <w:rPr>
          <w:rFonts w:cs="Tahoma"/>
          <w:lang w:val="sr-Cyrl-RS"/>
        </w:rPr>
      </w:pPr>
      <w:r w:rsidRPr="0012783E">
        <w:rPr>
          <w:noProof/>
          <w:lang w:val="sr-Latn-RS" w:eastAsia="sr-Latn-RS"/>
        </w:rPr>
        <w:drawing>
          <wp:inline distT="0" distB="0" distL="0" distR="0" wp14:anchorId="3BE360BD" wp14:editId="1D030B3A">
            <wp:extent cx="4219575" cy="2247900"/>
            <wp:effectExtent l="0" t="0" r="9525" b="0"/>
            <wp:docPr id="23" name="Chart 23">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368690CF-C30D-41D0-B312-DDAE7EC4D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783E" w:rsidRPr="0012783E" w:rsidRDefault="0012783E" w:rsidP="0012783E">
      <w:pPr>
        <w:spacing w:after="120" w:line="240" w:lineRule="auto"/>
        <w:jc w:val="center"/>
        <w:rPr>
          <w:rFonts w:eastAsia="Open Sans" w:cs="Tahoma"/>
          <w:sz w:val="18"/>
          <w:szCs w:val="18"/>
          <w:lang w:val="sr-Cyrl-RS"/>
        </w:rPr>
      </w:pPr>
      <w:r w:rsidRPr="0012783E">
        <w:rPr>
          <w:rFonts w:cs="Tahoma"/>
          <w:sz w:val="18"/>
          <w:szCs w:val="18"/>
          <w:lang w:val="sr-Cyrl-RS"/>
        </w:rPr>
        <w:t>Извор: Републички завод за статистику, ДевИнфо база</w:t>
      </w:r>
      <w:r w:rsidRPr="0012783E">
        <w:rPr>
          <w:rFonts w:eastAsia="Open Sans" w:cs="Tahoma"/>
          <w:sz w:val="18"/>
          <w:szCs w:val="18"/>
          <w:lang w:val="sr-Cyrl-RS"/>
        </w:rPr>
        <w:t xml:space="preserve"> (линк </w:t>
      </w:r>
      <w:hyperlink r:id="rId22" w:history="1">
        <w:r w:rsidRPr="0012783E">
          <w:rPr>
            <w:rStyle w:val="Hyperlink"/>
            <w:rFonts w:eastAsia="Open Sans" w:cs="Tahoma"/>
            <w:sz w:val="18"/>
            <w:szCs w:val="18"/>
            <w:lang w:val="sr-Cyrl-RS"/>
          </w:rPr>
          <w:t>&gt;&gt;</w:t>
        </w:r>
      </w:hyperlink>
      <w:r w:rsidRPr="0012783E">
        <w:rPr>
          <w:rFonts w:eastAsia="Open Sans" w:cs="Tahoma"/>
          <w:sz w:val="18"/>
          <w:szCs w:val="18"/>
          <w:lang w:val="sr-Cyrl-RS"/>
        </w:rPr>
        <w:t>).</w:t>
      </w:r>
    </w:p>
    <w:p w:rsidR="0012783E" w:rsidRPr="0012783E" w:rsidRDefault="0012783E" w:rsidP="0012783E">
      <w:pPr>
        <w:pStyle w:val="Heading2"/>
        <w:rPr>
          <w:rFonts w:ascii="Calibri" w:eastAsia="Calibri" w:hAnsi="Calibri"/>
          <w:lang w:val="sr-Cyrl-RS"/>
        </w:rPr>
      </w:pPr>
    </w:p>
    <w:p w:rsidR="0012783E" w:rsidRPr="0012783E" w:rsidRDefault="0012783E" w:rsidP="0012783E">
      <w:pPr>
        <w:pStyle w:val="Heading2"/>
        <w:rPr>
          <w:rFonts w:ascii="Calibri" w:eastAsia="Calibri" w:hAnsi="Calibri"/>
          <w:lang w:val="sr-Cyrl-RS"/>
        </w:rPr>
      </w:pPr>
      <w:bookmarkStart w:id="55" w:name="_Toc94046496"/>
      <w:bookmarkStart w:id="56" w:name="_Toc96436648"/>
      <w:r w:rsidRPr="0012783E">
        <w:rPr>
          <w:rFonts w:ascii="Calibri" w:eastAsia="Calibri" w:hAnsi="Calibri"/>
          <w:lang w:val="sr-Cyrl-RS"/>
        </w:rPr>
        <w:t>Незапосленост</w:t>
      </w:r>
      <w:bookmarkEnd w:id="55"/>
      <w:bookmarkEnd w:id="56"/>
    </w:p>
    <w:p w:rsidR="0012783E" w:rsidRPr="0012783E" w:rsidRDefault="0012783E" w:rsidP="0012783E">
      <w:pPr>
        <w:spacing w:after="120" w:line="240" w:lineRule="auto"/>
        <w:jc w:val="both"/>
        <w:rPr>
          <w:sz w:val="24"/>
          <w:szCs w:val="24"/>
        </w:rPr>
      </w:pPr>
      <w:r w:rsidRPr="0012783E">
        <w:rPr>
          <w:rFonts w:cstheme="majorBidi"/>
          <w:color w:val="365F91" w:themeColor="accent1" w:themeShade="BF"/>
          <w:szCs w:val="26"/>
          <w:lang w:val="sr-Cyrl-RS"/>
        </w:rPr>
        <w:t>Број незапослених лица се смањује из године у годину на територији града Прокупља.</w:t>
      </w:r>
      <w:r w:rsidRPr="0012783E">
        <w:rPr>
          <w:rFonts w:cs="Tahoma"/>
          <w:noProof/>
          <w:lang w:val="sr-Cyrl-RS"/>
        </w:rPr>
        <w:t xml:space="preserve"> Укупан број незапослених лица на крају 2020. године износио је 4.685. У последњих пет година број незапослених се константно смањивао, и у односу на 2016. годину забележено је смањење од 32,9%</w:t>
      </w:r>
      <w:r w:rsidRPr="0012783E">
        <w:rPr>
          <w:rFonts w:cs="Tahoma"/>
          <w:lang w:val="sr-Cyrl-RS"/>
        </w:rPr>
        <w:t xml:space="preserve">. </w:t>
      </w:r>
      <w:r w:rsidRPr="0012783E">
        <w:rPr>
          <w:rFonts w:cs="Tahoma"/>
          <w:noProof/>
          <w:lang w:val="sr-Cyrl-RS"/>
        </w:rPr>
        <w:t>Незапослена лица са средњим образовањем у последњих пет година чине око 50% незапослених, што је нешто ниже у односу на просек Топличк</w:t>
      </w:r>
      <w:r w:rsidRPr="0012783E">
        <w:rPr>
          <w:rFonts w:cs="Tahoma"/>
          <w:noProof/>
        </w:rPr>
        <w:t>og</w:t>
      </w:r>
      <w:r w:rsidRPr="0012783E">
        <w:rPr>
          <w:rFonts w:cs="Tahoma"/>
          <w:noProof/>
          <w:lang w:val="sr-Cyrl-RS"/>
        </w:rPr>
        <w:t xml:space="preserve"> округа (око 53%) и републичког просека (око 51%). Незапослени без квалификација у послењних пет година чине око 40% укупних незапослених, што је више од просекаТопличког округа (око 38%) и републичког просека (око 36%). </w:t>
      </w:r>
    </w:p>
    <w:p w:rsidR="0012783E" w:rsidRPr="0012783E" w:rsidRDefault="0012783E" w:rsidP="0012783E">
      <w:pPr>
        <w:spacing w:after="120" w:line="240" w:lineRule="auto"/>
        <w:jc w:val="both"/>
        <w:rPr>
          <w:rFonts w:eastAsia="Times New Roman" w:cs="Tahoma"/>
          <w:w w:val="110"/>
          <w:lang w:val="sr-Cyrl-RS"/>
        </w:rPr>
      </w:pPr>
      <w:r w:rsidRPr="0012783E">
        <w:rPr>
          <w:rFonts w:cstheme="majorBidi"/>
          <w:color w:val="365F91" w:themeColor="accent1" w:themeShade="BF"/>
          <w:szCs w:val="26"/>
          <w:lang w:val="sr-Cyrl-RS"/>
        </w:rPr>
        <w:t>Иако се укупан број незапослених жена смањује, стопа незапослених жена у укупном броју незапослених расте</w:t>
      </w:r>
      <w:r w:rsidRPr="0012783E">
        <w:rPr>
          <w:rFonts w:cs="Tahoma"/>
          <w:bCs/>
          <w:noProof/>
          <w:lang w:val="sr-Cyrl-RS"/>
        </w:rPr>
        <w:t xml:space="preserve">, што упућује да се релативни положај жена на тржишту рада погоршава. </w:t>
      </w:r>
      <w:r w:rsidRPr="0012783E">
        <w:rPr>
          <w:rFonts w:eastAsia="Times New Roman" w:cs="Tahoma"/>
          <w:w w:val="110"/>
          <w:lang w:val="sr-Cyrl-RS"/>
        </w:rPr>
        <w:t>У старосној структури највише је учешће лица старости 30-54 године (54% жена и 48% мушкараци).</w:t>
      </w:r>
    </w:p>
    <w:p w:rsidR="0012783E" w:rsidRPr="0012783E" w:rsidRDefault="0012783E" w:rsidP="0012783E">
      <w:pPr>
        <w:spacing w:after="120" w:line="240" w:lineRule="auto"/>
        <w:jc w:val="center"/>
        <w:rPr>
          <w:rFonts w:cs="Tahoma"/>
          <w:noProof/>
          <w:color w:val="365F91" w:themeColor="accent1" w:themeShade="BF"/>
          <w:lang w:val="sr-Cyrl-RS"/>
        </w:rPr>
      </w:pPr>
      <w:r w:rsidRPr="0012783E">
        <w:rPr>
          <w:rFonts w:cs="Tahoma"/>
          <w:noProof/>
          <w:color w:val="365F91" w:themeColor="accent1" w:themeShade="BF"/>
          <w:lang w:val="sr-Cyrl-RS"/>
        </w:rPr>
        <w:t>Графикон 3. Број незапослених према полу на територији града Прокупља, 2012-2020.</w:t>
      </w:r>
    </w:p>
    <w:p w:rsidR="0012783E" w:rsidRPr="0012783E" w:rsidRDefault="0012783E" w:rsidP="0012783E">
      <w:pPr>
        <w:spacing w:after="120" w:line="240" w:lineRule="auto"/>
        <w:jc w:val="both"/>
        <w:rPr>
          <w:rFonts w:cs="Tahoma"/>
          <w:noProof/>
          <w:lang w:val="sr-Cyrl-RS"/>
        </w:rPr>
      </w:pPr>
      <w:r w:rsidRPr="0012783E">
        <w:rPr>
          <w:noProof/>
          <w:lang w:val="sr-Latn-RS" w:eastAsia="sr-Latn-RS"/>
        </w:rPr>
        <w:drawing>
          <wp:inline distT="0" distB="0" distL="0" distR="0" wp14:anchorId="18D27E60" wp14:editId="5E46D53B">
            <wp:extent cx="5732145" cy="2266950"/>
            <wp:effectExtent l="0" t="0" r="1905" b="0"/>
            <wp:docPr id="24" name="Chart 2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35AFF60F-F267-4FFB-9351-EA6C79336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783E" w:rsidRPr="0012783E" w:rsidRDefault="0012783E" w:rsidP="0012783E">
      <w:pPr>
        <w:spacing w:after="120" w:line="240" w:lineRule="auto"/>
        <w:rPr>
          <w:rFonts w:cs="Tahoma"/>
          <w:sz w:val="18"/>
          <w:szCs w:val="18"/>
          <w:lang w:val="sr-Cyrl-RS"/>
        </w:rPr>
      </w:pPr>
      <w:r w:rsidRPr="0012783E">
        <w:rPr>
          <w:rFonts w:cs="Tahoma"/>
          <w:sz w:val="18"/>
          <w:szCs w:val="18"/>
          <w:lang w:val="sr-Cyrl-RS"/>
        </w:rPr>
        <w:t>Извор: Подаци и прорачун на основу података Републичког завода за статистику, ДевИнфо база</w:t>
      </w:r>
      <w:r w:rsidRPr="0012783E">
        <w:rPr>
          <w:rFonts w:eastAsia="Open Sans" w:cs="Tahoma"/>
          <w:sz w:val="18"/>
          <w:szCs w:val="18"/>
          <w:lang w:val="sr-Cyrl-RS"/>
        </w:rPr>
        <w:t xml:space="preserve"> (линк </w:t>
      </w:r>
      <w:hyperlink r:id="rId24" w:history="1">
        <w:r w:rsidRPr="0012783E">
          <w:rPr>
            <w:rFonts w:eastAsia="Open Sans" w:cs="Tahoma"/>
            <w:color w:val="0000FF"/>
            <w:sz w:val="18"/>
            <w:szCs w:val="18"/>
            <w:u w:val="single"/>
            <w:lang w:val="sr-Cyrl-RS"/>
          </w:rPr>
          <w:t>&gt;&gt;</w:t>
        </w:r>
      </w:hyperlink>
      <w:r w:rsidRPr="0012783E">
        <w:rPr>
          <w:rFonts w:eastAsia="Open Sans" w:cs="Tahoma"/>
          <w:sz w:val="18"/>
          <w:szCs w:val="18"/>
          <w:lang w:val="sr-Cyrl-RS"/>
        </w:rPr>
        <w:t>).</w:t>
      </w:r>
    </w:p>
    <w:p w:rsidR="0012783E" w:rsidRPr="0012783E" w:rsidRDefault="0012783E" w:rsidP="0012783E">
      <w:pPr>
        <w:pStyle w:val="Heading1"/>
        <w:spacing w:before="0"/>
        <w:rPr>
          <w:rFonts w:ascii="Calibri" w:eastAsia="Times New Roman" w:hAnsi="Calibri"/>
          <w:w w:val="110"/>
          <w:lang w:val="sr-Cyrl-RS"/>
        </w:rPr>
      </w:pPr>
      <w:bookmarkStart w:id="57" w:name="_Toc94046497"/>
      <w:bookmarkStart w:id="58" w:name="_Toc96436649"/>
      <w:r w:rsidRPr="0012783E">
        <w:rPr>
          <w:rFonts w:ascii="Calibri" w:eastAsia="Times New Roman" w:hAnsi="Calibri"/>
          <w:w w:val="110"/>
          <w:lang w:val="sr-Cyrl-RS"/>
        </w:rPr>
        <w:lastRenderedPageBreak/>
        <w:t>Друштвени развој</w:t>
      </w:r>
      <w:bookmarkEnd w:id="57"/>
      <w:bookmarkEnd w:id="58"/>
    </w:p>
    <w:p w:rsidR="0012783E" w:rsidRPr="0012783E" w:rsidRDefault="0012783E" w:rsidP="0012783E">
      <w:pPr>
        <w:pStyle w:val="Heading2"/>
        <w:rPr>
          <w:rFonts w:ascii="Calibri" w:eastAsia="Times New Roman" w:hAnsi="Calibri"/>
          <w:w w:val="110"/>
          <w:lang w:val="sr-Cyrl-RS"/>
        </w:rPr>
      </w:pPr>
      <w:bookmarkStart w:id="59" w:name="_Toc94046498"/>
      <w:bookmarkStart w:id="60" w:name="_Toc96436650"/>
      <w:r w:rsidRPr="0012783E">
        <w:rPr>
          <w:rFonts w:ascii="Calibri" w:eastAsia="Times New Roman" w:hAnsi="Calibri"/>
          <w:w w:val="110"/>
          <w:lang w:val="sr-Cyrl-RS"/>
        </w:rPr>
        <w:t>Образовање</w:t>
      </w:r>
      <w:bookmarkEnd w:id="59"/>
      <w:bookmarkEnd w:id="60"/>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bCs/>
          <w:lang w:val="sr-Cyrl-RS"/>
        </w:rPr>
        <w:t>Обухват деце предшколским образовањем и васпитањем (ПВО) у граду Прокупљу, и поред јако великих флуктуација, показује тренд раста посебно за вртићки узраст од 3 године до поласка у припремни предшколски програм.</w:t>
      </w:r>
    </w:p>
    <w:p w:rsidR="0012783E" w:rsidRPr="0012783E" w:rsidRDefault="0012783E" w:rsidP="0012783E">
      <w:pPr>
        <w:spacing w:after="120" w:line="240" w:lineRule="auto"/>
        <w:jc w:val="both"/>
        <w:rPr>
          <w:rFonts w:eastAsia="Times New Roman" w:cs="Tahoma"/>
          <w:lang w:val="sr-Cyrl-RS"/>
        </w:rPr>
      </w:pPr>
      <w:r w:rsidRPr="0012783E">
        <w:rPr>
          <w:rFonts w:eastAsia="Times New Roman" w:cs="Tahoma"/>
          <w:bCs/>
          <w:lang w:val="sr-Latn-RS"/>
        </w:rPr>
        <w:t>Обухват деце ПВО је низак у поређењу са просеком Србије</w:t>
      </w:r>
      <w:r w:rsidRPr="0012783E">
        <w:rPr>
          <w:rFonts w:eastAsia="Times New Roman" w:cs="Tahoma"/>
          <w:bCs/>
          <w:lang w:val="sr-Cyrl-RS"/>
        </w:rPr>
        <w:t xml:space="preserve">. </w:t>
      </w:r>
      <w:r w:rsidRPr="0012783E">
        <w:rPr>
          <w:rFonts w:eastAsia="Times New Roman" w:cs="Tahoma"/>
          <w:bCs/>
          <w:color w:val="365F91" w:themeColor="accent1" w:themeShade="BF"/>
          <w:lang w:val="sr-Cyrl-RS"/>
        </w:rPr>
        <w:t>Капацитети ПВО у градским насељима у Прокупљу нису довољни</w:t>
      </w:r>
      <w:r w:rsidRPr="0012783E">
        <w:rPr>
          <w:rFonts w:eastAsia="Times New Roman" w:cs="Tahoma"/>
          <w:bCs/>
          <w:color w:val="2F5496"/>
          <w:lang w:val="sr-Cyrl-RS"/>
        </w:rPr>
        <w:t xml:space="preserve">, </w:t>
      </w:r>
      <w:r w:rsidRPr="0012783E">
        <w:rPr>
          <w:rFonts w:eastAsia="Times New Roman" w:cs="Tahoma"/>
          <w:bCs/>
          <w:lang w:val="sr-Cyrl-RS"/>
        </w:rPr>
        <w:t>док у осталим насељма постоји мали капацитет који је задовољавајућ у односу на исказану тражњу.</w:t>
      </w:r>
      <w:r w:rsidRPr="0012783E">
        <w:rPr>
          <w:rFonts w:eastAsia="Times New Roman" w:cs="Tahoma"/>
          <w:lang w:val="sr-Cyrl-RS"/>
        </w:rPr>
        <w:t xml:space="preserve"> </w:t>
      </w:r>
      <w:r w:rsidRPr="0012783E">
        <w:rPr>
          <w:rFonts w:eastAsia="Times New Roman" w:cs="Tahoma"/>
          <w:w w:val="110"/>
          <w:lang w:val="sr-Cyrl-RS"/>
        </w:rPr>
        <w:t xml:space="preserve">У понуди ПВО доминира класичан целодневни програм, не постоји понуда флексибилиних и/или алтернативних програма сем у случају полудневног припремног предшколског програма. </w:t>
      </w:r>
      <w:r w:rsidRPr="0012783E">
        <w:rPr>
          <w:rFonts w:eastAsia="Times New Roman" w:cs="Tahoma"/>
          <w:bCs/>
          <w:color w:val="365F91" w:themeColor="accent1" w:themeShade="BF"/>
          <w:lang w:val="sr-Cyrl-RS"/>
        </w:rPr>
        <w:t>Највећи број родитеља не плаћа пуну партиципацију у цени ПВО</w:t>
      </w:r>
      <w:r w:rsidRPr="0012783E">
        <w:rPr>
          <w:rFonts w:eastAsia="Times New Roman" w:cs="Tahoma"/>
          <w:bCs/>
          <w:color w:val="2F5496"/>
          <w:lang w:val="sr-Cyrl-RS"/>
        </w:rPr>
        <w:t>.</w:t>
      </w:r>
      <w:r w:rsidRPr="0012783E">
        <w:rPr>
          <w:rFonts w:eastAsia="Times New Roman" w:cs="Tahoma"/>
          <w:color w:val="2F5496"/>
          <w:lang w:val="sr-Cyrl-RS"/>
        </w:rPr>
        <w:t xml:space="preserve"> </w:t>
      </w:r>
      <w:r w:rsidRPr="0012783E">
        <w:rPr>
          <w:rFonts w:eastAsia="Times New Roman" w:cs="Tahoma"/>
          <w:lang w:val="sr-Cyrl-RS"/>
        </w:rPr>
        <w:t>До 2019. године нико од родитеља није плаћао пун износ партиципације за ПВО већ су или били потпуно ослобођени плаћања или су плаћали регресирану цену. Тек 2019. године 25% родитеља плаћа пун износ партиципације за ПВО док око 50% плаћа регресиран износ, што је значајно ниже од просека Србије где укупно 40% родитеља има неке повластице а скоро 60% родитеља плаћа пун износ.</w:t>
      </w:r>
    </w:p>
    <w:p w:rsidR="0012783E" w:rsidRPr="0012783E" w:rsidRDefault="0012783E" w:rsidP="0012783E">
      <w:pPr>
        <w:spacing w:after="120" w:line="240" w:lineRule="auto"/>
        <w:jc w:val="both"/>
        <w:rPr>
          <w:rFonts w:eastAsia="Times New Roman" w:cs="Tahoma"/>
          <w:bCs/>
          <w:color w:val="365F91" w:themeColor="accent1" w:themeShade="BF"/>
          <w:lang w:val="sr-Cyrl-RS"/>
        </w:rPr>
      </w:pPr>
      <w:r w:rsidRPr="0012783E">
        <w:rPr>
          <w:rFonts w:eastAsia="Times New Roman" w:cs="Tahoma"/>
          <w:bCs/>
          <w:color w:val="365F91" w:themeColor="accent1" w:themeShade="BF"/>
          <w:lang w:val="sr-Cyrl-RS"/>
        </w:rPr>
        <w:t>Графикон 1. Обухват деце ПВО (у %), пресек за период 2015-2019.</w:t>
      </w:r>
    </w:p>
    <w:p w:rsidR="0012783E" w:rsidRPr="0012783E" w:rsidRDefault="0012783E" w:rsidP="0012783E">
      <w:pPr>
        <w:spacing w:after="120" w:line="240" w:lineRule="auto"/>
        <w:jc w:val="center"/>
        <w:rPr>
          <w:rFonts w:eastAsia="Times New Roman"/>
          <w:b/>
          <w:sz w:val="24"/>
          <w:szCs w:val="24"/>
          <w:lang w:val="sr-Cyrl-RS"/>
        </w:rPr>
      </w:pPr>
      <w:r w:rsidRPr="0012783E">
        <w:rPr>
          <w:noProof/>
          <w:lang w:val="sr-Latn-RS" w:eastAsia="sr-Latn-RS"/>
        </w:rPr>
        <w:drawing>
          <wp:inline distT="0" distB="0" distL="0" distR="0" wp14:anchorId="5E6F26A7" wp14:editId="692AB5EC">
            <wp:extent cx="4591050" cy="2400300"/>
            <wp:effectExtent l="0" t="0" r="0" b="0"/>
            <wp:docPr id="25" name="Chart 2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A66BE58-85FD-436E-83E7-3D406B729F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783E" w:rsidRPr="0012783E" w:rsidRDefault="0012783E" w:rsidP="0012783E">
      <w:pPr>
        <w:spacing w:after="120" w:line="240" w:lineRule="auto"/>
        <w:jc w:val="center"/>
        <w:rPr>
          <w:rFonts w:eastAsia="Times New Roman"/>
          <w:sz w:val="24"/>
          <w:szCs w:val="24"/>
          <w:lang w:val="sr-Cyrl-RS"/>
        </w:rPr>
      </w:pPr>
      <w:r w:rsidRPr="0012783E">
        <w:rPr>
          <w:rFonts w:eastAsia="Times New Roman" w:cs="Tahoma"/>
          <w:sz w:val="18"/>
          <w:szCs w:val="18"/>
          <w:lang w:val="sr-Cyrl-RS"/>
        </w:rPr>
        <w:t>Извор: Петогодишњи просек калкулација аутора на бази података Републичког завода за статистику, ДевИнфо база</w:t>
      </w:r>
      <w:r w:rsidRPr="0012783E">
        <w:rPr>
          <w:rFonts w:eastAsia="Open Sans" w:cs="Tahoma"/>
          <w:sz w:val="18"/>
          <w:szCs w:val="18"/>
          <w:lang w:val="sr-Cyrl-RS"/>
        </w:rPr>
        <w:t>.</w:t>
      </w:r>
    </w:p>
    <w:p w:rsidR="0012783E" w:rsidRPr="0012783E" w:rsidRDefault="0012783E" w:rsidP="0012783E">
      <w:pPr>
        <w:spacing w:after="120" w:line="240" w:lineRule="auto"/>
        <w:jc w:val="both"/>
        <w:textAlignment w:val="center"/>
        <w:rPr>
          <w:rFonts w:eastAsia="Times New Roman" w:cs="Tahoma"/>
          <w:bCs/>
          <w:lang w:val="sr-Cyrl-RS"/>
        </w:rPr>
      </w:pPr>
      <w:r w:rsidRPr="0012783E">
        <w:rPr>
          <w:rFonts w:eastAsia="Times New Roman" w:cs="Tahoma"/>
          <w:bCs/>
          <w:lang w:val="sr-Cyrl-RS"/>
        </w:rPr>
        <w:t xml:space="preserve">У граду Прокупљу постоји </w:t>
      </w:r>
      <w:r w:rsidRPr="0012783E">
        <w:rPr>
          <w:rFonts w:eastAsia="Times New Roman" w:cs="Tahoma"/>
          <w:bCs/>
          <w:color w:val="365F91" w:themeColor="accent1" w:themeShade="BF"/>
          <w:lang w:val="sr-Cyrl-RS"/>
        </w:rPr>
        <w:t>6 матичних основних школа</w:t>
      </w:r>
      <w:r w:rsidRPr="0012783E">
        <w:rPr>
          <w:rFonts w:eastAsia="Times New Roman" w:cs="Tahoma"/>
          <w:bCs/>
          <w:lang w:val="sr-Cyrl-RS"/>
        </w:rPr>
        <w:t xml:space="preserve"> са 25 подручних одељена, </w:t>
      </w:r>
      <w:r w:rsidRPr="0012783E">
        <w:rPr>
          <w:rFonts w:eastAsia="Times New Roman" w:cs="Tahoma"/>
          <w:lang w:val="sr-Latn-RS"/>
        </w:rPr>
        <w:t>од чега су 4 школе у градском насељу.</w:t>
      </w:r>
      <w:r w:rsidRPr="0012783E">
        <w:rPr>
          <w:rFonts w:eastAsia="Times New Roman" w:cs="Tahoma"/>
          <w:lang w:val="sr-Cyrl-RS"/>
        </w:rPr>
        <w:t xml:space="preserve"> </w:t>
      </w:r>
      <w:r w:rsidRPr="0012783E">
        <w:rPr>
          <w:rFonts w:eastAsia="Times New Roman" w:cs="Tahoma"/>
          <w:bCs/>
          <w:lang w:val="sr-Cyrl-RS"/>
        </w:rPr>
        <w:t>Просечан број ученика у подручним школама града је низак (10,1 ученика у нижим разредима и 4,7 ученика у вишим разредима, што је ниже од просека Топличког округа (11,1 и 5,9 ученика) и Републике (16,9 и 7,5 ученика).</w:t>
      </w:r>
    </w:p>
    <w:p w:rsidR="0012783E" w:rsidRPr="0012783E" w:rsidRDefault="0012783E" w:rsidP="0012783E">
      <w:pPr>
        <w:spacing w:after="120" w:line="240" w:lineRule="auto"/>
        <w:jc w:val="both"/>
        <w:rPr>
          <w:rFonts w:eastAsia="Times New Roman" w:cs="Tahoma"/>
          <w:lang w:val="sr-Cyrl-RS"/>
        </w:rPr>
      </w:pPr>
      <w:r w:rsidRPr="0012783E">
        <w:rPr>
          <w:rFonts w:eastAsia="Times New Roman" w:cs="Tahoma"/>
          <w:bCs/>
          <w:lang w:val="sr-Cyrl-RS"/>
        </w:rPr>
        <w:t xml:space="preserve">У Прокупљу се налазе </w:t>
      </w:r>
      <w:r w:rsidRPr="0012783E">
        <w:rPr>
          <w:rFonts w:eastAsia="Times New Roman" w:cs="Tahoma"/>
          <w:bCs/>
          <w:color w:val="365F91" w:themeColor="accent1" w:themeShade="BF"/>
          <w:lang w:val="sr-Cyrl-RS"/>
        </w:rPr>
        <w:t>4 средња школе</w:t>
      </w:r>
      <w:r w:rsidRPr="0012783E">
        <w:rPr>
          <w:rFonts w:eastAsia="Times New Roman" w:cs="Tahoma"/>
          <w:lang w:val="sr-Cyrl-RS"/>
        </w:rPr>
        <w:t>,</w:t>
      </w:r>
      <w:r w:rsidRPr="0012783E">
        <w:rPr>
          <w:rFonts w:eastAsia="Times New Roman" w:cs="Tahoma"/>
          <w:lang w:val="sr-Latn-RS"/>
        </w:rPr>
        <w:t xml:space="preserve"> са 1</w:t>
      </w:r>
      <w:r w:rsidRPr="0012783E">
        <w:rPr>
          <w:rFonts w:eastAsia="Times New Roman" w:cs="Tahoma"/>
          <w:lang w:val="sr-Cyrl-RS"/>
        </w:rPr>
        <w:t>.</w:t>
      </w:r>
      <w:r w:rsidRPr="0012783E">
        <w:rPr>
          <w:rFonts w:eastAsia="Times New Roman" w:cs="Tahoma"/>
          <w:lang w:val="sr-Latn-RS"/>
        </w:rPr>
        <w:t xml:space="preserve">974 ученика у 2019. </w:t>
      </w:r>
      <w:r w:rsidRPr="0012783E">
        <w:rPr>
          <w:rFonts w:eastAsia="Times New Roman" w:cs="Tahoma"/>
          <w:lang w:val="sr-Cyrl-RS"/>
        </w:rPr>
        <w:t>г</w:t>
      </w:r>
      <w:r w:rsidRPr="0012783E">
        <w:rPr>
          <w:rFonts w:eastAsia="Times New Roman" w:cs="Tahoma"/>
          <w:lang w:val="sr-Latn-RS"/>
        </w:rPr>
        <w:t>одини.</w:t>
      </w:r>
      <w:r w:rsidRPr="0012783E">
        <w:rPr>
          <w:rFonts w:eastAsia="Times New Roman" w:cs="Tahoma"/>
          <w:lang w:val="sr-Cyrl-RS"/>
        </w:rPr>
        <w:t xml:space="preserve"> </w:t>
      </w:r>
    </w:p>
    <w:p w:rsidR="0012783E" w:rsidRPr="0012783E" w:rsidRDefault="0012783E" w:rsidP="0012783E">
      <w:pPr>
        <w:spacing w:after="120" w:line="240" w:lineRule="auto"/>
        <w:jc w:val="both"/>
        <w:rPr>
          <w:rFonts w:eastAsia="Times New Roman" w:cs="Tahoma"/>
          <w:lang w:val="sr-Cyrl-RS"/>
        </w:rPr>
      </w:pPr>
      <w:r w:rsidRPr="0012783E">
        <w:rPr>
          <w:rFonts w:eastAsia="Times New Roman" w:cs="Tahoma"/>
          <w:bCs/>
          <w:color w:val="365F91" w:themeColor="accent1" w:themeShade="BF"/>
          <w:lang w:val="sr-Cyrl-RS"/>
        </w:rPr>
        <w:t>Стопа одустајања од школовања у средњем образовању је релативно висока.</w:t>
      </w:r>
      <w:r w:rsidRPr="0012783E">
        <w:rPr>
          <w:rFonts w:eastAsia="Times New Roman" w:cs="Tahoma"/>
          <w:lang w:val="sr-Cyrl-RS"/>
        </w:rPr>
        <w:t xml:space="preserve"> Иако подаци флуктуирају, ипак се може рећи да је у просеку стопа одустајања на вишем нивоу од просека Србије, као и од просека у Топличкој области. </w:t>
      </w:r>
    </w:p>
    <w:p w:rsidR="0012783E" w:rsidRPr="0012783E" w:rsidRDefault="0012783E" w:rsidP="0012783E">
      <w:pPr>
        <w:pStyle w:val="Heading2"/>
        <w:rPr>
          <w:rFonts w:ascii="Calibri" w:eastAsia="Times New Roman" w:hAnsi="Calibri"/>
          <w:w w:val="110"/>
          <w:lang w:val="sr-Cyrl-RS"/>
        </w:rPr>
      </w:pPr>
      <w:bookmarkStart w:id="61" w:name="_Toc94046499"/>
      <w:bookmarkStart w:id="62" w:name="_Toc96436651"/>
      <w:r w:rsidRPr="0012783E">
        <w:rPr>
          <w:rFonts w:ascii="Calibri" w:eastAsia="Times New Roman" w:hAnsi="Calibri"/>
          <w:w w:val="110"/>
          <w:lang w:val="sr-Cyrl-RS"/>
        </w:rPr>
        <w:t>Здравствена заштита</w:t>
      </w:r>
      <w:bookmarkEnd w:id="61"/>
      <w:bookmarkEnd w:id="62"/>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 xml:space="preserve">Град Прокупље је за </w:t>
      </w:r>
      <w:r w:rsidRPr="0012783E">
        <w:rPr>
          <w:rFonts w:eastAsia="Times New Roman" w:cs="Tahoma"/>
          <w:color w:val="365F91" w:themeColor="accent1" w:themeShade="BF"/>
          <w:w w:val="110"/>
          <w:lang w:val="sr-Cyrl-RS"/>
        </w:rPr>
        <w:t xml:space="preserve">здравство </w:t>
      </w:r>
      <w:r w:rsidRPr="0012783E">
        <w:rPr>
          <w:rFonts w:eastAsia="Times New Roman" w:cs="Tahoma"/>
          <w:w w:val="110"/>
          <w:lang w:val="sr-Cyrl-RS"/>
        </w:rPr>
        <w:t xml:space="preserve">издвојио 14,4 милиона РСД 2019. године. </w:t>
      </w:r>
      <w:r w:rsidRPr="0012783E">
        <w:rPr>
          <w:rFonts w:eastAsia="Times New Roman" w:cs="Tahoma"/>
          <w:color w:val="365F91" w:themeColor="accent1" w:themeShade="BF"/>
          <w:w w:val="110"/>
          <w:lang w:val="sr-Cyrl-RS"/>
        </w:rPr>
        <w:t xml:space="preserve">Удео </w:t>
      </w:r>
      <w:r w:rsidRPr="0012783E">
        <w:rPr>
          <w:rFonts w:eastAsia="Times New Roman" w:cs="Tahoma"/>
          <w:w w:val="110"/>
          <w:lang w:val="sr-Cyrl-RS"/>
        </w:rPr>
        <w:t xml:space="preserve">ових </w:t>
      </w:r>
      <w:r w:rsidRPr="0012783E">
        <w:rPr>
          <w:rFonts w:eastAsia="Times New Roman" w:cs="Tahoma"/>
          <w:color w:val="365F91" w:themeColor="accent1" w:themeShade="BF"/>
          <w:w w:val="110"/>
          <w:lang w:val="sr-Cyrl-RS"/>
        </w:rPr>
        <w:t>расхода у општинском буџету је износио 1%</w:t>
      </w:r>
      <w:r w:rsidRPr="0012783E">
        <w:rPr>
          <w:rFonts w:eastAsia="Times New Roman" w:cs="Tahoma"/>
          <w:w w:val="110"/>
          <w:lang w:val="sr-Cyrl-RS"/>
        </w:rPr>
        <w:t xml:space="preserve">, што је на нивоу просека издвајања за ове намене у ЈЛС у Републици Србији (1,0%). </w:t>
      </w:r>
    </w:p>
    <w:p w:rsidR="0012783E" w:rsidRPr="0012783E" w:rsidRDefault="0012783E" w:rsidP="0012783E">
      <w:pPr>
        <w:spacing w:after="120" w:line="240" w:lineRule="auto"/>
        <w:jc w:val="both"/>
        <w:rPr>
          <w:rFonts w:eastAsia="Times New Roman" w:cs="Tahoma"/>
          <w:lang w:val="sr-Cyrl-RS" w:eastAsia="en-GB"/>
        </w:rPr>
      </w:pPr>
      <w:r w:rsidRPr="0012783E">
        <w:rPr>
          <w:rFonts w:eastAsia="Times New Roman" w:cs="Tahoma"/>
          <w:lang w:val="sr-Cyrl-RS" w:eastAsia="en-GB"/>
        </w:rPr>
        <w:lastRenderedPageBreak/>
        <w:t>Капацитети здравствене заштите исказани преко броја лекара у примарној здравственој заштити на 1.000 становника у Прокупљу су приближно на нивоу просека Србије, са нешто бољим индикаторима који се односе на децу (здравствена и стоматолошка заштита).</w:t>
      </w:r>
      <w:r w:rsidRPr="0012783E">
        <w:rPr>
          <w:rFonts w:eastAsia="Times New Roman" w:cs="Tahoma"/>
          <w:bCs/>
          <w:iCs/>
          <w:lang w:val="sr-Cyrl-RS" w:eastAsia="en-GB"/>
        </w:rPr>
        <w:t xml:space="preserve"> </w:t>
      </w:r>
    </w:p>
    <w:p w:rsidR="0012783E" w:rsidRPr="0012783E" w:rsidRDefault="0012783E" w:rsidP="0012783E">
      <w:pPr>
        <w:spacing w:after="120" w:line="240" w:lineRule="auto"/>
        <w:jc w:val="both"/>
        <w:rPr>
          <w:rFonts w:eastAsia="Times New Roman" w:cs="Tahoma"/>
          <w:bCs/>
          <w:color w:val="365F91" w:themeColor="accent1" w:themeShade="BF"/>
          <w:lang w:val="sr-Cyrl-RS"/>
        </w:rPr>
      </w:pPr>
      <w:r w:rsidRPr="0012783E">
        <w:rPr>
          <w:rFonts w:eastAsia="Times New Roman" w:cs="Tahoma"/>
          <w:bCs/>
          <w:color w:val="365F91" w:themeColor="accent1" w:themeShade="BF"/>
          <w:lang w:val="sr-Cyrl-RS"/>
        </w:rPr>
        <w:t xml:space="preserve">Табела 8. Број лекара у примарној здравственој заштити на 1.000 становника (у ‰), у 2018. </w:t>
      </w:r>
    </w:p>
    <w:tbl>
      <w:tblPr>
        <w:tblStyle w:val="GridTable5Dark-Accent51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12783E" w:rsidRPr="0012783E" w:rsidTr="00057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cBorders>
            <w:shd w:val="clear" w:color="auto" w:fill="2F5496"/>
          </w:tcPr>
          <w:p w:rsidR="0012783E" w:rsidRPr="0012783E" w:rsidRDefault="0012783E" w:rsidP="00057A6D">
            <w:pPr>
              <w:spacing w:after="120"/>
              <w:rPr>
                <w:rFonts w:eastAsia="Times New Roman" w:cs="Tahoma"/>
                <w:sz w:val="21"/>
                <w:szCs w:val="21"/>
                <w:lang w:val="sr-Cyrl-RS" w:eastAsia="en-GB"/>
              </w:rPr>
            </w:pPr>
          </w:p>
        </w:tc>
        <w:tc>
          <w:tcPr>
            <w:tcW w:w="1701" w:type="dxa"/>
            <w:tcBorders>
              <w:left w:val="single" w:sz="4" w:space="0" w:color="FFFFFF"/>
              <w:right w:val="single" w:sz="4" w:space="0" w:color="FFFFFF"/>
            </w:tcBorders>
            <w:shd w:val="clear" w:color="auto" w:fill="2F5496"/>
            <w:vAlign w:val="center"/>
          </w:tcPr>
          <w:p w:rsidR="0012783E" w:rsidRPr="0012783E" w:rsidRDefault="0012783E" w:rsidP="00057A6D">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Прокупље</w:t>
            </w:r>
          </w:p>
        </w:tc>
        <w:tc>
          <w:tcPr>
            <w:tcW w:w="2268" w:type="dxa"/>
            <w:tcBorders>
              <w:left w:val="single" w:sz="4" w:space="0" w:color="FFFFFF"/>
            </w:tcBorders>
            <w:shd w:val="clear" w:color="auto" w:fill="2F5496"/>
            <w:vAlign w:val="center"/>
          </w:tcPr>
          <w:p w:rsidR="0012783E" w:rsidRPr="0012783E" w:rsidRDefault="0012783E" w:rsidP="00057A6D">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Република Србија</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cPr>
          <w:p w:rsidR="0012783E" w:rsidRPr="0012783E" w:rsidRDefault="0012783E" w:rsidP="00057A6D">
            <w:pPr>
              <w:spacing w:after="120"/>
              <w:rPr>
                <w:rFonts w:eastAsia="Times New Roman" w:cs="Tahoma"/>
                <w:color w:val="1F3864"/>
                <w:sz w:val="21"/>
                <w:szCs w:val="21"/>
                <w:lang w:val="sr-Cyrl-RS" w:eastAsia="en-GB"/>
              </w:rPr>
            </w:pPr>
            <w:r w:rsidRPr="0012783E">
              <w:rPr>
                <w:rFonts w:eastAsia="Times New Roman" w:cs="Tahoma"/>
                <w:color w:val="1F3864"/>
                <w:sz w:val="21"/>
                <w:szCs w:val="21"/>
                <w:lang w:val="sr-Cyrl-RS" w:eastAsia="en-GB"/>
              </w:rPr>
              <w:t>Здравствена заштита деце</w:t>
            </w:r>
          </w:p>
        </w:tc>
        <w:tc>
          <w:tcPr>
            <w:tcW w:w="1701" w:type="dxa"/>
            <w:shd w:val="clear" w:color="auto" w:fill="D9E2F3"/>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1,8</w:t>
            </w:r>
          </w:p>
        </w:tc>
        <w:tc>
          <w:tcPr>
            <w:tcW w:w="2268" w:type="dxa"/>
            <w:shd w:val="clear" w:color="auto" w:fill="D9E2F3"/>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eastAsia="en-GB"/>
              </w:rPr>
              <w:t>1,5</w:t>
            </w:r>
          </w:p>
        </w:tc>
      </w:tr>
      <w:tr w:rsidR="0012783E" w:rsidRPr="0012783E" w:rsidTr="00057A6D">
        <w:tc>
          <w:tcPr>
            <w:cnfStyle w:val="001000000000" w:firstRow="0" w:lastRow="0" w:firstColumn="1" w:lastColumn="0" w:oddVBand="0" w:evenVBand="0" w:oddHBand="0" w:evenHBand="0" w:firstRowFirstColumn="0" w:firstRowLastColumn="0" w:lastRowFirstColumn="0" w:lastRowLastColumn="0"/>
            <w:tcW w:w="5524" w:type="dxa"/>
            <w:shd w:val="clear" w:color="auto" w:fill="B4C6E7"/>
          </w:tcPr>
          <w:p w:rsidR="0012783E" w:rsidRPr="0012783E" w:rsidRDefault="0012783E" w:rsidP="00057A6D">
            <w:pPr>
              <w:spacing w:after="120"/>
              <w:rPr>
                <w:rFonts w:eastAsia="Times New Roman" w:cs="Tahoma"/>
                <w:color w:val="1F3864"/>
                <w:sz w:val="21"/>
                <w:szCs w:val="21"/>
                <w:lang w:val="sr-Cyrl-RS" w:eastAsia="en-GB"/>
              </w:rPr>
            </w:pPr>
            <w:r w:rsidRPr="0012783E">
              <w:rPr>
                <w:rFonts w:eastAsia="Times New Roman" w:cs="Tahoma"/>
                <w:color w:val="1F3864"/>
                <w:sz w:val="21"/>
                <w:szCs w:val="21"/>
                <w:lang w:val="sr-Cyrl-RS" w:eastAsia="en-GB"/>
              </w:rPr>
              <w:t>Здравствена заштита жена</w:t>
            </w:r>
          </w:p>
        </w:tc>
        <w:tc>
          <w:tcPr>
            <w:tcW w:w="1701" w:type="dxa"/>
            <w:shd w:val="clear" w:color="auto" w:fill="B4C6E7"/>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eastAsia="en-GB"/>
              </w:rPr>
              <w:t>0,</w:t>
            </w:r>
            <w:r w:rsidRPr="0012783E">
              <w:rPr>
                <w:rFonts w:eastAsia="Times New Roman" w:cs="Tahoma"/>
                <w:sz w:val="21"/>
                <w:szCs w:val="21"/>
                <w:lang w:val="sr-Cyrl-RS" w:eastAsia="en-GB"/>
              </w:rPr>
              <w:t>2</w:t>
            </w:r>
          </w:p>
        </w:tc>
        <w:tc>
          <w:tcPr>
            <w:tcW w:w="2268" w:type="dxa"/>
            <w:shd w:val="clear" w:color="auto" w:fill="B4C6E7"/>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eastAsia="en-GB"/>
              </w:rPr>
              <w:t>0,2</w:t>
            </w:r>
          </w:p>
        </w:tc>
      </w:tr>
      <w:tr w:rsidR="0012783E" w:rsidRPr="0012783E" w:rsidTr="00057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cPr>
          <w:p w:rsidR="0012783E" w:rsidRPr="0012783E" w:rsidRDefault="0012783E" w:rsidP="00057A6D">
            <w:pPr>
              <w:spacing w:after="120"/>
              <w:rPr>
                <w:rFonts w:eastAsia="Times New Roman" w:cs="Tahoma"/>
                <w:color w:val="1F3864"/>
                <w:sz w:val="21"/>
                <w:szCs w:val="21"/>
                <w:lang w:val="sr-Cyrl-RS" w:eastAsia="en-GB"/>
              </w:rPr>
            </w:pPr>
            <w:r w:rsidRPr="0012783E">
              <w:rPr>
                <w:rFonts w:eastAsia="Times New Roman" w:cs="Tahoma"/>
                <w:color w:val="1F3864"/>
                <w:sz w:val="21"/>
                <w:szCs w:val="21"/>
                <w:lang w:val="sr-Cyrl-RS" w:eastAsia="en-GB"/>
              </w:rPr>
              <w:t>Здравствена заштита одраслог становништва</w:t>
            </w:r>
          </w:p>
        </w:tc>
        <w:tc>
          <w:tcPr>
            <w:tcW w:w="1701" w:type="dxa"/>
            <w:shd w:val="clear" w:color="auto" w:fill="D9E2F3"/>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val="sr-Cyrl-RS" w:eastAsia="en-GB"/>
              </w:rPr>
              <w:t>0,5</w:t>
            </w:r>
          </w:p>
        </w:tc>
        <w:tc>
          <w:tcPr>
            <w:tcW w:w="2268" w:type="dxa"/>
            <w:shd w:val="clear" w:color="auto" w:fill="D9E2F3"/>
          </w:tcPr>
          <w:p w:rsidR="0012783E" w:rsidRPr="0012783E" w:rsidRDefault="0012783E" w:rsidP="00057A6D">
            <w:pPr>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ahoma"/>
                <w:sz w:val="21"/>
                <w:szCs w:val="21"/>
                <w:lang w:eastAsia="en-GB"/>
              </w:rPr>
            </w:pPr>
            <w:r w:rsidRPr="0012783E">
              <w:rPr>
                <w:rFonts w:eastAsia="Times New Roman" w:cs="Tahoma"/>
                <w:sz w:val="21"/>
                <w:szCs w:val="21"/>
                <w:lang w:eastAsia="en-GB"/>
              </w:rPr>
              <w:t>0,7</w:t>
            </w:r>
          </w:p>
        </w:tc>
      </w:tr>
      <w:tr w:rsidR="0012783E" w:rsidRPr="0012783E" w:rsidTr="00057A6D">
        <w:tc>
          <w:tcPr>
            <w:cnfStyle w:val="001000000000" w:firstRow="0" w:lastRow="0" w:firstColumn="1" w:lastColumn="0" w:oddVBand="0" w:evenVBand="0" w:oddHBand="0" w:evenHBand="0" w:firstRowFirstColumn="0" w:firstRowLastColumn="0" w:lastRowFirstColumn="0" w:lastRowLastColumn="0"/>
            <w:tcW w:w="5524" w:type="dxa"/>
            <w:shd w:val="clear" w:color="auto" w:fill="B4C6E7"/>
          </w:tcPr>
          <w:p w:rsidR="0012783E" w:rsidRPr="0012783E" w:rsidRDefault="0012783E" w:rsidP="00057A6D">
            <w:pPr>
              <w:spacing w:after="120"/>
              <w:rPr>
                <w:rFonts w:eastAsia="Times New Roman" w:cs="Tahoma"/>
                <w:color w:val="1F3864"/>
                <w:sz w:val="21"/>
                <w:szCs w:val="21"/>
                <w:lang w:val="sr-Cyrl-RS" w:eastAsia="en-GB"/>
              </w:rPr>
            </w:pPr>
            <w:r w:rsidRPr="0012783E">
              <w:rPr>
                <w:rFonts w:eastAsia="Times New Roman" w:cs="Tahoma"/>
                <w:color w:val="1F3864"/>
                <w:sz w:val="21"/>
                <w:szCs w:val="21"/>
                <w:lang w:val="sr-Cyrl-RS" w:eastAsia="en-GB"/>
              </w:rPr>
              <w:t>Стоматолошка заштита деце и омладине</w:t>
            </w:r>
          </w:p>
        </w:tc>
        <w:tc>
          <w:tcPr>
            <w:tcW w:w="1701" w:type="dxa"/>
            <w:shd w:val="clear" w:color="auto" w:fill="B4C6E7"/>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sz w:val="21"/>
                <w:szCs w:val="21"/>
                <w:lang w:val="sr-Cyrl-RS" w:eastAsia="en-GB"/>
              </w:rPr>
            </w:pPr>
            <w:r w:rsidRPr="0012783E">
              <w:rPr>
                <w:rFonts w:eastAsia="Times New Roman" w:cs="Tahoma"/>
                <w:sz w:val="21"/>
                <w:szCs w:val="21"/>
                <w:lang w:eastAsia="en-GB"/>
              </w:rPr>
              <w:t>1,</w:t>
            </w:r>
            <w:r w:rsidRPr="0012783E">
              <w:rPr>
                <w:rFonts w:eastAsia="Times New Roman" w:cs="Tahoma"/>
                <w:sz w:val="21"/>
                <w:szCs w:val="21"/>
                <w:lang w:val="sr-Cyrl-RS" w:eastAsia="en-GB"/>
              </w:rPr>
              <w:t>0</w:t>
            </w:r>
          </w:p>
        </w:tc>
        <w:tc>
          <w:tcPr>
            <w:tcW w:w="2268" w:type="dxa"/>
            <w:shd w:val="clear" w:color="auto" w:fill="B4C6E7"/>
          </w:tcPr>
          <w:p w:rsidR="0012783E" w:rsidRPr="0012783E" w:rsidRDefault="0012783E" w:rsidP="00057A6D">
            <w:pPr>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ahoma"/>
                <w:sz w:val="21"/>
                <w:szCs w:val="21"/>
                <w:lang w:eastAsia="en-GB"/>
              </w:rPr>
            </w:pPr>
            <w:r w:rsidRPr="0012783E">
              <w:rPr>
                <w:rFonts w:eastAsia="Times New Roman" w:cs="Tahoma"/>
                <w:sz w:val="21"/>
                <w:szCs w:val="21"/>
                <w:lang w:eastAsia="en-GB"/>
              </w:rPr>
              <w:t>0,7</w:t>
            </w:r>
          </w:p>
        </w:tc>
      </w:tr>
    </w:tbl>
    <w:p w:rsidR="0012783E" w:rsidRPr="0012783E" w:rsidRDefault="0012783E" w:rsidP="0012783E">
      <w:pPr>
        <w:spacing w:after="120" w:line="240" w:lineRule="auto"/>
        <w:jc w:val="both"/>
        <w:rPr>
          <w:rFonts w:eastAsia="Times New Roman" w:cs="Tahoma"/>
          <w:sz w:val="18"/>
          <w:szCs w:val="18"/>
          <w:lang w:val="sr-Cyrl-RS" w:eastAsia="en-GB"/>
        </w:rPr>
      </w:pPr>
      <w:r w:rsidRPr="0012783E">
        <w:rPr>
          <w:rFonts w:eastAsia="Times New Roman" w:cs="Tahoma"/>
          <w:sz w:val="18"/>
          <w:szCs w:val="18"/>
          <w:lang w:val="sr-Cyrl-RS" w:eastAsia="en-GB"/>
        </w:rPr>
        <w:t>Извор: ДевИнфо база</w:t>
      </w:r>
      <w:r w:rsidRPr="0012783E">
        <w:rPr>
          <w:rFonts w:eastAsia="Times New Roman" w:cs="Tahoma"/>
          <w:sz w:val="18"/>
          <w:szCs w:val="18"/>
          <w:lang w:eastAsia="en-GB"/>
        </w:rPr>
        <w:t>,</w:t>
      </w:r>
      <w:r w:rsidRPr="0012783E">
        <w:rPr>
          <w:rFonts w:eastAsia="Times New Roman" w:cs="Tahoma"/>
          <w:sz w:val="18"/>
          <w:szCs w:val="18"/>
          <w:lang w:val="sr-Cyrl-RS" w:eastAsia="en-GB"/>
        </w:rPr>
        <w:t xml:space="preserve"> Републички завод за статистику.</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 xml:space="preserve">Проценат имунизације деце је висок и незнатно је виши од републичког просека, када је у питању вакцина против дифтерије, тетануса и великог кашља. </w:t>
      </w:r>
    </w:p>
    <w:p w:rsidR="0012783E" w:rsidRPr="0012783E" w:rsidRDefault="0012783E" w:rsidP="0012783E">
      <w:pPr>
        <w:pStyle w:val="Heading2"/>
        <w:rPr>
          <w:rFonts w:ascii="Calibri" w:eastAsia="Times New Roman" w:hAnsi="Calibri"/>
          <w:w w:val="110"/>
          <w:lang w:val="sr-Cyrl-RS"/>
        </w:rPr>
      </w:pPr>
      <w:bookmarkStart w:id="63" w:name="_Toc94046500"/>
      <w:bookmarkStart w:id="64" w:name="_Toc96436652"/>
      <w:r w:rsidRPr="0012783E">
        <w:rPr>
          <w:rFonts w:ascii="Calibri" w:eastAsia="Times New Roman" w:hAnsi="Calibri"/>
          <w:w w:val="110"/>
          <w:lang w:val="sr-Cyrl-RS"/>
        </w:rPr>
        <w:t>Социјална заштита</w:t>
      </w:r>
      <w:bookmarkEnd w:id="63"/>
      <w:bookmarkEnd w:id="64"/>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w w:val="110"/>
          <w:lang w:val="sr-Cyrl-RS"/>
        </w:rPr>
        <w:t xml:space="preserve">Удео </w:t>
      </w:r>
      <w:r w:rsidRPr="0012783E">
        <w:rPr>
          <w:rFonts w:eastAsia="Times New Roman" w:cs="Tahoma"/>
          <w:color w:val="365F91" w:themeColor="accent1" w:themeShade="BF"/>
          <w:w w:val="110"/>
          <w:lang w:val="sr-Cyrl-RS"/>
        </w:rPr>
        <w:t xml:space="preserve">расхода за социјалну заштиту </w:t>
      </w:r>
      <w:r w:rsidRPr="0012783E">
        <w:rPr>
          <w:rFonts w:eastAsia="Times New Roman" w:cs="Tahoma"/>
          <w:w w:val="110"/>
          <w:lang w:val="sr-Cyrl-RS"/>
        </w:rPr>
        <w:t xml:space="preserve">у општинском буџету се у последњих 5 додина кретао пд </w:t>
      </w:r>
      <w:r w:rsidRPr="0012783E">
        <w:rPr>
          <w:rFonts w:eastAsia="Times New Roman" w:cs="Tahoma"/>
          <w:color w:val="365F91" w:themeColor="accent1" w:themeShade="BF"/>
          <w:w w:val="110"/>
          <w:lang w:val="sr-Cyrl-RS"/>
        </w:rPr>
        <w:t xml:space="preserve">1,4-2,9 </w:t>
      </w:r>
      <w:r w:rsidRPr="0012783E">
        <w:rPr>
          <w:rFonts w:eastAsia="Times New Roman" w:cs="Tahoma"/>
          <w:w w:val="110"/>
          <w:lang w:val="sr-Cyrl-RS"/>
        </w:rPr>
        <w:t>и знатно је испод је просека издвајања за социјалну заштиту ЈЛС у Републици Србији (5-6%).</w:t>
      </w:r>
    </w:p>
    <w:p w:rsidR="0012783E" w:rsidRPr="0012783E" w:rsidRDefault="0012783E" w:rsidP="0012783E">
      <w:pPr>
        <w:spacing w:after="120" w:line="240" w:lineRule="auto"/>
        <w:jc w:val="both"/>
        <w:rPr>
          <w:rFonts w:cs="Tahoma"/>
          <w:bCs/>
          <w:iCs/>
          <w:lang w:val="sr-Cyrl-RS"/>
        </w:rPr>
      </w:pPr>
      <w:r w:rsidRPr="0012783E">
        <w:rPr>
          <w:rFonts w:eastAsia="Times New Roman" w:cs="Tahoma"/>
          <w:w w:val="110"/>
          <w:lang w:val="sr-Cyrl-RS"/>
        </w:rPr>
        <w:t>Град Прокупље је у 2018. години обезбеђивао помоћ у кући за старе, дневни боравак за децу са сметњама у развоју, а започео је и са пружањем услуге лични пратилац детета</w:t>
      </w:r>
      <w:r w:rsidRPr="0012783E">
        <w:rPr>
          <w:rFonts w:eastAsia="Times New Roman" w:cs="Tahoma"/>
          <w:color w:val="365F91" w:themeColor="accent1" w:themeShade="BF"/>
          <w:w w:val="110"/>
          <w:lang w:val="sr-Cyrl-RS"/>
        </w:rPr>
        <w:t>.</w:t>
      </w:r>
      <w:r w:rsidRPr="0012783E">
        <w:rPr>
          <w:rFonts w:eastAsia="Times New Roman" w:cs="Tahoma"/>
          <w:lang w:val="sr-Cyrl-RS" w:eastAsia="en-GB"/>
        </w:rPr>
        <w:t xml:space="preserve"> </w:t>
      </w:r>
      <w:r w:rsidRPr="0012783E">
        <w:rPr>
          <w:rFonts w:eastAsia="Times New Roman" w:cs="Tahoma"/>
          <w:color w:val="365F91" w:themeColor="accent1" w:themeShade="BF"/>
          <w:w w:val="110"/>
          <w:lang w:val="sr-Cyrl-RS"/>
        </w:rPr>
        <w:t>Помоћ у кући за старе</w:t>
      </w:r>
      <w:r w:rsidRPr="0012783E">
        <w:rPr>
          <w:rFonts w:eastAsia="Times New Roman" w:cs="Tahoma"/>
          <w:lang w:val="sr-Cyrl-RS" w:eastAsia="en-GB"/>
        </w:rPr>
        <w:t xml:space="preserve"> је обезбеђена за 361 корисника просечно месечно, током 8 месеци 2018. године. Међу корисницима доминирају жене (60,3%), старији од 65 година (76%) и становници изван урбаних средина (54%). Пружалац услуге је из непрофитног сектора и лиценциран је. </w:t>
      </w:r>
      <w:r w:rsidRPr="0012783E">
        <w:rPr>
          <w:rFonts w:eastAsia="Times New Roman" w:cs="Tahoma"/>
          <w:color w:val="365F91" w:themeColor="accent1" w:themeShade="BF"/>
          <w:w w:val="110"/>
          <w:lang w:val="sr-Cyrl-RS"/>
        </w:rPr>
        <w:t>Дневни боравак за децу са сметњама у развоју</w:t>
      </w:r>
      <w:r w:rsidRPr="0012783E">
        <w:rPr>
          <w:rFonts w:cs="Tahoma"/>
          <w:bCs/>
          <w:iCs/>
          <w:color w:val="2F5496"/>
          <w:lang w:val="sr-Cyrl-RS"/>
        </w:rPr>
        <w:t xml:space="preserve"> </w:t>
      </w:r>
      <w:r w:rsidRPr="0012783E">
        <w:rPr>
          <w:rFonts w:cs="Tahoma"/>
          <w:bCs/>
          <w:iCs/>
          <w:lang w:val="sr-Cyrl-RS"/>
        </w:rPr>
        <w:t xml:space="preserve">је током целе 2018. године користило 14 деце и младих просечно месечно. Већину корисника чине дечаци (58%), корисници до 26 година (60%), а 40% корисника живи на урбаном подручју. Услуга се пружа током читаве године, свих 12 месеци, 8 сати дневно. Пружалац услуге је такође из непрофитног сектора и лиценциран је. </w:t>
      </w:r>
      <w:r w:rsidRPr="0012783E">
        <w:rPr>
          <w:rFonts w:eastAsia="Times New Roman" w:cs="Tahoma"/>
          <w:color w:val="365F91" w:themeColor="accent1" w:themeShade="BF"/>
          <w:w w:val="110"/>
          <w:lang w:val="sr-Cyrl-RS"/>
        </w:rPr>
        <w:t>Подршка деци кроз услугу лични пратилац</w:t>
      </w:r>
      <w:r w:rsidRPr="0012783E">
        <w:rPr>
          <w:rFonts w:eastAsia="Times New Roman" w:cs="Tahoma"/>
          <w:bCs/>
          <w:iCs/>
          <w:color w:val="2F5496"/>
          <w:lang w:val="sr-Cyrl-RS" w:eastAsia="en-GB"/>
        </w:rPr>
        <w:t xml:space="preserve"> </w:t>
      </w:r>
      <w:r w:rsidRPr="0012783E">
        <w:rPr>
          <w:rFonts w:eastAsia="Times New Roman" w:cs="Tahoma"/>
          <w:bCs/>
          <w:iCs/>
          <w:lang w:val="sr-Cyrl-RS" w:eastAsia="en-GB"/>
        </w:rPr>
        <w:t>се током 2018. године реализовала само један месец и користило ју је троје деце, 2 девојчице и 1 дечак.</w:t>
      </w:r>
    </w:p>
    <w:p w:rsidR="0012783E" w:rsidRPr="0012783E" w:rsidRDefault="0012783E" w:rsidP="0012783E">
      <w:pPr>
        <w:spacing w:after="120" w:line="240" w:lineRule="auto"/>
        <w:jc w:val="both"/>
        <w:rPr>
          <w:rFonts w:eastAsia="Times New Roman" w:cs="Tahoma"/>
          <w:lang w:val="sr-Cyrl-RS" w:eastAsia="en-GB"/>
        </w:rPr>
      </w:pPr>
      <w:r w:rsidRPr="0012783E">
        <w:rPr>
          <w:rFonts w:eastAsia="Times New Roman" w:cs="Tahoma"/>
          <w:lang w:val="sr-Cyrl-RS" w:eastAsia="en-GB"/>
        </w:rPr>
        <w:t>Укупна издвајања за локалне услуге социјалне заштите 2018. године су износила нешто више од 16 милиона РСД, 389 РСД по становнику и 1,1% градског буџета. Партиципација корисника у плаћању услуге није уведена.</w:t>
      </w:r>
    </w:p>
    <w:p w:rsidR="0012783E" w:rsidRPr="0012783E" w:rsidRDefault="0012783E" w:rsidP="0012783E">
      <w:pPr>
        <w:spacing w:after="120" w:line="240" w:lineRule="auto"/>
        <w:jc w:val="both"/>
        <w:rPr>
          <w:rFonts w:eastAsia="Times New Roman" w:cs="Tahoma"/>
          <w:w w:val="110"/>
          <w:lang w:val="sr-Cyrl-RS"/>
        </w:rPr>
      </w:pPr>
      <w:r w:rsidRPr="0012783E">
        <w:rPr>
          <w:rFonts w:eastAsia="Times New Roman" w:cs="Tahoma"/>
          <w:color w:val="365F91" w:themeColor="accent1" w:themeShade="BF"/>
          <w:w w:val="110"/>
          <w:lang w:val="sr-Cyrl-RS"/>
        </w:rPr>
        <w:t xml:space="preserve">Удео расхода за материјалну подршку у надлежности ЈЛС </w:t>
      </w:r>
      <w:r w:rsidRPr="0012783E">
        <w:rPr>
          <w:rFonts w:eastAsia="Times New Roman" w:cs="Tahoma"/>
          <w:w w:val="110"/>
          <w:lang w:val="sr-Cyrl-RS"/>
        </w:rPr>
        <w:t>у граду Прокупљу у 2018. години износио је 2,8 милиона РСД, свега 69 РСД по становнику, односно 0,2% укупнод буџета града. Највећи део укупне материјалне подршке је кроз новчана давања (64,8%). Највећи део материјалне подршке града Прокупља додељивана је уз проверу материјалног стања (87,7%).</w:t>
      </w:r>
    </w:p>
    <w:p w:rsidR="0012783E" w:rsidRPr="00CB4CE7" w:rsidRDefault="0012783E" w:rsidP="0012783E">
      <w:pPr>
        <w:pStyle w:val="Heading2"/>
        <w:tabs>
          <w:tab w:val="left" w:pos="2205"/>
        </w:tabs>
        <w:rPr>
          <w:rFonts w:eastAsia="Times New Roman"/>
          <w:w w:val="110"/>
          <w:lang w:val="sr-Cyrl-RS"/>
        </w:rPr>
      </w:pPr>
      <w:bookmarkStart w:id="65" w:name="_Toc94046501"/>
      <w:bookmarkStart w:id="66" w:name="_Toc96436653"/>
      <w:r w:rsidRPr="0012783E">
        <w:rPr>
          <w:rFonts w:ascii="Calibri" w:eastAsia="Times New Roman" w:hAnsi="Calibri"/>
          <w:w w:val="110"/>
          <w:lang w:val="sr-Cyrl-RS"/>
        </w:rPr>
        <w:t>Култура</w:t>
      </w:r>
      <w:bookmarkEnd w:id="65"/>
      <w:bookmarkEnd w:id="66"/>
      <w:r>
        <w:rPr>
          <w:rFonts w:eastAsia="Times New Roman"/>
          <w:w w:val="110"/>
          <w:lang w:val="sr-Cyrl-RS"/>
        </w:rPr>
        <w:tab/>
      </w:r>
    </w:p>
    <w:p w:rsidR="0012783E" w:rsidRPr="00CB4CE7" w:rsidRDefault="0012783E" w:rsidP="00344DB2">
      <w:pPr>
        <w:rPr>
          <w:i/>
          <w:lang w:val="sr-Cyrl-RS" w:eastAsia="en-GB"/>
        </w:rPr>
      </w:pPr>
      <w:bookmarkStart w:id="67" w:name="_Toc94046502"/>
      <w:r w:rsidRPr="00CB4CE7">
        <w:rPr>
          <w:lang w:val="sr-Cyrl-RS" w:eastAsia="en-GB"/>
        </w:rPr>
        <w:t xml:space="preserve">Прокупље има значајан културни садржај, карактеристичан за ЈЛС те величине, укључујући да постоји </w:t>
      </w:r>
      <w:r w:rsidRPr="00CB4CE7">
        <w:rPr>
          <w:w w:val="110"/>
          <w:lang w:val="sr-Cyrl-RS"/>
        </w:rPr>
        <w:t>пет установа културе</w:t>
      </w:r>
      <w:r w:rsidRPr="00CB4CE7">
        <w:rPr>
          <w:lang w:val="sr-Cyrl-RS" w:eastAsia="en-GB"/>
        </w:rPr>
        <w:t>:  Народни музеј Топлице, Дом културе ''Радивој Увалић Бата”, Народну библиотеку ''Раде Драинац”, Историјски архив "Топлице" и Културно образовни центар "Топлица".</w:t>
      </w:r>
      <w:bookmarkEnd w:id="67"/>
    </w:p>
    <w:p w:rsidR="0012783E" w:rsidRPr="003F7530" w:rsidRDefault="0012783E" w:rsidP="0012783E">
      <w:pPr>
        <w:spacing w:after="120" w:line="240" w:lineRule="auto"/>
        <w:jc w:val="both"/>
        <w:rPr>
          <w:rFonts w:asciiTheme="minorHAnsi" w:eastAsia="Times New Roman" w:hAnsiTheme="minorHAnsi" w:cs="Tahoma"/>
          <w:lang w:val="sr-Cyrl-RS" w:eastAsia="en-GB"/>
        </w:rPr>
      </w:pPr>
      <w:r w:rsidRPr="003F7530">
        <w:rPr>
          <w:rFonts w:asciiTheme="minorHAnsi" w:eastAsia="Times New Roman" w:hAnsiTheme="minorHAnsi" w:cs="Tahoma"/>
          <w:lang w:val="sr-Cyrl-RS" w:eastAsia="en-GB"/>
        </w:rPr>
        <w:t xml:space="preserve">У Прокупљу се сваке године организују традиционалне културно-историјске манифестације: </w:t>
      </w:r>
      <w:r w:rsidRPr="003F7530">
        <w:rPr>
          <w:rFonts w:asciiTheme="minorHAnsi" w:eastAsia="Times New Roman" w:hAnsiTheme="minorHAnsi" w:cs="Tahoma"/>
          <w:w w:val="110"/>
          <w:lang w:val="sr-Cyrl-RS"/>
        </w:rPr>
        <w:t>Међународни књижевни „Драинчеви сусрети"</w:t>
      </w:r>
      <w:r w:rsidRPr="003F7530">
        <w:rPr>
          <w:rFonts w:asciiTheme="minorHAnsi" w:eastAsia="Times New Roman" w:hAnsiTheme="minorHAnsi" w:cs="Tahoma"/>
          <w:lang w:val="sr-Cyrl-RS" w:eastAsia="en-GB"/>
        </w:rPr>
        <w:t xml:space="preserve"> уз доделу „Драинчеве награде" за најбољу књигу поезије у претходној години; </w:t>
      </w:r>
      <w:r w:rsidRPr="003F7530">
        <w:rPr>
          <w:rFonts w:asciiTheme="minorHAnsi" w:eastAsia="Times New Roman" w:hAnsiTheme="minorHAnsi" w:cs="Tahoma"/>
          <w:w w:val="110"/>
          <w:lang w:val="sr-Cyrl-RS"/>
        </w:rPr>
        <w:t xml:space="preserve">Међународна ликовна колонија „Меморијал Боже </w:t>
      </w:r>
      <w:r w:rsidRPr="003F7530">
        <w:rPr>
          <w:rFonts w:asciiTheme="minorHAnsi" w:eastAsia="Times New Roman" w:hAnsiTheme="minorHAnsi" w:cs="Tahoma"/>
          <w:w w:val="110"/>
          <w:lang w:val="sr-Cyrl-RS"/>
        </w:rPr>
        <w:lastRenderedPageBreak/>
        <w:t>Илића“</w:t>
      </w:r>
      <w:r w:rsidRPr="003F7530">
        <w:rPr>
          <w:rFonts w:asciiTheme="minorHAnsi" w:eastAsia="Times New Roman" w:hAnsiTheme="minorHAnsi" w:cs="Tahoma"/>
          <w:bCs/>
          <w:lang w:val="sr-Cyrl-RS" w:eastAsia="en-GB"/>
        </w:rPr>
        <w:t>, уз доделу награде з</w:t>
      </w:r>
      <w:r w:rsidRPr="003F7530">
        <w:rPr>
          <w:rFonts w:asciiTheme="minorHAnsi" w:eastAsia="Times New Roman" w:hAnsiTheme="minorHAnsi" w:cs="Tahoma"/>
          <w:lang w:val="sr-Cyrl-RS" w:eastAsia="en-GB"/>
        </w:rPr>
        <w:t xml:space="preserve">а најбољу изложбу на територији РС у претходној години; тродневна музичка манифестација </w:t>
      </w:r>
      <w:r w:rsidRPr="003F7530">
        <w:rPr>
          <w:rFonts w:asciiTheme="minorHAnsi" w:eastAsia="Times New Roman" w:hAnsiTheme="minorHAnsi" w:cs="Tahoma"/>
          <w:bCs/>
          <w:lang w:val="sr-Cyrl-RS" w:eastAsia="en-GB"/>
        </w:rPr>
        <w:t>„</w:t>
      </w:r>
      <w:r w:rsidRPr="003F7530">
        <w:rPr>
          <w:rFonts w:asciiTheme="minorHAnsi" w:eastAsia="Times New Roman" w:hAnsiTheme="minorHAnsi" w:cs="Tahoma"/>
          <w:w w:val="110"/>
          <w:lang w:val="sr-Cyrl-RS"/>
        </w:rPr>
        <w:t>Beer fest"</w:t>
      </w:r>
      <w:r w:rsidRPr="003F7530">
        <w:rPr>
          <w:rFonts w:asciiTheme="minorHAnsi" w:eastAsia="Times New Roman" w:hAnsiTheme="minorHAnsi" w:cs="Tahoma"/>
          <w:lang w:val="sr-Cyrl-RS" w:eastAsia="en-GB"/>
        </w:rPr>
        <w:t xml:space="preserve">; </w:t>
      </w:r>
      <w:r w:rsidRPr="003F7530">
        <w:rPr>
          <w:rFonts w:asciiTheme="minorHAnsi" w:eastAsia="Times New Roman" w:hAnsiTheme="minorHAnsi" w:cs="Tahoma"/>
          <w:w w:val="110"/>
          <w:lang w:val="sr-Cyrl-RS"/>
        </w:rPr>
        <w:t>Фестивал Дечијег стваралаштва „ФЕДЕС“</w:t>
      </w:r>
      <w:r w:rsidRPr="003F7530">
        <w:rPr>
          <w:rFonts w:asciiTheme="minorHAnsi" w:eastAsia="Times New Roman" w:hAnsiTheme="minorHAnsi" w:cs="Tahoma"/>
          <w:lang w:val="sr-Cyrl-RS" w:eastAsia="en-GB"/>
        </w:rPr>
        <w:t xml:space="preserve">; </w:t>
      </w:r>
      <w:r w:rsidRPr="003F7530">
        <w:rPr>
          <w:rFonts w:asciiTheme="minorHAnsi" w:eastAsia="Times New Roman" w:hAnsiTheme="minorHAnsi" w:cs="Tahoma"/>
          <w:w w:val="110"/>
          <w:lang w:val="sr-Cyrl-RS"/>
        </w:rPr>
        <w:t>Вече хумора и афоризама „Златно магаренце“</w:t>
      </w:r>
      <w:r w:rsidRPr="003F7530">
        <w:rPr>
          <w:rFonts w:asciiTheme="minorHAnsi" w:eastAsia="Times New Roman" w:hAnsiTheme="minorHAnsi" w:cs="Tahoma"/>
          <w:lang w:val="sr-Cyrl-RS" w:eastAsia="en-GB"/>
        </w:rPr>
        <w:t xml:space="preserve">; </w:t>
      </w:r>
      <w:r w:rsidRPr="003F7530">
        <w:rPr>
          <w:rFonts w:asciiTheme="minorHAnsi" w:eastAsia="Times New Roman" w:hAnsiTheme="minorHAnsi" w:cs="Tahoma"/>
          <w:w w:val="110"/>
          <w:lang w:val="sr-Cyrl-RS"/>
        </w:rPr>
        <w:t>Ивандањска ликовну колонија;</w:t>
      </w:r>
      <w:r w:rsidRPr="003F7530">
        <w:rPr>
          <w:rFonts w:asciiTheme="minorHAnsi" w:eastAsia="Times New Roman" w:hAnsiTheme="minorHAnsi" w:cs="Tahoma"/>
          <w:bCs/>
          <w:lang w:val="sr-Cyrl-RS" w:eastAsia="en-GB"/>
        </w:rPr>
        <w:t xml:space="preserve"> </w:t>
      </w:r>
      <w:r w:rsidRPr="003F7530">
        <w:rPr>
          <w:rFonts w:asciiTheme="minorHAnsi" w:eastAsia="Times New Roman" w:hAnsiTheme="minorHAnsi" w:cs="Tahoma"/>
          <w:w w:val="110"/>
          <w:lang w:val="sr-Cyrl-RS"/>
        </w:rPr>
        <w:t>Сретењски сусрети песника и</w:t>
      </w:r>
      <w:r w:rsidRPr="003F7530">
        <w:rPr>
          <w:rFonts w:asciiTheme="minorHAnsi" w:eastAsia="Times New Roman" w:hAnsiTheme="minorHAnsi" w:cs="Tahoma"/>
          <w:lang w:val="sr-Cyrl-RS" w:eastAsia="en-GB"/>
        </w:rPr>
        <w:t xml:space="preserve"> прослава градске славе </w:t>
      </w:r>
      <w:r w:rsidRPr="003F7530">
        <w:rPr>
          <w:rFonts w:asciiTheme="minorHAnsi" w:eastAsia="Times New Roman" w:hAnsiTheme="minorHAnsi" w:cs="Tahoma"/>
          <w:w w:val="110"/>
          <w:lang w:val="sr-Cyrl-RS"/>
        </w:rPr>
        <w:t>дана Светог Прокопија</w:t>
      </w:r>
      <w:r w:rsidRPr="003F7530">
        <w:rPr>
          <w:rFonts w:asciiTheme="minorHAnsi" w:eastAsia="Times New Roman" w:hAnsiTheme="minorHAnsi" w:cs="Tahoma"/>
          <w:lang w:val="sr-Cyrl-RS" w:eastAsia="en-GB"/>
        </w:rPr>
        <w:t>.</w:t>
      </w:r>
    </w:p>
    <w:p w:rsidR="0012783E" w:rsidRPr="003F7530" w:rsidRDefault="0012783E" w:rsidP="00344DB2">
      <w:pPr>
        <w:rPr>
          <w:rFonts w:asciiTheme="minorHAnsi" w:hAnsiTheme="minorHAnsi"/>
          <w:i/>
          <w:lang w:val="sr-Cyrl-RS" w:eastAsia="en-GB"/>
        </w:rPr>
      </w:pPr>
      <w:bookmarkStart w:id="68" w:name="_Toc94046503"/>
      <w:r w:rsidRPr="003F7530">
        <w:rPr>
          <w:rFonts w:asciiTheme="minorHAnsi" w:hAnsiTheme="minorHAnsi"/>
          <w:lang w:val="sr-Cyrl-RS" w:eastAsia="en-GB"/>
        </w:rPr>
        <w:t>Издвајања за културу из буџета града у последњих 6 година крећу се 7-7,5% укупног буџета и виши су од републичког просека (5%).</w:t>
      </w:r>
      <w:bookmarkEnd w:id="68"/>
    </w:p>
    <w:p w:rsidR="0012783E" w:rsidRPr="00CB4CE7" w:rsidRDefault="0012783E" w:rsidP="0012783E">
      <w:pPr>
        <w:pStyle w:val="Heading2"/>
        <w:rPr>
          <w:rFonts w:eastAsia="Times New Roman"/>
          <w:w w:val="110"/>
          <w:lang w:val="sr-Cyrl-RS"/>
        </w:rPr>
      </w:pPr>
      <w:bookmarkStart w:id="69" w:name="_Toc94046504"/>
      <w:bookmarkStart w:id="70" w:name="_Toc96436654"/>
      <w:r w:rsidRPr="00CB4CE7">
        <w:rPr>
          <w:rFonts w:eastAsia="Times New Roman"/>
          <w:w w:val="110"/>
          <w:lang w:val="sr-Cyrl-RS"/>
        </w:rPr>
        <w:t>Спорт</w:t>
      </w:r>
      <w:bookmarkEnd w:id="69"/>
      <w:bookmarkEnd w:id="70"/>
    </w:p>
    <w:p w:rsidR="0012783E" w:rsidRPr="003F7530" w:rsidRDefault="0012783E" w:rsidP="0012783E">
      <w:pPr>
        <w:spacing w:after="120" w:line="240" w:lineRule="auto"/>
        <w:jc w:val="both"/>
        <w:rPr>
          <w:rFonts w:asciiTheme="minorHAnsi" w:eastAsia="Times New Roman" w:hAnsiTheme="minorHAnsi" w:cs="Tahoma"/>
          <w:lang w:val="sr-Cyrl-RS" w:eastAsia="en-GB"/>
        </w:rPr>
      </w:pPr>
      <w:r w:rsidRPr="003F7530">
        <w:rPr>
          <w:rFonts w:asciiTheme="minorHAnsi" w:eastAsia="Times New Roman" w:hAnsiTheme="minorHAnsi" w:cs="Tahoma"/>
          <w:bCs/>
          <w:lang w:val="sr-Cyrl-RS" w:eastAsia="en-GB"/>
        </w:rPr>
        <w:t>Спортски савез града Прокупља</w:t>
      </w:r>
      <w:r w:rsidRPr="003F7530">
        <w:rPr>
          <w:rFonts w:asciiTheme="minorHAnsi" w:eastAsia="Times New Roman" w:hAnsiTheme="minorHAnsi" w:cs="Tahoma"/>
          <w:lang w:val="sr-Cyrl-RS" w:eastAsia="en-GB"/>
        </w:rPr>
        <w:t xml:space="preserve"> основан је 2011. године, има 18 клубова. Прокупље има две спортске хале "Др. Зоран Ђинђић" и Соколски дом, фудбалски стадион и халу за тенис. Поред многобројних такмичарских, ревијалних и рекреативних турнира из свих спортова, од других видова спортских манифестација у Прокупљу треба издвојити </w:t>
      </w:r>
      <w:r w:rsidRPr="003F7530">
        <w:rPr>
          <w:rFonts w:asciiTheme="minorHAnsi" w:eastAsia="Times New Roman" w:hAnsiTheme="minorHAnsi" w:cs="Tahoma"/>
          <w:bCs/>
          <w:lang w:val="sr-Cyrl-RS" w:eastAsia="en-GB"/>
        </w:rPr>
        <w:t>„Недељу кретања“ и „Дане фудбала“</w:t>
      </w:r>
      <w:r w:rsidRPr="003F7530">
        <w:rPr>
          <w:rFonts w:asciiTheme="minorHAnsi" w:eastAsia="Times New Roman" w:hAnsiTheme="minorHAnsi" w:cs="Tahoma"/>
          <w:lang w:val="sr-Cyrl-RS" w:eastAsia="en-GB"/>
        </w:rPr>
        <w:t>.</w:t>
      </w:r>
    </w:p>
    <w:p w:rsidR="0012783E" w:rsidRPr="003F7530" w:rsidRDefault="0012783E" w:rsidP="0012783E">
      <w:pPr>
        <w:spacing w:after="120" w:line="240" w:lineRule="auto"/>
        <w:jc w:val="both"/>
        <w:rPr>
          <w:rFonts w:asciiTheme="minorHAnsi" w:eastAsia="Times New Roman" w:hAnsiTheme="minorHAnsi" w:cs="Tahoma"/>
          <w:w w:val="110"/>
          <w:lang w:val="sr-Cyrl-RS"/>
        </w:rPr>
      </w:pPr>
      <w:r w:rsidRPr="003F7530">
        <w:rPr>
          <w:rFonts w:asciiTheme="minorHAnsi" w:eastAsia="Times New Roman" w:hAnsiTheme="minorHAnsi" w:cs="Tahoma"/>
          <w:w w:val="110"/>
          <w:lang w:val="sr-Cyrl-RS"/>
        </w:rPr>
        <w:t>Са око 6,5% учешћа за спорт и рекреацију у укупним расходима за 2020. годину, град Прокупље издваја више средства за ову категорију расхода у односу на упоредиве ЈЛС и на републички просек (4,5%).</w:t>
      </w:r>
    </w:p>
    <w:p w:rsidR="0012783E" w:rsidRPr="00CB4CE7" w:rsidRDefault="0012783E" w:rsidP="003F7530">
      <w:pPr>
        <w:pStyle w:val="Heading2"/>
        <w:spacing w:before="240"/>
        <w:rPr>
          <w:rFonts w:eastAsia="Times New Roman"/>
          <w:w w:val="110"/>
          <w:lang w:val="sr-Cyrl-RS"/>
        </w:rPr>
      </w:pPr>
      <w:bookmarkStart w:id="71" w:name="_Toc94046505"/>
      <w:bookmarkStart w:id="72" w:name="_Toc96436655"/>
      <w:r w:rsidRPr="00CB4CE7">
        <w:rPr>
          <w:rFonts w:eastAsia="Times New Roman"/>
          <w:w w:val="110"/>
          <w:lang w:val="sr-Cyrl-RS"/>
        </w:rPr>
        <w:t>Омладина</w:t>
      </w:r>
      <w:bookmarkEnd w:id="71"/>
      <w:bookmarkEnd w:id="72"/>
    </w:p>
    <w:p w:rsidR="0012783E" w:rsidRPr="003F7530" w:rsidRDefault="0012783E" w:rsidP="0012783E">
      <w:pPr>
        <w:spacing w:after="120" w:line="240" w:lineRule="auto"/>
        <w:jc w:val="both"/>
        <w:rPr>
          <w:rFonts w:asciiTheme="minorHAnsi" w:eastAsia="Times New Roman" w:hAnsiTheme="minorHAnsi" w:cs="Tahoma"/>
          <w:lang w:val="sr-Cyrl-RS" w:eastAsia="en-GB"/>
        </w:rPr>
      </w:pPr>
      <w:r w:rsidRPr="003F7530">
        <w:rPr>
          <w:rFonts w:asciiTheme="minorHAnsi" w:eastAsia="Times New Roman" w:hAnsiTheme="minorHAnsi" w:cs="Tahoma"/>
          <w:color w:val="365F91" w:themeColor="accent1" w:themeShade="BF"/>
          <w:w w:val="110"/>
          <w:lang w:val="sr-Cyrl-RS"/>
        </w:rPr>
        <w:t>Канцеларија за децу и младе града Прокупља</w:t>
      </w:r>
      <w:r w:rsidRPr="003F7530">
        <w:rPr>
          <w:rFonts w:asciiTheme="minorHAnsi" w:eastAsia="Times New Roman" w:hAnsiTheme="minorHAnsi" w:cs="Tahoma"/>
          <w:lang w:val="sr-Cyrl-RS" w:eastAsia="en-GB"/>
        </w:rPr>
        <w:t xml:space="preserve"> је отворена октобра 2009. године уз подршку Министарства омладине и спорта и УНИЦЕФ-а. Основне активности односе се на: подстицање младих да се организују, удружују и учествују у друштвеним токовима, заштиту интереса младих и помоћ у остварењу њихових интереса, сарадњу са омладинским удружењима у њиховом раду, подстицање и остваривање сарадње која се односи на децу и омладину и улогу младих на територији рада Прокупља, сарадњу са институцијама и организацијама које се баве децом и младима, израду локалних стратегија и планова и спровођење националних и локалних стратегија и планова из области дечије и омладинске политике. </w:t>
      </w:r>
    </w:p>
    <w:p w:rsidR="0012783E" w:rsidRPr="00977DA3" w:rsidRDefault="0012783E" w:rsidP="0012783E">
      <w:pPr>
        <w:spacing w:after="120" w:line="240" w:lineRule="auto"/>
        <w:jc w:val="both"/>
        <w:rPr>
          <w:rFonts w:ascii="Tahoma" w:hAnsi="Tahoma" w:cs="Tahoma"/>
          <w:bCs/>
          <w:lang w:val="sr-Cyrl-RS"/>
        </w:rPr>
      </w:pPr>
    </w:p>
    <w:p w:rsidR="0012783E" w:rsidRDefault="0012783E" w:rsidP="00AE2830">
      <w:pPr>
        <w:pStyle w:val="Heading1"/>
        <w:spacing w:after="480"/>
        <w:rPr>
          <w:lang w:val="sr-Latn-RS"/>
        </w:rPr>
      </w:pPr>
    </w:p>
    <w:p w:rsidR="0012783E" w:rsidRDefault="0012783E" w:rsidP="00AE2830">
      <w:pPr>
        <w:pStyle w:val="Heading1"/>
        <w:spacing w:after="480"/>
        <w:rPr>
          <w:lang w:val="sr-Latn-RS"/>
        </w:rPr>
      </w:pPr>
    </w:p>
    <w:p w:rsidR="0012783E" w:rsidRDefault="0012783E" w:rsidP="00AE2830">
      <w:pPr>
        <w:pStyle w:val="Heading1"/>
        <w:spacing w:after="480"/>
        <w:rPr>
          <w:lang w:val="sr-Latn-RS"/>
        </w:rPr>
      </w:pPr>
    </w:p>
    <w:p w:rsidR="0012783E" w:rsidRDefault="0012783E" w:rsidP="00AE2830">
      <w:pPr>
        <w:pStyle w:val="Heading1"/>
        <w:spacing w:after="480"/>
        <w:rPr>
          <w:lang w:val="sr-Latn-RS"/>
        </w:rPr>
      </w:pPr>
    </w:p>
    <w:p w:rsidR="0012783E" w:rsidRDefault="0012783E" w:rsidP="00AE2830">
      <w:pPr>
        <w:pStyle w:val="Heading1"/>
        <w:spacing w:after="480"/>
        <w:rPr>
          <w:lang w:val="sr-Latn-RS"/>
        </w:rPr>
      </w:pPr>
    </w:p>
    <w:p w:rsidR="0012783E" w:rsidRDefault="0012783E" w:rsidP="00AE2830">
      <w:pPr>
        <w:pStyle w:val="Heading1"/>
        <w:spacing w:after="480"/>
        <w:rPr>
          <w:lang w:val="sr-Latn-RS"/>
        </w:rPr>
        <w:sectPr w:rsidR="0012783E" w:rsidSect="0060769D">
          <w:pgSz w:w="11907" w:h="16839" w:code="9"/>
          <w:pgMar w:top="1440" w:right="1440" w:bottom="1440" w:left="1440" w:header="720" w:footer="720" w:gutter="0"/>
          <w:cols w:space="720"/>
          <w:docGrid w:linePitch="360"/>
        </w:sectPr>
      </w:pPr>
    </w:p>
    <w:p w:rsidR="00F56469" w:rsidRPr="005D572A" w:rsidRDefault="003F7530" w:rsidP="00AE2830">
      <w:pPr>
        <w:pStyle w:val="Heading1"/>
        <w:spacing w:after="480"/>
        <w:rPr>
          <w:lang w:val="sr-Cyrl-RS"/>
        </w:rPr>
      </w:pPr>
      <w:bookmarkStart w:id="73" w:name="_Toc94046506"/>
      <w:bookmarkStart w:id="74" w:name="_Toc96436656"/>
      <w:r>
        <w:rPr>
          <w:lang w:val="sr-Cyrl-RS"/>
        </w:rPr>
        <w:lastRenderedPageBreak/>
        <w:t xml:space="preserve">3    </w:t>
      </w:r>
      <w:r w:rsidR="00F56469" w:rsidRPr="005D572A">
        <w:rPr>
          <w:lang w:val="sr-Cyrl-RS"/>
        </w:rPr>
        <w:t>Визија Града Прокупља</w:t>
      </w:r>
      <w:bookmarkEnd w:id="73"/>
      <w:bookmarkEnd w:id="74"/>
    </w:p>
    <w:tbl>
      <w:tblPr>
        <w:tblStyle w:val="TableGrid"/>
        <w:tblW w:w="0" w:type="auto"/>
        <w:shd w:val="clear" w:color="auto" w:fill="C6D9F1" w:themeFill="text2" w:themeFillTint="33"/>
        <w:tblLook w:val="04A0" w:firstRow="1" w:lastRow="0" w:firstColumn="1" w:lastColumn="0" w:noHBand="0" w:noVBand="1"/>
      </w:tblPr>
      <w:tblGrid>
        <w:gridCol w:w="9243"/>
      </w:tblGrid>
      <w:tr w:rsidR="00F56469" w:rsidRPr="005D572A" w:rsidTr="00F56469">
        <w:tc>
          <w:tcPr>
            <w:tcW w:w="9243" w:type="dxa"/>
            <w:shd w:val="clear" w:color="auto" w:fill="C6D9F1" w:themeFill="text2" w:themeFillTint="33"/>
          </w:tcPr>
          <w:p w:rsidR="00F56469" w:rsidRPr="005D572A" w:rsidRDefault="00F56469" w:rsidP="00F634C2">
            <w:pPr>
              <w:jc w:val="center"/>
              <w:rPr>
                <w:b/>
                <w:lang w:val="sr-Cyrl-RS"/>
              </w:rPr>
            </w:pPr>
            <w:r w:rsidRPr="005D572A">
              <w:rPr>
                <w:b/>
                <w:lang w:val="sr-Cyrl-RS"/>
              </w:rPr>
              <w:t>ГРАД ПРОКУПЉЕ 202</w:t>
            </w:r>
            <w:r w:rsidR="00803053">
              <w:rPr>
                <w:b/>
                <w:lang w:val="sr-Cyrl-RS"/>
              </w:rPr>
              <w:t>8</w:t>
            </w:r>
            <w:r w:rsidRPr="005D572A">
              <w:rPr>
                <w:b/>
                <w:lang w:val="sr-Cyrl-RS"/>
              </w:rPr>
              <w:t>. ГОДИНЕ</w:t>
            </w:r>
          </w:p>
          <w:p w:rsidR="00F56469" w:rsidRPr="005D572A" w:rsidRDefault="00F56469" w:rsidP="00F634C2">
            <w:pPr>
              <w:jc w:val="center"/>
              <w:rPr>
                <w:lang w:val="sr-Cyrl-RS"/>
              </w:rPr>
            </w:pPr>
          </w:p>
          <w:p w:rsidR="00F56469" w:rsidRPr="005D572A" w:rsidRDefault="00F56469" w:rsidP="00F634C2">
            <w:pPr>
              <w:jc w:val="center"/>
              <w:rPr>
                <w:b/>
                <w:color w:val="000000" w:themeColor="text1"/>
                <w:lang w:val="sr-Cyrl-RS"/>
              </w:rPr>
            </w:pPr>
            <w:r w:rsidRPr="005D572A">
              <w:rPr>
                <w:b/>
                <w:color w:val="000000" w:themeColor="text1"/>
                <w:lang w:val="sr-Cyrl-RS"/>
              </w:rPr>
              <w:t xml:space="preserve">Регионални центар, </w:t>
            </w:r>
          </w:p>
          <w:p w:rsidR="00F56469" w:rsidRPr="005D572A" w:rsidRDefault="00F56469" w:rsidP="00F634C2">
            <w:pPr>
              <w:jc w:val="center"/>
              <w:rPr>
                <w:lang w:val="sr-Cyrl-RS"/>
              </w:rPr>
            </w:pPr>
            <w:r w:rsidRPr="005D572A">
              <w:rPr>
                <w:color w:val="000000" w:themeColor="text1"/>
                <w:lang w:val="sr-Cyrl-RS"/>
              </w:rPr>
              <w:t xml:space="preserve">заједница која пружа просперитет својим грађанима да живе, раде и стварају у свом </w:t>
            </w:r>
            <w:r w:rsidRPr="005D572A">
              <w:rPr>
                <w:lang w:val="sr-Cyrl-RS"/>
              </w:rPr>
              <w:t>граду.</w:t>
            </w:r>
          </w:p>
          <w:p w:rsidR="00F56469" w:rsidRPr="005D572A" w:rsidRDefault="00F56469" w:rsidP="00F634C2">
            <w:pPr>
              <w:jc w:val="center"/>
              <w:rPr>
                <w:lang w:val="sr-Cyrl-RS"/>
              </w:rPr>
            </w:pPr>
          </w:p>
          <w:p w:rsidR="00F56469" w:rsidRPr="005D572A" w:rsidRDefault="00F56469" w:rsidP="00F634C2">
            <w:pPr>
              <w:jc w:val="center"/>
              <w:rPr>
                <w:lang w:val="sr-Cyrl-RS"/>
              </w:rPr>
            </w:pPr>
            <w:r w:rsidRPr="005D572A">
              <w:rPr>
                <w:b/>
                <w:lang w:val="sr-Cyrl-RS"/>
              </w:rPr>
              <w:t>Прокупље – град са јасном перспективом развоја</w:t>
            </w:r>
            <w:r w:rsidRPr="005D572A">
              <w:rPr>
                <w:lang w:val="sr-Cyrl-RS"/>
              </w:rPr>
              <w:t>,</w:t>
            </w:r>
          </w:p>
          <w:p w:rsidR="00F56469" w:rsidRPr="005D572A" w:rsidRDefault="00F56469" w:rsidP="00F634C2">
            <w:pPr>
              <w:jc w:val="center"/>
              <w:rPr>
                <w:lang w:val="sr-Cyrl-RS"/>
              </w:rPr>
            </w:pPr>
            <w:r w:rsidRPr="005D572A">
              <w:rPr>
                <w:lang w:val="sr-Cyrl-RS"/>
              </w:rPr>
              <w:t>отворен за инвестиције и решеном комуналном инфраструктуром,</w:t>
            </w:r>
          </w:p>
          <w:p w:rsidR="00F56469" w:rsidRPr="005D572A" w:rsidRDefault="00F56469" w:rsidP="00F634C2">
            <w:pPr>
              <w:jc w:val="center"/>
              <w:rPr>
                <w:lang w:val="sr-Cyrl-RS"/>
              </w:rPr>
            </w:pPr>
            <w:r w:rsidRPr="005D572A">
              <w:rPr>
                <w:lang w:val="sr-Cyrl-RS"/>
              </w:rPr>
              <w:t>заједница становништва са високом еколошком свешћу и чистом животном средином.</w:t>
            </w:r>
          </w:p>
          <w:p w:rsidR="00F56469" w:rsidRPr="005D572A" w:rsidRDefault="00F56469" w:rsidP="00F634C2">
            <w:pPr>
              <w:jc w:val="center"/>
              <w:rPr>
                <w:lang w:val="sr-Cyrl-RS"/>
              </w:rPr>
            </w:pPr>
          </w:p>
          <w:p w:rsidR="00F56469" w:rsidRPr="005D572A" w:rsidRDefault="00F56469" w:rsidP="00F634C2">
            <w:pPr>
              <w:jc w:val="center"/>
              <w:rPr>
                <w:b/>
                <w:lang w:val="sr-Cyrl-RS"/>
              </w:rPr>
            </w:pPr>
            <w:r w:rsidRPr="005D572A">
              <w:rPr>
                <w:b/>
                <w:lang w:val="sr-Cyrl-RS"/>
              </w:rPr>
              <w:t>Град Светог Прокопија,</w:t>
            </w:r>
          </w:p>
          <w:p w:rsidR="00F56469" w:rsidRPr="005D572A" w:rsidRDefault="00F56469" w:rsidP="00F634C2">
            <w:pPr>
              <w:jc w:val="center"/>
              <w:rPr>
                <w:lang w:val="sr-Cyrl-RS"/>
              </w:rPr>
            </w:pPr>
            <w:r w:rsidRPr="005D572A">
              <w:rPr>
                <w:lang w:val="sr-Cyrl-RS"/>
              </w:rPr>
              <w:t xml:space="preserve"> који брине о свом културно-историјском наслеђу градећи сигурну будућност свим нараштајима.</w:t>
            </w:r>
          </w:p>
        </w:tc>
      </w:tr>
    </w:tbl>
    <w:p w:rsidR="002F4CC0" w:rsidRDefault="002F4CC0" w:rsidP="002F4CC0">
      <w:pPr>
        <w:spacing w:before="200"/>
        <w:jc w:val="both"/>
        <w:rPr>
          <w:lang w:val="sr-Cyrl-RS"/>
        </w:rPr>
      </w:pPr>
      <w:r w:rsidRPr="00B47013">
        <w:rPr>
          <w:lang w:val="sr-Cyrl-RS"/>
        </w:rPr>
        <w:t>Визија</w:t>
      </w:r>
      <w:r>
        <w:rPr>
          <w:lang w:val="sr-Cyrl-RS"/>
        </w:rPr>
        <w:t xml:space="preserve"> развоја града Прокупља до 2028. године је настала кроз процес консултација са заинтересованим странама и иста представља жељено стање будућности, промену која се жели постићи у планском периоду кроз реализацију предложених мера и тиме достизање дефинисаних приоритетних циљева.</w:t>
      </w:r>
    </w:p>
    <w:p w:rsidR="00364B5A" w:rsidRPr="005D572A" w:rsidRDefault="003F7530" w:rsidP="00AE2830">
      <w:pPr>
        <w:pStyle w:val="Heading1"/>
        <w:spacing w:after="480"/>
        <w:rPr>
          <w:lang w:val="sr-Cyrl-RS"/>
        </w:rPr>
      </w:pPr>
      <w:bookmarkStart w:id="75" w:name="_Toc94046507"/>
      <w:bookmarkStart w:id="76" w:name="_Toc96436657"/>
      <w:r>
        <w:rPr>
          <w:lang w:val="sr-Cyrl-RS"/>
        </w:rPr>
        <w:t xml:space="preserve">4   </w:t>
      </w:r>
      <w:r w:rsidR="00F56469" w:rsidRPr="005D572A">
        <w:rPr>
          <w:lang w:val="sr-Cyrl-RS"/>
        </w:rPr>
        <w:t>Правци развоја и приоритетни циљеви и мере</w:t>
      </w:r>
      <w:bookmarkEnd w:id="75"/>
      <w:bookmarkEnd w:id="76"/>
      <w:r w:rsidR="00F56469" w:rsidRPr="005D572A">
        <w:rPr>
          <w:lang w:val="sr-Cyrl-RS"/>
        </w:rPr>
        <w:t xml:space="preserve"> </w:t>
      </w:r>
    </w:p>
    <w:p w:rsidR="00364B5A" w:rsidRDefault="004A5FAF" w:rsidP="003113F7">
      <w:pPr>
        <w:jc w:val="both"/>
        <w:rPr>
          <w:lang w:val="sr-Cyrl-RS"/>
        </w:rPr>
      </w:pPr>
      <w:r w:rsidRPr="005D572A">
        <w:rPr>
          <w:lang w:val="sr-Cyrl-RS"/>
        </w:rPr>
        <w:t xml:space="preserve">Развој града Прокупља у </w:t>
      </w:r>
      <w:r w:rsidR="006B6592" w:rsidRPr="005D572A">
        <w:rPr>
          <w:lang w:val="sr-Cyrl-RS"/>
        </w:rPr>
        <w:t>периоду 2022-202</w:t>
      </w:r>
      <w:r w:rsidR="00803053">
        <w:rPr>
          <w:lang w:val="sr-Cyrl-RS"/>
        </w:rPr>
        <w:t>8</w:t>
      </w:r>
      <w:r w:rsidR="006B6592" w:rsidRPr="005D572A">
        <w:rPr>
          <w:lang w:val="sr-Cyrl-RS"/>
        </w:rPr>
        <w:t xml:space="preserve">. године </w:t>
      </w:r>
      <w:r w:rsidRPr="005D572A">
        <w:rPr>
          <w:lang w:val="sr-Cyrl-RS"/>
        </w:rPr>
        <w:t>ће се реализовати кроз следећа четири развојна правца:</w:t>
      </w:r>
    </w:p>
    <w:p w:rsidR="008A7DA4" w:rsidRPr="008A7DA4" w:rsidRDefault="008A7DA4" w:rsidP="003113F7">
      <w:pPr>
        <w:pStyle w:val="ListParagraph"/>
        <w:numPr>
          <w:ilvl w:val="0"/>
          <w:numId w:val="6"/>
        </w:numPr>
        <w:spacing w:after="0"/>
        <w:jc w:val="both"/>
        <w:rPr>
          <w:b/>
          <w:bCs/>
          <w:sz w:val="24"/>
          <w:szCs w:val="24"/>
          <w:lang w:val="sr-Cyrl-RS"/>
        </w:rPr>
      </w:pPr>
      <w:r w:rsidRPr="008A7DA4">
        <w:rPr>
          <w:b/>
          <w:bCs/>
          <w:sz w:val="24"/>
          <w:szCs w:val="24"/>
          <w:lang w:val="sr-Cyrl-RS"/>
        </w:rPr>
        <w:t>Развојни правац 1 –</w:t>
      </w:r>
      <w:r w:rsidR="00A85310">
        <w:rPr>
          <w:b/>
          <w:bCs/>
          <w:sz w:val="24"/>
          <w:szCs w:val="24"/>
          <w:lang w:val="sr-Cyrl-RS"/>
        </w:rPr>
        <w:t xml:space="preserve"> </w:t>
      </w:r>
      <w:r w:rsidR="007C0D42">
        <w:rPr>
          <w:b/>
          <w:bCs/>
          <w:sz w:val="24"/>
          <w:szCs w:val="24"/>
          <w:lang w:val="sr-Cyrl-RS"/>
        </w:rPr>
        <w:t>Одрживи економски развој</w:t>
      </w:r>
    </w:p>
    <w:p w:rsidR="008A7DA4" w:rsidRPr="005B053A" w:rsidRDefault="008A7DA4" w:rsidP="003113F7">
      <w:pPr>
        <w:pStyle w:val="ListParagraph"/>
        <w:numPr>
          <w:ilvl w:val="0"/>
          <w:numId w:val="6"/>
        </w:numPr>
        <w:spacing w:after="0"/>
        <w:jc w:val="both"/>
        <w:rPr>
          <w:b/>
          <w:bCs/>
          <w:sz w:val="24"/>
          <w:szCs w:val="24"/>
          <w:lang w:val="sr-Cyrl-RS"/>
        </w:rPr>
      </w:pPr>
      <w:r w:rsidRPr="005B053A">
        <w:rPr>
          <w:b/>
          <w:bCs/>
          <w:sz w:val="24"/>
          <w:szCs w:val="24"/>
          <w:lang w:val="sr-Cyrl-RS"/>
        </w:rPr>
        <w:t xml:space="preserve">Развојни правац 2 – Очување животне средине и развој комуналне и остале инфраструктуре </w:t>
      </w:r>
    </w:p>
    <w:p w:rsidR="008A7DA4" w:rsidRPr="008A7DA4" w:rsidRDefault="008A7DA4" w:rsidP="003113F7">
      <w:pPr>
        <w:pStyle w:val="ListParagraph"/>
        <w:numPr>
          <w:ilvl w:val="0"/>
          <w:numId w:val="6"/>
        </w:numPr>
        <w:spacing w:after="0"/>
        <w:jc w:val="both"/>
        <w:rPr>
          <w:b/>
          <w:bCs/>
          <w:sz w:val="24"/>
          <w:szCs w:val="24"/>
          <w:lang w:val="sr-Cyrl-RS"/>
        </w:rPr>
      </w:pPr>
      <w:r w:rsidRPr="008A7DA4">
        <w:rPr>
          <w:b/>
          <w:bCs/>
          <w:sz w:val="24"/>
          <w:szCs w:val="24"/>
          <w:lang w:val="sr-Cyrl-RS"/>
        </w:rPr>
        <w:t>Развојни правац 3 – Друштвени развој</w:t>
      </w:r>
    </w:p>
    <w:p w:rsidR="008A7DA4" w:rsidRPr="008A7DA4" w:rsidRDefault="008A7DA4" w:rsidP="003113F7">
      <w:pPr>
        <w:pStyle w:val="ListParagraph"/>
        <w:numPr>
          <w:ilvl w:val="0"/>
          <w:numId w:val="6"/>
        </w:numPr>
        <w:spacing w:after="0"/>
        <w:jc w:val="both"/>
        <w:rPr>
          <w:b/>
          <w:bCs/>
          <w:sz w:val="24"/>
          <w:szCs w:val="24"/>
          <w:lang w:val="sr-Cyrl-RS"/>
        </w:rPr>
      </w:pPr>
      <w:r w:rsidRPr="008A7DA4">
        <w:rPr>
          <w:b/>
          <w:bCs/>
          <w:sz w:val="24"/>
          <w:szCs w:val="24"/>
          <w:lang w:val="sr-Cyrl-RS"/>
        </w:rPr>
        <w:t>Развојни правац 4 – Добра управа</w:t>
      </w:r>
    </w:p>
    <w:p w:rsidR="008A7DA4" w:rsidRDefault="008A7DA4" w:rsidP="003113F7">
      <w:pPr>
        <w:jc w:val="both"/>
        <w:rPr>
          <w:lang w:val="sr-Cyrl-RS"/>
        </w:rPr>
      </w:pPr>
    </w:p>
    <w:p w:rsidR="008A7DA4" w:rsidRPr="005D572A" w:rsidRDefault="008A7DA4" w:rsidP="003113F7">
      <w:pPr>
        <w:jc w:val="both"/>
        <w:rPr>
          <w:lang w:val="sr-Cyrl-RS"/>
        </w:rPr>
      </w:pPr>
      <w:r>
        <w:rPr>
          <w:lang w:val="sr-Cyrl-RS"/>
        </w:rPr>
        <w:t>У оквиру сваког развојног правца дефинисани су приоритетни циљеви</w:t>
      </w:r>
      <w:r w:rsidR="003113F7">
        <w:rPr>
          <w:lang w:val="sr-Cyrl-RS"/>
        </w:rPr>
        <w:t>, као</w:t>
      </w:r>
      <w:r>
        <w:rPr>
          <w:lang w:val="sr-Cyrl-RS"/>
        </w:rPr>
        <w:t xml:space="preserve"> и мере </w:t>
      </w:r>
      <w:r w:rsidR="003113F7">
        <w:rPr>
          <w:lang w:val="sr-Cyrl-RS"/>
        </w:rPr>
        <w:t>које</w:t>
      </w:r>
      <w:r>
        <w:t xml:space="preserve"> </w:t>
      </w:r>
      <w:r w:rsidR="003113F7">
        <w:rPr>
          <w:lang w:val="sr-Cyrl-RS"/>
        </w:rPr>
        <w:t xml:space="preserve">су инструменти за </w:t>
      </w:r>
      <w:r>
        <w:t>постизањ</w:t>
      </w:r>
      <w:r w:rsidR="003113F7">
        <w:rPr>
          <w:lang w:val="sr-Cyrl-RS"/>
        </w:rPr>
        <w:t xml:space="preserve">е жељеног циља на крају периода </w:t>
      </w:r>
      <w:r w:rsidR="007C0D42">
        <w:rPr>
          <w:lang w:val="sr-Cyrl-RS"/>
        </w:rPr>
        <w:t>на</w:t>
      </w:r>
      <w:r w:rsidR="003113F7">
        <w:rPr>
          <w:lang w:val="sr-Cyrl-RS"/>
        </w:rPr>
        <w:t xml:space="preserve"> који се доноси План развоја. У наставку </w:t>
      </w:r>
      <w:r w:rsidR="007C0D42">
        <w:rPr>
          <w:lang w:val="sr-Cyrl-RS"/>
        </w:rPr>
        <w:t>је табеларни приказ</w:t>
      </w:r>
      <w:r w:rsidR="003113F7">
        <w:rPr>
          <w:lang w:val="sr-Cyrl-RS"/>
        </w:rPr>
        <w:t xml:space="preserve"> приоритетни</w:t>
      </w:r>
      <w:r w:rsidR="007C0D42">
        <w:rPr>
          <w:lang w:val="sr-Cyrl-RS"/>
        </w:rPr>
        <w:t>х</w:t>
      </w:r>
      <w:r w:rsidR="003113F7">
        <w:rPr>
          <w:lang w:val="sr-Cyrl-RS"/>
        </w:rPr>
        <w:t xml:space="preserve"> циљев</w:t>
      </w:r>
      <w:r w:rsidR="007C0D42">
        <w:rPr>
          <w:lang w:val="sr-Cyrl-RS"/>
        </w:rPr>
        <w:t>а</w:t>
      </w:r>
      <w:r w:rsidR="003113F7">
        <w:rPr>
          <w:lang w:val="sr-Cyrl-RS"/>
        </w:rPr>
        <w:t xml:space="preserve"> и мер</w:t>
      </w:r>
      <w:r w:rsidR="007C0D42">
        <w:rPr>
          <w:lang w:val="sr-Cyrl-RS"/>
        </w:rPr>
        <w:t>а за сваки појединачни</w:t>
      </w:r>
      <w:r w:rsidR="003113F7">
        <w:rPr>
          <w:lang w:val="sr-Cyrl-RS"/>
        </w:rPr>
        <w:t xml:space="preserve"> развојн</w:t>
      </w:r>
      <w:r w:rsidR="007C0D42">
        <w:rPr>
          <w:lang w:val="sr-Cyrl-RS"/>
        </w:rPr>
        <w:t>и</w:t>
      </w:r>
      <w:r w:rsidR="003113F7">
        <w:rPr>
          <w:lang w:val="sr-Cyrl-RS"/>
        </w:rPr>
        <w:t xml:space="preserve"> прав</w:t>
      </w:r>
      <w:r w:rsidR="007C0D42">
        <w:rPr>
          <w:lang w:val="sr-Cyrl-RS"/>
        </w:rPr>
        <w:t>ац</w:t>
      </w:r>
      <w:r w:rsidR="003113F7">
        <w:rPr>
          <w:lang w:val="sr-Cyrl-RS"/>
        </w:rPr>
        <w:t xml:space="preserve">: </w:t>
      </w:r>
      <w:r>
        <w:t xml:space="preserve"> </w:t>
      </w:r>
    </w:p>
    <w:tbl>
      <w:tblPr>
        <w:tblStyle w:val="TableGrid"/>
        <w:tblW w:w="0" w:type="auto"/>
        <w:tblLook w:val="04A0" w:firstRow="1" w:lastRow="0" w:firstColumn="1" w:lastColumn="0" w:noHBand="0" w:noVBand="1"/>
      </w:tblPr>
      <w:tblGrid>
        <w:gridCol w:w="3936"/>
        <w:gridCol w:w="5307"/>
      </w:tblGrid>
      <w:tr w:rsidR="006B6592" w:rsidRPr="005D572A" w:rsidTr="00F634C2">
        <w:tc>
          <w:tcPr>
            <w:tcW w:w="9243" w:type="dxa"/>
            <w:gridSpan w:val="2"/>
            <w:shd w:val="clear" w:color="auto" w:fill="C6D9F1" w:themeFill="text2" w:themeFillTint="33"/>
          </w:tcPr>
          <w:p w:rsidR="006B6592" w:rsidRPr="005D572A" w:rsidRDefault="006B6592" w:rsidP="004A5FAF">
            <w:pPr>
              <w:jc w:val="center"/>
              <w:rPr>
                <w:b/>
                <w:bCs/>
                <w:sz w:val="28"/>
                <w:szCs w:val="28"/>
                <w:lang w:val="sr-Cyrl-RS"/>
              </w:rPr>
            </w:pPr>
          </w:p>
          <w:p w:rsidR="006B6592" w:rsidRPr="005D572A" w:rsidRDefault="006B6592" w:rsidP="004A5FAF">
            <w:pPr>
              <w:jc w:val="center"/>
              <w:rPr>
                <w:b/>
                <w:bCs/>
                <w:sz w:val="28"/>
                <w:szCs w:val="28"/>
                <w:lang w:val="sr-Cyrl-RS"/>
              </w:rPr>
            </w:pPr>
            <w:r w:rsidRPr="005D572A">
              <w:rPr>
                <w:b/>
                <w:bCs/>
                <w:sz w:val="28"/>
                <w:szCs w:val="28"/>
                <w:lang w:val="sr-Cyrl-RS"/>
              </w:rPr>
              <w:t xml:space="preserve">Развојни правац 1 – Одрживи </w:t>
            </w:r>
            <w:r w:rsidR="00A85310">
              <w:rPr>
                <w:b/>
                <w:bCs/>
                <w:sz w:val="28"/>
                <w:szCs w:val="28"/>
                <w:lang w:val="sr-Cyrl-RS"/>
              </w:rPr>
              <w:t xml:space="preserve">економски </w:t>
            </w:r>
            <w:r w:rsidRPr="005D572A">
              <w:rPr>
                <w:b/>
                <w:bCs/>
                <w:sz w:val="28"/>
                <w:szCs w:val="28"/>
                <w:lang w:val="sr-Cyrl-RS"/>
              </w:rPr>
              <w:t xml:space="preserve">развој </w:t>
            </w:r>
          </w:p>
          <w:p w:rsidR="006B6592" w:rsidRPr="005D572A" w:rsidRDefault="006B6592" w:rsidP="004A5FAF">
            <w:pPr>
              <w:jc w:val="center"/>
              <w:rPr>
                <w:b/>
                <w:lang w:val="sr-Cyrl-RS"/>
              </w:rPr>
            </w:pPr>
          </w:p>
        </w:tc>
      </w:tr>
      <w:tr w:rsidR="006B6592" w:rsidRPr="005D572A" w:rsidTr="005D572A">
        <w:trPr>
          <w:trHeight w:val="567"/>
        </w:trPr>
        <w:tc>
          <w:tcPr>
            <w:tcW w:w="3936" w:type="dxa"/>
            <w:shd w:val="clear" w:color="auto" w:fill="8DB3E2" w:themeFill="text2" w:themeFillTint="66"/>
            <w:vAlign w:val="center"/>
          </w:tcPr>
          <w:p w:rsidR="006B6592" w:rsidRPr="005D572A" w:rsidRDefault="006B6592" w:rsidP="006B6592">
            <w:pPr>
              <w:jc w:val="center"/>
              <w:rPr>
                <w:b/>
                <w:sz w:val="24"/>
                <w:szCs w:val="24"/>
                <w:lang w:val="sr-Cyrl-RS"/>
              </w:rPr>
            </w:pPr>
            <w:r w:rsidRPr="005D572A">
              <w:rPr>
                <w:b/>
                <w:sz w:val="24"/>
                <w:szCs w:val="24"/>
                <w:lang w:val="sr-Cyrl-RS"/>
              </w:rPr>
              <w:t>Приоритетни циљ</w:t>
            </w:r>
          </w:p>
        </w:tc>
        <w:tc>
          <w:tcPr>
            <w:tcW w:w="5307" w:type="dxa"/>
            <w:shd w:val="clear" w:color="auto" w:fill="8DB3E2" w:themeFill="text2" w:themeFillTint="66"/>
            <w:vAlign w:val="center"/>
          </w:tcPr>
          <w:p w:rsidR="006B6592" w:rsidRPr="005D572A" w:rsidRDefault="006B6592" w:rsidP="006B6592">
            <w:pPr>
              <w:jc w:val="center"/>
              <w:rPr>
                <w:b/>
                <w:sz w:val="24"/>
                <w:szCs w:val="24"/>
                <w:lang w:val="sr-Cyrl-RS"/>
              </w:rPr>
            </w:pPr>
            <w:r w:rsidRPr="005D572A">
              <w:rPr>
                <w:b/>
                <w:sz w:val="24"/>
                <w:szCs w:val="24"/>
                <w:lang w:val="sr-Cyrl-RS"/>
              </w:rPr>
              <w:t xml:space="preserve">Мере за остварење </w:t>
            </w:r>
            <w:r w:rsidR="000F217D">
              <w:rPr>
                <w:b/>
                <w:sz w:val="24"/>
                <w:szCs w:val="24"/>
                <w:lang w:val="sr-Cyrl-RS"/>
              </w:rPr>
              <w:t>п</w:t>
            </w:r>
            <w:r w:rsidRPr="005D572A">
              <w:rPr>
                <w:b/>
                <w:sz w:val="24"/>
                <w:szCs w:val="24"/>
                <w:lang w:val="sr-Cyrl-RS"/>
              </w:rPr>
              <w:t>риоритетног циља</w:t>
            </w:r>
          </w:p>
        </w:tc>
      </w:tr>
      <w:tr w:rsidR="004A5FAF" w:rsidRPr="005D572A" w:rsidTr="005D572A">
        <w:tc>
          <w:tcPr>
            <w:tcW w:w="3936" w:type="dxa"/>
          </w:tcPr>
          <w:p w:rsidR="004A5FAF" w:rsidRPr="005D572A" w:rsidRDefault="004A5FAF" w:rsidP="004A5FAF">
            <w:pPr>
              <w:jc w:val="both"/>
              <w:rPr>
                <w:b/>
                <w:lang w:val="sr-Cyrl-RS"/>
              </w:rPr>
            </w:pPr>
            <w:r w:rsidRPr="005D572A">
              <w:rPr>
                <w:b/>
                <w:lang w:val="sr-Cyrl-RS"/>
              </w:rPr>
              <w:t xml:space="preserve">1.1 Створена повољна инвестициона клима у граду Прокупљу </w:t>
            </w:r>
          </w:p>
          <w:p w:rsidR="004A5FAF" w:rsidRPr="005D572A" w:rsidRDefault="004A5FAF" w:rsidP="004A5FAF">
            <w:pPr>
              <w:rPr>
                <w:lang w:val="sr-Cyrl-RS"/>
              </w:rPr>
            </w:pPr>
          </w:p>
        </w:tc>
        <w:tc>
          <w:tcPr>
            <w:tcW w:w="5307" w:type="dxa"/>
          </w:tcPr>
          <w:p w:rsidR="004A5FAF" w:rsidRPr="005D572A" w:rsidRDefault="004A5FAF" w:rsidP="00E652CC">
            <w:pPr>
              <w:spacing w:before="60" w:after="60"/>
              <w:jc w:val="both"/>
              <w:rPr>
                <w:lang w:val="sr-Cyrl-RS"/>
              </w:rPr>
            </w:pPr>
            <w:r w:rsidRPr="005D572A">
              <w:rPr>
                <w:b/>
                <w:lang w:val="sr-Cyrl-RS"/>
              </w:rPr>
              <w:t>М</w:t>
            </w:r>
            <w:r w:rsidR="005D572A" w:rsidRPr="005D572A">
              <w:rPr>
                <w:b/>
                <w:lang w:val="sr-Cyrl-RS"/>
              </w:rPr>
              <w:t>ера</w:t>
            </w:r>
            <w:r w:rsidRPr="005D572A">
              <w:rPr>
                <w:b/>
                <w:lang w:val="sr-Cyrl-RS"/>
              </w:rPr>
              <w:t xml:space="preserve"> 1</w:t>
            </w:r>
            <w:r w:rsidR="006B6592" w:rsidRPr="005D572A">
              <w:rPr>
                <w:b/>
                <w:lang w:val="sr-Cyrl-RS"/>
              </w:rPr>
              <w:t>.1.1</w:t>
            </w:r>
            <w:r w:rsidRPr="005D572A">
              <w:rPr>
                <w:b/>
                <w:lang w:val="sr-Cyrl-RS"/>
              </w:rPr>
              <w:t>:</w:t>
            </w:r>
            <w:r w:rsidRPr="005D572A">
              <w:rPr>
                <w:lang w:val="sr-Cyrl-RS"/>
              </w:rPr>
              <w:t xml:space="preserve"> Развој маркетиншких механизама за привлачење инвеститора</w:t>
            </w:r>
          </w:p>
          <w:p w:rsidR="004A5FAF" w:rsidRPr="005D572A" w:rsidRDefault="005D572A" w:rsidP="00E652CC">
            <w:pPr>
              <w:spacing w:before="60" w:after="60"/>
              <w:jc w:val="both"/>
              <w:rPr>
                <w:lang w:val="sr-Cyrl-RS"/>
              </w:rPr>
            </w:pPr>
            <w:r w:rsidRPr="005D572A">
              <w:rPr>
                <w:b/>
                <w:lang w:val="sr-Cyrl-RS"/>
              </w:rPr>
              <w:t>Мера</w:t>
            </w:r>
            <w:r w:rsidR="004A5FAF" w:rsidRPr="005D572A">
              <w:rPr>
                <w:b/>
                <w:lang w:val="sr-Cyrl-RS"/>
              </w:rPr>
              <w:t xml:space="preserve"> </w:t>
            </w:r>
            <w:r w:rsidR="006B6592" w:rsidRPr="005D572A">
              <w:rPr>
                <w:b/>
                <w:lang w:val="sr-Cyrl-RS"/>
              </w:rPr>
              <w:t>1.2.</w:t>
            </w:r>
            <w:r w:rsidR="004A5FAF" w:rsidRPr="005D572A">
              <w:rPr>
                <w:b/>
                <w:lang w:val="sr-Cyrl-RS"/>
              </w:rPr>
              <w:t>2:</w:t>
            </w:r>
            <w:r w:rsidR="004A5FAF" w:rsidRPr="005D572A">
              <w:rPr>
                <w:lang w:val="sr-Cyrl-RS"/>
              </w:rPr>
              <w:t xml:space="preserve">  Израда регулаторног оквира за </w:t>
            </w:r>
            <w:r w:rsidR="004A5FAF" w:rsidRPr="005D572A">
              <w:rPr>
                <w:lang w:val="sr-Cyrl-RS"/>
              </w:rPr>
              <w:lastRenderedPageBreak/>
              <w:t xml:space="preserve">привлачење нових инвестиција </w:t>
            </w:r>
          </w:p>
          <w:p w:rsidR="004A5FAF" w:rsidRPr="005D572A" w:rsidRDefault="005D572A" w:rsidP="00E652CC">
            <w:pPr>
              <w:spacing w:before="60" w:after="60"/>
              <w:jc w:val="both"/>
              <w:rPr>
                <w:lang w:val="sr-Cyrl-RS"/>
              </w:rPr>
            </w:pPr>
            <w:r w:rsidRPr="005D572A">
              <w:rPr>
                <w:b/>
                <w:lang w:val="sr-Cyrl-RS"/>
              </w:rPr>
              <w:t>Мера</w:t>
            </w:r>
            <w:r w:rsidR="004A5FAF" w:rsidRPr="005D572A">
              <w:rPr>
                <w:lang w:val="sr-Cyrl-RS"/>
              </w:rPr>
              <w:t xml:space="preserve"> </w:t>
            </w:r>
            <w:r w:rsidR="006B6592" w:rsidRPr="005D572A">
              <w:rPr>
                <w:b/>
                <w:lang w:val="sr-Cyrl-RS"/>
              </w:rPr>
              <w:t>1.1.</w:t>
            </w:r>
            <w:r w:rsidR="004A5FAF" w:rsidRPr="005D572A">
              <w:rPr>
                <w:b/>
                <w:lang w:val="sr-Cyrl-RS"/>
              </w:rPr>
              <w:t>3:</w:t>
            </w:r>
            <w:r w:rsidR="004A5FAF" w:rsidRPr="005D572A">
              <w:rPr>
                <w:lang w:val="sr-Cyrl-RS"/>
              </w:rPr>
              <w:t xml:space="preserve"> Изградња недостајуће инфраструктуре у Пословној зони</w:t>
            </w:r>
          </w:p>
        </w:tc>
      </w:tr>
      <w:tr w:rsidR="004A5FAF" w:rsidRPr="005D572A" w:rsidTr="005D572A">
        <w:tc>
          <w:tcPr>
            <w:tcW w:w="3936" w:type="dxa"/>
          </w:tcPr>
          <w:p w:rsidR="004A5FAF" w:rsidRPr="005D572A" w:rsidRDefault="004A5FAF" w:rsidP="004A5FAF">
            <w:pPr>
              <w:jc w:val="both"/>
              <w:rPr>
                <w:b/>
                <w:lang w:val="sr-Cyrl-RS"/>
              </w:rPr>
            </w:pPr>
            <w:r w:rsidRPr="005D572A">
              <w:rPr>
                <w:b/>
                <w:lang w:val="sr-Cyrl-RS"/>
              </w:rPr>
              <w:lastRenderedPageBreak/>
              <w:t>1.2 Успостављени механизми за подршку развоју предузетништва и малих бизниса</w:t>
            </w:r>
          </w:p>
          <w:p w:rsidR="004A5FAF" w:rsidRPr="005D572A" w:rsidRDefault="004A5FAF" w:rsidP="004A5FAF">
            <w:pPr>
              <w:rPr>
                <w:lang w:val="sr-Cyrl-RS"/>
              </w:rPr>
            </w:pPr>
          </w:p>
        </w:tc>
        <w:tc>
          <w:tcPr>
            <w:tcW w:w="5307" w:type="dxa"/>
          </w:tcPr>
          <w:p w:rsidR="004A5FAF" w:rsidRPr="005D572A" w:rsidRDefault="005D572A" w:rsidP="00E652CC">
            <w:pPr>
              <w:spacing w:before="60" w:after="60"/>
              <w:jc w:val="both"/>
              <w:rPr>
                <w:lang w:val="sr-Cyrl-RS"/>
              </w:rPr>
            </w:pPr>
            <w:r w:rsidRPr="005D572A">
              <w:rPr>
                <w:b/>
                <w:lang w:val="sr-Cyrl-RS"/>
              </w:rPr>
              <w:t xml:space="preserve">Мера </w:t>
            </w:r>
            <w:r w:rsidR="004A5FAF" w:rsidRPr="005D572A">
              <w:rPr>
                <w:b/>
                <w:lang w:val="sr-Cyrl-RS"/>
              </w:rPr>
              <w:t xml:space="preserve"> 1</w:t>
            </w:r>
            <w:r w:rsidR="006B6592" w:rsidRPr="005D572A">
              <w:rPr>
                <w:b/>
                <w:lang w:val="sr-Cyrl-RS"/>
              </w:rPr>
              <w:t>.2.1</w:t>
            </w:r>
            <w:r w:rsidR="004A5FAF" w:rsidRPr="005D572A">
              <w:rPr>
                <w:b/>
                <w:lang w:val="sr-Cyrl-RS"/>
              </w:rPr>
              <w:t xml:space="preserve">: </w:t>
            </w:r>
            <w:r w:rsidR="004A5FAF" w:rsidRPr="005D572A">
              <w:rPr>
                <w:lang w:val="sr-Cyrl-RS"/>
              </w:rPr>
              <w:t>Субвенције за развој МСП и предузетнике</w:t>
            </w:r>
          </w:p>
          <w:p w:rsidR="004A5FAF" w:rsidRPr="005D572A" w:rsidRDefault="005D572A" w:rsidP="00E652CC">
            <w:pPr>
              <w:spacing w:before="60" w:after="60"/>
              <w:jc w:val="both"/>
              <w:rPr>
                <w:lang w:val="sr-Cyrl-RS"/>
              </w:rPr>
            </w:pPr>
            <w:r w:rsidRPr="005D572A">
              <w:rPr>
                <w:b/>
                <w:lang w:val="sr-Cyrl-RS"/>
              </w:rPr>
              <w:t>Мера</w:t>
            </w:r>
            <w:r w:rsidR="004A5FAF" w:rsidRPr="005D572A">
              <w:rPr>
                <w:lang w:val="sr-Cyrl-RS"/>
              </w:rPr>
              <w:t xml:space="preserve"> </w:t>
            </w:r>
            <w:r w:rsidR="006B6592" w:rsidRPr="007C0D42">
              <w:rPr>
                <w:b/>
                <w:lang w:val="sr-Cyrl-RS"/>
              </w:rPr>
              <w:t>1</w:t>
            </w:r>
            <w:r w:rsidR="006B6592" w:rsidRPr="005D572A">
              <w:rPr>
                <w:b/>
                <w:lang w:val="sr-Cyrl-RS"/>
              </w:rPr>
              <w:t>.</w:t>
            </w:r>
            <w:r w:rsidR="004A5FAF" w:rsidRPr="005D572A">
              <w:rPr>
                <w:b/>
                <w:lang w:val="sr-Cyrl-RS"/>
              </w:rPr>
              <w:t>2</w:t>
            </w:r>
            <w:r w:rsidR="006B6592" w:rsidRPr="005D572A">
              <w:rPr>
                <w:b/>
                <w:lang w:val="sr-Cyrl-RS"/>
              </w:rPr>
              <w:t>.2</w:t>
            </w:r>
            <w:r w:rsidR="004A5FAF" w:rsidRPr="005D572A">
              <w:rPr>
                <w:b/>
                <w:lang w:val="sr-Cyrl-RS"/>
              </w:rPr>
              <w:t>:</w:t>
            </w:r>
            <w:r w:rsidR="004A5FAF" w:rsidRPr="005D572A">
              <w:rPr>
                <w:lang w:val="sr-Cyrl-RS"/>
              </w:rPr>
              <w:t xml:space="preserve"> Формирање Привредног савета</w:t>
            </w:r>
          </w:p>
          <w:p w:rsidR="004A5FAF" w:rsidRPr="005D572A" w:rsidRDefault="005D572A" w:rsidP="00E652CC">
            <w:pPr>
              <w:spacing w:before="60" w:after="60"/>
              <w:jc w:val="both"/>
              <w:rPr>
                <w:lang w:val="sr-Cyrl-RS"/>
              </w:rPr>
            </w:pPr>
            <w:r w:rsidRPr="005D572A">
              <w:rPr>
                <w:b/>
                <w:lang w:val="sr-Cyrl-RS"/>
              </w:rPr>
              <w:t>Мера</w:t>
            </w:r>
            <w:r w:rsidR="004A5FAF" w:rsidRPr="005D572A">
              <w:rPr>
                <w:lang w:val="sr-Cyrl-RS"/>
              </w:rPr>
              <w:t xml:space="preserve"> </w:t>
            </w:r>
            <w:r w:rsidR="006B6592" w:rsidRPr="005D572A">
              <w:rPr>
                <w:b/>
                <w:lang w:val="sr-Cyrl-RS"/>
              </w:rPr>
              <w:t>1.2.</w:t>
            </w:r>
            <w:r w:rsidR="004A5FAF" w:rsidRPr="005D572A">
              <w:rPr>
                <w:b/>
                <w:lang w:val="sr-Cyrl-RS"/>
              </w:rPr>
              <w:t>3:</w:t>
            </w:r>
            <w:r w:rsidR="004A5FAF" w:rsidRPr="005D572A">
              <w:rPr>
                <w:lang w:val="sr-Cyrl-RS"/>
              </w:rPr>
              <w:t xml:space="preserve"> Едукативно-информативна кампања за почетнике у бизнису од стране искусних привредника – кроз Привредни савет</w:t>
            </w:r>
          </w:p>
        </w:tc>
      </w:tr>
      <w:tr w:rsidR="004A5FAF" w:rsidRPr="005D572A" w:rsidTr="005D572A">
        <w:tc>
          <w:tcPr>
            <w:tcW w:w="3936" w:type="dxa"/>
          </w:tcPr>
          <w:p w:rsidR="004A5FAF" w:rsidRPr="005D572A" w:rsidRDefault="004A5FAF" w:rsidP="004A5FAF">
            <w:pPr>
              <w:rPr>
                <w:b/>
                <w:lang w:val="sr-Cyrl-RS"/>
              </w:rPr>
            </w:pPr>
            <w:r w:rsidRPr="005D572A">
              <w:rPr>
                <w:b/>
                <w:lang w:val="sr-Cyrl-RS"/>
              </w:rPr>
              <w:t>1.3 Одрживи развој пољопривреде</w:t>
            </w:r>
          </w:p>
          <w:p w:rsidR="004A5FAF" w:rsidRPr="005D572A" w:rsidRDefault="004A5FAF" w:rsidP="004A5FAF">
            <w:pPr>
              <w:rPr>
                <w:lang w:val="sr-Cyrl-RS"/>
              </w:rPr>
            </w:pPr>
          </w:p>
        </w:tc>
        <w:tc>
          <w:tcPr>
            <w:tcW w:w="5307" w:type="dxa"/>
          </w:tcPr>
          <w:p w:rsidR="004A5FAF" w:rsidRPr="005D572A" w:rsidRDefault="005D572A" w:rsidP="00E652CC">
            <w:pPr>
              <w:spacing w:before="60" w:after="60"/>
              <w:jc w:val="both"/>
              <w:rPr>
                <w:lang w:val="sr-Cyrl-RS"/>
              </w:rPr>
            </w:pPr>
            <w:r w:rsidRPr="005D572A">
              <w:rPr>
                <w:b/>
                <w:lang w:val="sr-Cyrl-RS"/>
              </w:rPr>
              <w:t>Мера</w:t>
            </w:r>
            <w:r w:rsidR="00AA51A9" w:rsidRPr="005D572A">
              <w:rPr>
                <w:b/>
                <w:lang w:val="sr-Cyrl-RS"/>
              </w:rPr>
              <w:t xml:space="preserve"> 1</w:t>
            </w:r>
            <w:r w:rsidR="006B6592" w:rsidRPr="005D572A">
              <w:rPr>
                <w:b/>
                <w:lang w:val="sr-Cyrl-RS"/>
              </w:rPr>
              <w:t>.3.1</w:t>
            </w:r>
            <w:r w:rsidR="00AA51A9" w:rsidRPr="005D572A">
              <w:rPr>
                <w:b/>
                <w:lang w:val="sr-Cyrl-RS"/>
              </w:rPr>
              <w:t>:</w:t>
            </w:r>
            <w:r w:rsidR="00AA51A9" w:rsidRPr="005D572A">
              <w:rPr>
                <w:lang w:val="sr-Cyrl-RS"/>
              </w:rPr>
              <w:t xml:space="preserve"> Повећање прихода и продуктивности руралног становништва обезбеђивањем адекватних подстицаја.</w:t>
            </w:r>
          </w:p>
          <w:p w:rsidR="00AA51A9" w:rsidRPr="005D572A" w:rsidRDefault="005D572A" w:rsidP="00E652CC">
            <w:pPr>
              <w:spacing w:before="60" w:after="60"/>
              <w:jc w:val="both"/>
              <w:rPr>
                <w:lang w:val="sr-Cyrl-RS"/>
              </w:rPr>
            </w:pPr>
            <w:r w:rsidRPr="005D572A">
              <w:rPr>
                <w:b/>
                <w:lang w:val="sr-Cyrl-RS"/>
              </w:rPr>
              <w:t>Мера</w:t>
            </w:r>
            <w:r w:rsidR="00AA51A9" w:rsidRPr="005D572A">
              <w:rPr>
                <w:b/>
                <w:lang w:val="sr-Cyrl-RS"/>
              </w:rPr>
              <w:t xml:space="preserve"> </w:t>
            </w:r>
            <w:r w:rsidR="006B6592" w:rsidRPr="005D572A">
              <w:rPr>
                <w:b/>
                <w:lang w:val="sr-Cyrl-RS"/>
              </w:rPr>
              <w:t>1.3.</w:t>
            </w:r>
            <w:r w:rsidR="00AA51A9" w:rsidRPr="005D572A">
              <w:rPr>
                <w:b/>
                <w:lang w:val="sr-Cyrl-RS"/>
              </w:rPr>
              <w:t>2:</w:t>
            </w:r>
            <w:r w:rsidR="00AA51A9" w:rsidRPr="005D572A">
              <w:rPr>
                <w:lang w:val="sr-Cyrl-RS"/>
              </w:rPr>
              <w:t xml:space="preserve"> Информативно-едукативна кампања за подстицање удруживања и задругарства</w:t>
            </w:r>
          </w:p>
          <w:p w:rsidR="00AA51A9" w:rsidRPr="005D572A" w:rsidRDefault="005D572A" w:rsidP="00E652CC">
            <w:pPr>
              <w:spacing w:before="60" w:after="60"/>
              <w:jc w:val="both"/>
              <w:rPr>
                <w:lang w:val="sr-Cyrl-RS"/>
              </w:rPr>
            </w:pPr>
            <w:r w:rsidRPr="005D572A">
              <w:rPr>
                <w:b/>
                <w:lang w:val="sr-Cyrl-RS"/>
              </w:rPr>
              <w:t>Мера</w:t>
            </w:r>
            <w:r w:rsidR="006B6592" w:rsidRPr="005D572A">
              <w:rPr>
                <w:lang w:val="sr-Cyrl-RS"/>
              </w:rPr>
              <w:t xml:space="preserve"> </w:t>
            </w:r>
            <w:r w:rsidR="006B6592" w:rsidRPr="005D572A">
              <w:rPr>
                <w:b/>
                <w:lang w:val="sr-Cyrl-RS"/>
              </w:rPr>
              <w:t>1.3.3</w:t>
            </w:r>
            <w:r w:rsidR="00AA51A9" w:rsidRPr="005D572A">
              <w:rPr>
                <w:b/>
                <w:lang w:val="sr-Cyrl-RS"/>
              </w:rPr>
              <w:t>:</w:t>
            </w:r>
            <w:r w:rsidR="00AA51A9" w:rsidRPr="005D572A">
              <w:rPr>
                <w:lang w:val="sr-Cyrl-RS"/>
              </w:rPr>
              <w:t xml:space="preserve"> Стручне едукације у пољопривреди </w:t>
            </w:r>
          </w:p>
        </w:tc>
      </w:tr>
      <w:tr w:rsidR="004A5FAF" w:rsidRPr="005D572A" w:rsidTr="005D572A">
        <w:tc>
          <w:tcPr>
            <w:tcW w:w="3936" w:type="dxa"/>
          </w:tcPr>
          <w:p w:rsidR="004A5FAF" w:rsidRPr="005D572A" w:rsidRDefault="00AA51A9" w:rsidP="00AA51A9">
            <w:pPr>
              <w:rPr>
                <w:b/>
                <w:lang w:val="sr-Cyrl-RS"/>
              </w:rPr>
            </w:pPr>
            <w:r w:rsidRPr="005D572A">
              <w:rPr>
                <w:b/>
                <w:lang w:val="sr-Cyrl-RS"/>
              </w:rPr>
              <w:t>1.4 Створени минимални услови за развој руралног туризма</w:t>
            </w:r>
          </w:p>
        </w:tc>
        <w:tc>
          <w:tcPr>
            <w:tcW w:w="5307" w:type="dxa"/>
          </w:tcPr>
          <w:p w:rsidR="006B6592" w:rsidRPr="005D572A" w:rsidRDefault="005D572A" w:rsidP="00E652CC">
            <w:pPr>
              <w:spacing w:before="60" w:after="60"/>
              <w:jc w:val="both"/>
              <w:rPr>
                <w:lang w:val="sr-Cyrl-RS"/>
              </w:rPr>
            </w:pPr>
            <w:r w:rsidRPr="005D572A">
              <w:rPr>
                <w:b/>
                <w:lang w:val="sr-Cyrl-RS"/>
              </w:rPr>
              <w:t>Мера</w:t>
            </w:r>
            <w:r w:rsidR="006B6592" w:rsidRPr="005D572A">
              <w:rPr>
                <w:lang w:val="sr-Cyrl-RS"/>
              </w:rPr>
              <w:t xml:space="preserve"> </w:t>
            </w:r>
            <w:r w:rsidR="006B6592" w:rsidRPr="005D572A">
              <w:rPr>
                <w:b/>
                <w:lang w:val="sr-Cyrl-RS"/>
              </w:rPr>
              <w:t>1</w:t>
            </w:r>
            <w:r w:rsidRPr="005D572A">
              <w:rPr>
                <w:b/>
                <w:lang w:val="sr-Cyrl-RS"/>
              </w:rPr>
              <w:t>.4.1</w:t>
            </w:r>
            <w:r w:rsidR="006B6592" w:rsidRPr="005D572A">
              <w:rPr>
                <w:b/>
                <w:lang w:val="sr-Cyrl-RS"/>
              </w:rPr>
              <w:t>:</w:t>
            </w:r>
            <w:r w:rsidR="006B6592" w:rsidRPr="005D572A">
              <w:rPr>
                <w:lang w:val="sr-Cyrl-RS"/>
              </w:rPr>
              <w:t xml:space="preserve"> Израда Плана за развој туризма на територији града Прокупља</w:t>
            </w:r>
          </w:p>
          <w:p w:rsidR="006B6592" w:rsidRPr="005D572A" w:rsidRDefault="005D572A" w:rsidP="00E652CC">
            <w:pPr>
              <w:spacing w:before="60" w:after="60"/>
              <w:jc w:val="both"/>
              <w:rPr>
                <w:lang w:val="sr-Cyrl-RS"/>
              </w:rPr>
            </w:pPr>
            <w:r w:rsidRPr="005D572A">
              <w:rPr>
                <w:b/>
                <w:lang w:val="sr-Cyrl-RS"/>
              </w:rPr>
              <w:t>Мера</w:t>
            </w:r>
            <w:r w:rsidR="006B6592" w:rsidRPr="005D572A">
              <w:rPr>
                <w:lang w:val="sr-Cyrl-RS"/>
              </w:rPr>
              <w:t xml:space="preserve"> </w:t>
            </w:r>
            <w:r w:rsidRPr="005D572A">
              <w:rPr>
                <w:b/>
                <w:lang w:val="sr-Cyrl-RS"/>
              </w:rPr>
              <w:t>1.4.</w:t>
            </w:r>
            <w:r w:rsidR="006B6592" w:rsidRPr="005D572A">
              <w:rPr>
                <w:b/>
                <w:lang w:val="sr-Cyrl-RS"/>
              </w:rPr>
              <w:t>2:</w:t>
            </w:r>
            <w:r w:rsidR="006B6592" w:rsidRPr="005D572A">
              <w:rPr>
                <w:lang w:val="sr-Cyrl-RS"/>
              </w:rPr>
              <w:t xml:space="preserve"> Материјални подстицаји за развој руралног туризма</w:t>
            </w:r>
          </w:p>
          <w:p w:rsidR="004A5FAF" w:rsidRPr="005D572A" w:rsidRDefault="005D572A" w:rsidP="00E652CC">
            <w:pPr>
              <w:spacing w:before="60" w:after="60"/>
              <w:jc w:val="both"/>
              <w:rPr>
                <w:lang w:val="sr-Cyrl-RS"/>
              </w:rPr>
            </w:pPr>
            <w:r w:rsidRPr="005D572A">
              <w:rPr>
                <w:b/>
                <w:lang w:val="sr-Cyrl-RS"/>
              </w:rPr>
              <w:t>Мера</w:t>
            </w:r>
            <w:r w:rsidR="007C0D42">
              <w:rPr>
                <w:lang w:val="sr-Cyrl-RS"/>
              </w:rPr>
              <w:t xml:space="preserve"> </w:t>
            </w:r>
            <w:r w:rsidRPr="005D572A">
              <w:rPr>
                <w:b/>
                <w:lang w:val="sr-Cyrl-RS"/>
              </w:rPr>
              <w:t>1.4.</w:t>
            </w:r>
            <w:r w:rsidR="006B6592" w:rsidRPr="005D572A">
              <w:rPr>
                <w:b/>
                <w:lang w:val="sr-Cyrl-RS"/>
              </w:rPr>
              <w:t>3:</w:t>
            </w:r>
            <w:r w:rsidR="006B6592" w:rsidRPr="005D572A">
              <w:rPr>
                <w:lang w:val="sr-Cyrl-RS"/>
              </w:rPr>
              <w:t xml:space="preserve"> Изградња путне инфраструктуре намењене развоју руралног туризма</w:t>
            </w:r>
          </w:p>
        </w:tc>
      </w:tr>
    </w:tbl>
    <w:p w:rsidR="004A5FAF" w:rsidRDefault="004A5FAF" w:rsidP="004A5FAF">
      <w:pPr>
        <w:rPr>
          <w:lang w:val="sr-Cyrl-RS"/>
        </w:rPr>
      </w:pPr>
    </w:p>
    <w:tbl>
      <w:tblPr>
        <w:tblStyle w:val="TableGrid"/>
        <w:tblW w:w="0" w:type="auto"/>
        <w:tblLook w:val="04A0" w:firstRow="1" w:lastRow="0" w:firstColumn="1" w:lastColumn="0" w:noHBand="0" w:noVBand="1"/>
      </w:tblPr>
      <w:tblGrid>
        <w:gridCol w:w="3936"/>
        <w:gridCol w:w="5307"/>
      </w:tblGrid>
      <w:tr w:rsidR="005D572A" w:rsidRPr="005D572A" w:rsidTr="00F634C2">
        <w:tc>
          <w:tcPr>
            <w:tcW w:w="9243" w:type="dxa"/>
            <w:gridSpan w:val="2"/>
            <w:shd w:val="clear" w:color="auto" w:fill="C6D9F1" w:themeFill="text2" w:themeFillTint="33"/>
          </w:tcPr>
          <w:p w:rsidR="005D572A" w:rsidRPr="005D572A" w:rsidRDefault="005D572A" w:rsidP="00F634C2">
            <w:pPr>
              <w:jc w:val="center"/>
              <w:rPr>
                <w:b/>
                <w:bCs/>
                <w:sz w:val="28"/>
                <w:szCs w:val="28"/>
                <w:lang w:val="sr-Cyrl-RS"/>
              </w:rPr>
            </w:pPr>
          </w:p>
          <w:p w:rsidR="005D572A" w:rsidRPr="005D572A" w:rsidRDefault="005D572A" w:rsidP="00F634C2">
            <w:pPr>
              <w:jc w:val="center"/>
              <w:rPr>
                <w:b/>
                <w:bCs/>
                <w:sz w:val="28"/>
                <w:szCs w:val="28"/>
                <w:lang w:val="sr-Cyrl-RS"/>
              </w:rPr>
            </w:pPr>
            <w:r w:rsidRPr="005D572A">
              <w:rPr>
                <w:b/>
                <w:bCs/>
                <w:sz w:val="28"/>
                <w:szCs w:val="28"/>
                <w:lang w:val="sr-Cyrl-RS"/>
              </w:rPr>
              <w:t xml:space="preserve">Развојни правац </w:t>
            </w:r>
            <w:r>
              <w:rPr>
                <w:b/>
                <w:bCs/>
                <w:sz w:val="28"/>
                <w:szCs w:val="28"/>
                <w:lang w:val="sr-Cyrl-RS"/>
              </w:rPr>
              <w:t>2</w:t>
            </w:r>
            <w:r w:rsidRPr="005D572A">
              <w:rPr>
                <w:b/>
                <w:bCs/>
                <w:sz w:val="28"/>
                <w:szCs w:val="28"/>
                <w:lang w:val="sr-Cyrl-RS"/>
              </w:rPr>
              <w:t xml:space="preserve"> – </w:t>
            </w:r>
            <w:r>
              <w:rPr>
                <w:b/>
                <w:bCs/>
                <w:sz w:val="28"/>
                <w:szCs w:val="28"/>
                <w:lang w:val="sr-Cyrl-RS"/>
              </w:rPr>
              <w:t xml:space="preserve">Очување животне средине и развој </w:t>
            </w:r>
            <w:r w:rsidR="00090589" w:rsidRPr="005B053A">
              <w:rPr>
                <w:b/>
                <w:bCs/>
                <w:sz w:val="28"/>
                <w:szCs w:val="28"/>
                <w:lang w:val="sr-Cyrl-RS"/>
              </w:rPr>
              <w:t>комуналне и остале</w:t>
            </w:r>
            <w:r w:rsidR="00090589">
              <w:rPr>
                <w:b/>
                <w:bCs/>
                <w:sz w:val="28"/>
                <w:szCs w:val="28"/>
                <w:lang w:val="sr-Cyrl-RS"/>
              </w:rPr>
              <w:t xml:space="preserve"> </w:t>
            </w:r>
            <w:r>
              <w:rPr>
                <w:b/>
                <w:bCs/>
                <w:sz w:val="28"/>
                <w:szCs w:val="28"/>
                <w:lang w:val="sr-Cyrl-RS"/>
              </w:rPr>
              <w:t xml:space="preserve">инфраструктуре </w:t>
            </w:r>
          </w:p>
          <w:p w:rsidR="005D572A" w:rsidRPr="005D572A" w:rsidRDefault="005D572A" w:rsidP="00F634C2">
            <w:pPr>
              <w:jc w:val="center"/>
              <w:rPr>
                <w:b/>
                <w:lang w:val="sr-Cyrl-RS"/>
              </w:rPr>
            </w:pPr>
          </w:p>
        </w:tc>
      </w:tr>
      <w:tr w:rsidR="005D572A" w:rsidRPr="005D572A" w:rsidTr="00F634C2">
        <w:trPr>
          <w:trHeight w:val="567"/>
        </w:trPr>
        <w:tc>
          <w:tcPr>
            <w:tcW w:w="3936" w:type="dxa"/>
            <w:shd w:val="clear" w:color="auto" w:fill="8DB3E2" w:themeFill="text2" w:themeFillTint="66"/>
            <w:vAlign w:val="center"/>
          </w:tcPr>
          <w:p w:rsidR="005D572A" w:rsidRPr="005D572A" w:rsidRDefault="005D572A" w:rsidP="00F634C2">
            <w:pPr>
              <w:jc w:val="center"/>
              <w:rPr>
                <w:b/>
                <w:sz w:val="24"/>
                <w:szCs w:val="24"/>
                <w:lang w:val="sr-Cyrl-RS"/>
              </w:rPr>
            </w:pPr>
            <w:r w:rsidRPr="005D572A">
              <w:rPr>
                <w:b/>
                <w:sz w:val="24"/>
                <w:szCs w:val="24"/>
                <w:lang w:val="sr-Cyrl-RS"/>
              </w:rPr>
              <w:t>Приоритетни циљ</w:t>
            </w:r>
          </w:p>
        </w:tc>
        <w:tc>
          <w:tcPr>
            <w:tcW w:w="5307" w:type="dxa"/>
            <w:shd w:val="clear" w:color="auto" w:fill="8DB3E2" w:themeFill="text2" w:themeFillTint="66"/>
            <w:vAlign w:val="center"/>
          </w:tcPr>
          <w:p w:rsidR="005D572A" w:rsidRPr="005D572A" w:rsidRDefault="005D572A" w:rsidP="00F634C2">
            <w:pPr>
              <w:jc w:val="center"/>
              <w:rPr>
                <w:b/>
                <w:sz w:val="24"/>
                <w:szCs w:val="24"/>
                <w:lang w:val="sr-Cyrl-RS"/>
              </w:rPr>
            </w:pPr>
            <w:r w:rsidRPr="005D572A">
              <w:rPr>
                <w:b/>
                <w:sz w:val="24"/>
                <w:szCs w:val="24"/>
                <w:lang w:val="sr-Cyrl-RS"/>
              </w:rPr>
              <w:t xml:space="preserve">Мере за остварење </w:t>
            </w:r>
            <w:r w:rsidR="000F217D">
              <w:rPr>
                <w:b/>
                <w:sz w:val="24"/>
                <w:szCs w:val="24"/>
                <w:lang w:val="sr-Cyrl-RS"/>
              </w:rPr>
              <w:t>п</w:t>
            </w:r>
            <w:r w:rsidRPr="005D572A">
              <w:rPr>
                <w:b/>
                <w:sz w:val="24"/>
                <w:szCs w:val="24"/>
                <w:lang w:val="sr-Cyrl-RS"/>
              </w:rPr>
              <w:t>риоритетног циља</w:t>
            </w:r>
          </w:p>
        </w:tc>
      </w:tr>
      <w:tr w:rsidR="005D572A" w:rsidRPr="005D572A" w:rsidTr="00F634C2">
        <w:tc>
          <w:tcPr>
            <w:tcW w:w="3936" w:type="dxa"/>
          </w:tcPr>
          <w:p w:rsidR="000306C0" w:rsidRPr="007C0D42" w:rsidRDefault="000306C0" w:rsidP="000306C0">
            <w:pPr>
              <w:jc w:val="both"/>
              <w:rPr>
                <w:b/>
                <w:lang w:val="sr-Cyrl-RS"/>
              </w:rPr>
            </w:pPr>
            <w:r w:rsidRPr="007C0D42">
              <w:rPr>
                <w:b/>
                <w:lang w:val="sr-Cyrl-RS"/>
              </w:rPr>
              <w:t xml:space="preserve">2.1 Успостављен савремени систем управљања комуналним, инертним и комерцијалним отпадом </w:t>
            </w:r>
          </w:p>
          <w:p w:rsidR="005D572A" w:rsidRPr="007C0D42" w:rsidRDefault="005D572A" w:rsidP="00F634C2">
            <w:pPr>
              <w:jc w:val="both"/>
              <w:rPr>
                <w:b/>
                <w:lang w:val="sr-Cyrl-RS"/>
              </w:rPr>
            </w:pPr>
            <w:r w:rsidRPr="007C0D42">
              <w:rPr>
                <w:b/>
                <w:lang w:val="sr-Cyrl-RS"/>
              </w:rPr>
              <w:t xml:space="preserve"> </w:t>
            </w:r>
          </w:p>
          <w:p w:rsidR="005D572A" w:rsidRPr="007C0D42" w:rsidRDefault="005D572A" w:rsidP="00F634C2">
            <w:pPr>
              <w:rPr>
                <w:lang w:val="sr-Cyrl-RS"/>
              </w:rPr>
            </w:pPr>
          </w:p>
        </w:tc>
        <w:tc>
          <w:tcPr>
            <w:tcW w:w="5307" w:type="dxa"/>
          </w:tcPr>
          <w:p w:rsidR="005D572A" w:rsidRPr="007C0D42" w:rsidRDefault="005D572A" w:rsidP="00F634C2">
            <w:pPr>
              <w:spacing w:before="60" w:after="60"/>
              <w:rPr>
                <w:lang w:val="sr-Cyrl-RS"/>
              </w:rPr>
            </w:pPr>
            <w:r w:rsidRPr="007C0D42">
              <w:rPr>
                <w:b/>
                <w:lang w:val="sr-Cyrl-RS"/>
              </w:rPr>
              <w:t xml:space="preserve">Мера </w:t>
            </w:r>
            <w:r w:rsidR="000306C0" w:rsidRPr="007C0D42">
              <w:rPr>
                <w:b/>
                <w:lang w:val="sr-Cyrl-RS"/>
              </w:rPr>
              <w:t>2.</w:t>
            </w:r>
            <w:r w:rsidRPr="007C0D42">
              <w:rPr>
                <w:b/>
                <w:lang w:val="sr-Cyrl-RS"/>
              </w:rPr>
              <w:t>1.1:</w:t>
            </w:r>
            <w:r w:rsidRPr="007C0D42">
              <w:rPr>
                <w:lang w:val="sr-Cyrl-RS"/>
              </w:rPr>
              <w:t xml:space="preserve"> </w:t>
            </w:r>
            <w:r w:rsidR="00F634C2" w:rsidRPr="007C0D42">
              <w:rPr>
                <w:lang w:val="sr-Cyrl-RS"/>
              </w:rPr>
              <w:t>Израда</w:t>
            </w:r>
            <w:r w:rsidR="000306C0" w:rsidRPr="007C0D42">
              <w:rPr>
                <w:lang w:val="sr-Cyrl-RS"/>
              </w:rPr>
              <w:t xml:space="preserve"> </w:t>
            </w:r>
            <w:r w:rsidR="00F634C2" w:rsidRPr="007C0D42">
              <w:rPr>
                <w:lang w:val="sr-Cyrl-RS"/>
              </w:rPr>
              <w:t>Плана</w:t>
            </w:r>
            <w:r w:rsidR="000306C0" w:rsidRPr="007C0D42">
              <w:rPr>
                <w:lang w:val="sr-Cyrl-RS"/>
              </w:rPr>
              <w:t xml:space="preserve"> </w:t>
            </w:r>
            <w:r w:rsidR="00F634C2" w:rsidRPr="007C0D42">
              <w:rPr>
                <w:lang w:val="sr-Cyrl-RS"/>
              </w:rPr>
              <w:t>управљања</w:t>
            </w:r>
            <w:r w:rsidR="000306C0" w:rsidRPr="007C0D42">
              <w:rPr>
                <w:lang w:val="sr-Cyrl-RS"/>
              </w:rPr>
              <w:t xml:space="preserve"> </w:t>
            </w:r>
            <w:r w:rsidR="00F634C2" w:rsidRPr="007C0D42">
              <w:rPr>
                <w:lang w:val="sr-Cyrl-RS"/>
              </w:rPr>
              <w:t>отпадом</w:t>
            </w:r>
          </w:p>
          <w:p w:rsidR="005D572A" w:rsidRPr="007C0D42" w:rsidRDefault="005D572A" w:rsidP="00F634C2">
            <w:pPr>
              <w:spacing w:before="60" w:after="60"/>
              <w:rPr>
                <w:lang w:val="sr-Cyrl-RS"/>
              </w:rPr>
            </w:pPr>
            <w:r w:rsidRPr="007C0D42">
              <w:rPr>
                <w:b/>
                <w:lang w:val="sr-Cyrl-RS"/>
              </w:rPr>
              <w:t xml:space="preserve">Мера </w:t>
            </w:r>
            <w:r w:rsidR="000306C0" w:rsidRPr="007C0D42">
              <w:rPr>
                <w:b/>
                <w:lang w:val="sr-Cyrl-RS"/>
              </w:rPr>
              <w:t>2</w:t>
            </w:r>
            <w:r w:rsidRPr="007C0D42">
              <w:rPr>
                <w:b/>
                <w:lang w:val="sr-Cyrl-RS"/>
              </w:rPr>
              <w:t>.</w:t>
            </w:r>
            <w:r w:rsidR="000306C0" w:rsidRPr="007C0D42">
              <w:rPr>
                <w:b/>
                <w:lang w:val="sr-Cyrl-RS"/>
              </w:rPr>
              <w:t>1</w:t>
            </w:r>
            <w:r w:rsidRPr="007C0D42">
              <w:rPr>
                <w:b/>
                <w:lang w:val="sr-Cyrl-RS"/>
              </w:rPr>
              <w:t>.2:</w:t>
            </w:r>
            <w:r w:rsidRPr="007C0D42">
              <w:rPr>
                <w:lang w:val="sr-Cyrl-RS"/>
              </w:rPr>
              <w:t xml:space="preserve">  </w:t>
            </w:r>
            <w:r w:rsidR="00F634C2" w:rsidRPr="007C0D42">
              <w:rPr>
                <w:lang w:val="sr-Cyrl-RS"/>
              </w:rPr>
              <w:t>Изградња</w:t>
            </w:r>
            <w:r w:rsidR="000306C0" w:rsidRPr="007C0D42">
              <w:rPr>
                <w:lang w:val="sr-Cyrl-RS"/>
              </w:rPr>
              <w:t xml:space="preserve"> </w:t>
            </w:r>
            <w:r w:rsidR="00F634C2" w:rsidRPr="007C0D42">
              <w:rPr>
                <w:lang w:val="sr-Cyrl-RS"/>
              </w:rPr>
              <w:t>трансфер</w:t>
            </w:r>
            <w:r w:rsidR="000306C0" w:rsidRPr="007C0D42">
              <w:rPr>
                <w:lang w:val="sr-Cyrl-RS"/>
              </w:rPr>
              <w:t xml:space="preserve"> </w:t>
            </w:r>
            <w:r w:rsidR="00F634C2" w:rsidRPr="007C0D42">
              <w:rPr>
                <w:lang w:val="sr-Cyrl-RS"/>
              </w:rPr>
              <w:t>станице</w:t>
            </w:r>
            <w:r w:rsidR="000306C0" w:rsidRPr="007C0D42">
              <w:rPr>
                <w:lang w:val="sr-Cyrl-RS"/>
              </w:rPr>
              <w:t xml:space="preserve"> </w:t>
            </w:r>
            <w:r w:rsidR="00F634C2" w:rsidRPr="007C0D42">
              <w:rPr>
                <w:lang w:val="sr-Cyrl-RS"/>
              </w:rPr>
              <w:t>за</w:t>
            </w:r>
            <w:r w:rsidR="000306C0" w:rsidRPr="007C0D42">
              <w:rPr>
                <w:lang w:val="sr-Cyrl-RS"/>
              </w:rPr>
              <w:t xml:space="preserve"> </w:t>
            </w:r>
            <w:r w:rsidR="00F634C2" w:rsidRPr="007C0D42">
              <w:rPr>
                <w:lang w:val="sr-Cyrl-RS"/>
              </w:rPr>
              <w:t>комунални</w:t>
            </w:r>
            <w:r w:rsidR="000306C0" w:rsidRPr="007C0D42">
              <w:rPr>
                <w:lang w:val="sr-Cyrl-RS"/>
              </w:rPr>
              <w:t xml:space="preserve"> </w:t>
            </w:r>
            <w:r w:rsidR="00F634C2" w:rsidRPr="007C0D42">
              <w:rPr>
                <w:lang w:val="sr-Cyrl-RS"/>
              </w:rPr>
              <w:t>отпад</w:t>
            </w:r>
            <w:r w:rsidRPr="007C0D42">
              <w:rPr>
                <w:lang w:val="sr-Cyrl-RS"/>
              </w:rPr>
              <w:t xml:space="preserve"> </w:t>
            </w:r>
          </w:p>
          <w:p w:rsidR="005D572A" w:rsidRPr="007C0D42" w:rsidRDefault="005D572A" w:rsidP="00F634C2">
            <w:pPr>
              <w:spacing w:before="60" w:after="60"/>
              <w:rPr>
                <w:lang w:val="sr-Cyrl-RS"/>
              </w:rPr>
            </w:pPr>
            <w:r w:rsidRPr="007C0D42">
              <w:rPr>
                <w:b/>
                <w:lang w:val="sr-Cyrl-RS"/>
              </w:rPr>
              <w:t>Мера</w:t>
            </w:r>
            <w:r w:rsidRPr="007C0D42">
              <w:rPr>
                <w:lang w:val="sr-Cyrl-RS"/>
              </w:rPr>
              <w:t xml:space="preserve"> </w:t>
            </w:r>
            <w:r w:rsidR="000306C0" w:rsidRPr="007C0D42">
              <w:rPr>
                <w:b/>
                <w:lang w:val="sr-Cyrl-RS"/>
              </w:rPr>
              <w:t>2</w:t>
            </w:r>
            <w:r w:rsidRPr="007C0D42">
              <w:rPr>
                <w:b/>
                <w:lang w:val="sr-Cyrl-RS"/>
              </w:rPr>
              <w:t>.1.3:</w:t>
            </w:r>
            <w:r w:rsidRPr="007C0D42">
              <w:rPr>
                <w:lang w:val="sr-Cyrl-RS"/>
              </w:rPr>
              <w:t xml:space="preserve"> </w:t>
            </w:r>
            <w:r w:rsidR="00F634C2" w:rsidRPr="007C0D42">
              <w:rPr>
                <w:lang w:val="sr-Cyrl-RS"/>
              </w:rPr>
              <w:t>Увођење</w:t>
            </w:r>
            <w:r w:rsidR="000306C0" w:rsidRPr="007C0D42">
              <w:rPr>
                <w:lang w:val="sr-Cyrl-RS"/>
              </w:rPr>
              <w:t xml:space="preserve"> </w:t>
            </w:r>
            <w:r w:rsidR="00F634C2" w:rsidRPr="007C0D42">
              <w:rPr>
                <w:lang w:val="sr-Cyrl-RS"/>
              </w:rPr>
              <w:t>примарне</w:t>
            </w:r>
            <w:r w:rsidR="000306C0" w:rsidRPr="007C0D42">
              <w:rPr>
                <w:lang w:val="sr-Cyrl-RS"/>
              </w:rPr>
              <w:t xml:space="preserve"> </w:t>
            </w:r>
            <w:r w:rsidR="00F634C2" w:rsidRPr="007C0D42">
              <w:rPr>
                <w:lang w:val="sr-Cyrl-RS"/>
              </w:rPr>
              <w:t>селекције</w:t>
            </w:r>
            <w:r w:rsidR="000306C0" w:rsidRPr="007C0D42">
              <w:rPr>
                <w:lang w:val="sr-Cyrl-RS"/>
              </w:rPr>
              <w:t xml:space="preserve"> </w:t>
            </w:r>
            <w:r w:rsidR="00F634C2" w:rsidRPr="007C0D42">
              <w:rPr>
                <w:lang w:val="sr-Cyrl-RS"/>
              </w:rPr>
              <w:t>отпада</w:t>
            </w:r>
          </w:p>
          <w:p w:rsidR="000306C0" w:rsidRPr="007C0D42" w:rsidRDefault="000306C0" w:rsidP="00F634C2">
            <w:pPr>
              <w:spacing w:before="60" w:after="60"/>
              <w:rPr>
                <w:b/>
                <w:lang w:val="sr-Cyrl-RS"/>
              </w:rPr>
            </w:pPr>
            <w:r w:rsidRPr="007C0D42">
              <w:rPr>
                <w:b/>
                <w:lang w:val="sr-Cyrl-RS"/>
              </w:rPr>
              <w:t>Мера</w:t>
            </w:r>
            <w:r w:rsidRPr="007C0D42">
              <w:rPr>
                <w:lang w:val="sr-Cyrl-RS"/>
              </w:rPr>
              <w:t xml:space="preserve"> </w:t>
            </w:r>
            <w:r w:rsidRPr="007C0D42">
              <w:rPr>
                <w:b/>
                <w:lang w:val="sr-Cyrl-RS"/>
              </w:rPr>
              <w:t>2.1.4:</w:t>
            </w:r>
            <w:r w:rsidR="00F634C2" w:rsidRPr="007C0D42">
              <w:rPr>
                <w:b/>
                <w:lang w:val="sr-Cyrl-RS"/>
              </w:rPr>
              <w:t xml:space="preserve"> </w:t>
            </w:r>
            <w:r w:rsidR="00F634C2" w:rsidRPr="007C0D42">
              <w:rPr>
                <w:lang w:val="sr-Cyrl-RS"/>
              </w:rPr>
              <w:t>Изградња постројења за грађевински отпад</w:t>
            </w:r>
          </w:p>
          <w:p w:rsidR="000306C0" w:rsidRPr="007C0D42" w:rsidRDefault="000306C0" w:rsidP="00F634C2">
            <w:pPr>
              <w:spacing w:before="60" w:after="60"/>
              <w:rPr>
                <w:b/>
                <w:lang w:val="sr-Cyrl-RS"/>
              </w:rPr>
            </w:pPr>
            <w:r w:rsidRPr="007C0D42">
              <w:rPr>
                <w:b/>
                <w:lang w:val="sr-Cyrl-RS"/>
              </w:rPr>
              <w:t>Мера</w:t>
            </w:r>
            <w:r w:rsidRPr="007C0D42">
              <w:rPr>
                <w:lang w:val="sr-Cyrl-RS"/>
              </w:rPr>
              <w:t xml:space="preserve"> </w:t>
            </w:r>
            <w:r w:rsidRPr="007C0D42">
              <w:rPr>
                <w:b/>
                <w:lang w:val="sr-Cyrl-RS"/>
              </w:rPr>
              <w:t>2.1.5:</w:t>
            </w:r>
            <w:r w:rsidR="00F634C2" w:rsidRPr="007C0D42">
              <w:rPr>
                <w:b/>
                <w:lang w:val="sr-Cyrl-RS"/>
              </w:rPr>
              <w:t xml:space="preserve"> </w:t>
            </w:r>
            <w:r w:rsidR="00F634C2" w:rsidRPr="007C0D42">
              <w:rPr>
                <w:lang w:val="sr-Cyrl-RS"/>
              </w:rPr>
              <w:t>Подизање свести и информисање грађана о важности очувања животне средине</w:t>
            </w:r>
          </w:p>
          <w:p w:rsidR="000306C0" w:rsidRPr="007C0D42" w:rsidRDefault="000306C0" w:rsidP="00F634C2">
            <w:pPr>
              <w:spacing w:before="60" w:after="60"/>
              <w:rPr>
                <w:b/>
                <w:lang w:val="sr-Cyrl-RS"/>
              </w:rPr>
            </w:pPr>
            <w:r w:rsidRPr="007C0D42">
              <w:rPr>
                <w:b/>
                <w:lang w:val="sr-Cyrl-RS"/>
              </w:rPr>
              <w:t>Мера</w:t>
            </w:r>
            <w:r w:rsidRPr="007C0D42">
              <w:rPr>
                <w:lang w:val="sr-Cyrl-RS"/>
              </w:rPr>
              <w:t xml:space="preserve"> </w:t>
            </w:r>
            <w:r w:rsidRPr="007C0D42">
              <w:rPr>
                <w:b/>
                <w:lang w:val="sr-Cyrl-RS"/>
              </w:rPr>
              <w:t>2.1.6:</w:t>
            </w:r>
            <w:r w:rsidR="00F634C2" w:rsidRPr="007C0D42">
              <w:rPr>
                <w:b/>
                <w:lang w:val="sr-Cyrl-RS"/>
              </w:rPr>
              <w:t xml:space="preserve"> </w:t>
            </w:r>
            <w:r w:rsidR="00F634C2" w:rsidRPr="007C0D42">
              <w:rPr>
                <w:lang w:val="sr-Cyrl-RS"/>
              </w:rPr>
              <w:t>Повећање територијалне покривености организованим изношењем комуналног отпада</w:t>
            </w:r>
          </w:p>
          <w:p w:rsidR="000306C0" w:rsidRPr="007C0D42" w:rsidRDefault="000306C0" w:rsidP="00F634C2">
            <w:pPr>
              <w:spacing w:before="60" w:after="60"/>
              <w:rPr>
                <w:lang w:val="sr-Cyrl-RS"/>
              </w:rPr>
            </w:pPr>
            <w:r w:rsidRPr="007C0D42">
              <w:rPr>
                <w:b/>
                <w:lang w:val="sr-Cyrl-RS"/>
              </w:rPr>
              <w:t>Мера</w:t>
            </w:r>
            <w:r w:rsidRPr="007C0D42">
              <w:rPr>
                <w:lang w:val="sr-Cyrl-RS"/>
              </w:rPr>
              <w:t xml:space="preserve"> </w:t>
            </w:r>
            <w:r w:rsidRPr="007C0D42">
              <w:rPr>
                <w:b/>
                <w:lang w:val="sr-Cyrl-RS"/>
              </w:rPr>
              <w:t>2.1.7:</w:t>
            </w:r>
            <w:r w:rsidR="00F634C2" w:rsidRPr="007C0D42">
              <w:rPr>
                <w:b/>
                <w:lang w:val="sr-Cyrl-RS"/>
              </w:rPr>
              <w:t xml:space="preserve"> </w:t>
            </w:r>
            <w:r w:rsidR="00F634C2" w:rsidRPr="007C0D42">
              <w:rPr>
                <w:lang w:val="sr-Cyrl-RS"/>
              </w:rPr>
              <w:t>Реализација пројеката санације, затварања и рекултивације бившег градског сметлишта Дунек</w:t>
            </w:r>
          </w:p>
        </w:tc>
      </w:tr>
      <w:tr w:rsidR="005D572A" w:rsidRPr="005D572A" w:rsidTr="00F634C2">
        <w:tc>
          <w:tcPr>
            <w:tcW w:w="3936" w:type="dxa"/>
          </w:tcPr>
          <w:p w:rsidR="005D572A" w:rsidRPr="007C0D42" w:rsidRDefault="00F634C2" w:rsidP="00F634C2">
            <w:pPr>
              <w:jc w:val="both"/>
              <w:rPr>
                <w:b/>
                <w:lang w:val="sr-Cyrl-RS"/>
              </w:rPr>
            </w:pPr>
            <w:r w:rsidRPr="007C0D42">
              <w:rPr>
                <w:b/>
                <w:lang w:val="sr-Cyrl-RS"/>
              </w:rPr>
              <w:t>2</w:t>
            </w:r>
            <w:r w:rsidR="005D572A" w:rsidRPr="007C0D42">
              <w:rPr>
                <w:b/>
                <w:lang w:val="sr-Cyrl-RS"/>
              </w:rPr>
              <w:t xml:space="preserve">.2 Успостављени механизми за </w:t>
            </w:r>
            <w:r w:rsidRPr="007C0D42">
              <w:rPr>
                <w:b/>
              </w:rPr>
              <w:t>смањење загађења ваздуха</w:t>
            </w:r>
          </w:p>
          <w:p w:rsidR="005D572A" w:rsidRPr="007C0D42" w:rsidRDefault="005D572A" w:rsidP="00F634C2">
            <w:pPr>
              <w:rPr>
                <w:lang w:val="sr-Cyrl-RS"/>
              </w:rPr>
            </w:pPr>
          </w:p>
        </w:tc>
        <w:tc>
          <w:tcPr>
            <w:tcW w:w="5307" w:type="dxa"/>
          </w:tcPr>
          <w:p w:rsidR="005D572A" w:rsidRPr="007C0D42" w:rsidRDefault="005D572A" w:rsidP="00F634C2">
            <w:pPr>
              <w:spacing w:before="60" w:after="60"/>
              <w:rPr>
                <w:lang w:val="sr-Cyrl-RS"/>
              </w:rPr>
            </w:pPr>
            <w:r w:rsidRPr="007C0D42">
              <w:rPr>
                <w:b/>
                <w:lang w:val="sr-Cyrl-RS"/>
              </w:rPr>
              <w:t xml:space="preserve">Мера  </w:t>
            </w:r>
            <w:r w:rsidR="00F634C2" w:rsidRPr="007C0D42">
              <w:rPr>
                <w:b/>
                <w:lang w:val="sr-Cyrl-RS"/>
              </w:rPr>
              <w:t>2</w:t>
            </w:r>
            <w:r w:rsidRPr="007C0D42">
              <w:rPr>
                <w:b/>
                <w:lang w:val="sr-Cyrl-RS"/>
              </w:rPr>
              <w:t xml:space="preserve">.2.1: </w:t>
            </w:r>
            <w:r w:rsidR="007C0D42">
              <w:rPr>
                <w:lang w:val="sr-Cyrl-RS"/>
              </w:rPr>
              <w:t>Успостав</w:t>
            </w:r>
            <w:r w:rsidR="00F634C2" w:rsidRPr="007C0D42">
              <w:rPr>
                <w:lang w:val="sr-Cyrl-RS"/>
              </w:rPr>
              <w:t>љање мониторинга ваздуха</w:t>
            </w:r>
          </w:p>
          <w:p w:rsidR="005D572A" w:rsidRPr="007C0D42" w:rsidRDefault="005D572A" w:rsidP="00F634C2">
            <w:pPr>
              <w:spacing w:before="60" w:after="60"/>
              <w:rPr>
                <w:lang w:val="sr-Cyrl-RS"/>
              </w:rPr>
            </w:pPr>
            <w:r w:rsidRPr="007C0D42">
              <w:rPr>
                <w:b/>
                <w:lang w:val="sr-Cyrl-RS"/>
              </w:rPr>
              <w:t>Мера</w:t>
            </w:r>
            <w:r w:rsidRPr="007C0D42">
              <w:rPr>
                <w:lang w:val="sr-Cyrl-RS"/>
              </w:rPr>
              <w:t xml:space="preserve"> </w:t>
            </w:r>
            <w:r w:rsidR="00F634C2" w:rsidRPr="007C0D42">
              <w:rPr>
                <w:b/>
                <w:lang w:val="sr-Cyrl-RS"/>
              </w:rPr>
              <w:t>2</w:t>
            </w:r>
            <w:r w:rsidRPr="007C0D42">
              <w:rPr>
                <w:b/>
                <w:lang w:val="sr-Cyrl-RS"/>
              </w:rPr>
              <w:t>.2.2:</w:t>
            </w:r>
            <w:r w:rsidRPr="007C0D42">
              <w:rPr>
                <w:lang w:val="sr-Cyrl-RS"/>
              </w:rPr>
              <w:t xml:space="preserve"> </w:t>
            </w:r>
            <w:r w:rsidR="00F634C2" w:rsidRPr="007C0D42">
              <w:rPr>
                <w:lang w:val="sr-Cyrl-RS"/>
              </w:rPr>
              <w:t>Израда плана озелењавања града</w:t>
            </w:r>
          </w:p>
          <w:p w:rsidR="005D572A" w:rsidRPr="007C0D42" w:rsidRDefault="005D572A" w:rsidP="00F634C2">
            <w:pPr>
              <w:spacing w:before="60" w:after="60"/>
              <w:rPr>
                <w:lang w:val="sr-Cyrl-RS"/>
              </w:rPr>
            </w:pPr>
            <w:r w:rsidRPr="007C0D42">
              <w:rPr>
                <w:b/>
                <w:lang w:val="sr-Cyrl-RS"/>
              </w:rPr>
              <w:t>Мера</w:t>
            </w:r>
            <w:r w:rsidRPr="007C0D42">
              <w:rPr>
                <w:lang w:val="sr-Cyrl-RS"/>
              </w:rPr>
              <w:t xml:space="preserve"> </w:t>
            </w:r>
            <w:r w:rsidR="00F634C2" w:rsidRPr="007C0D42">
              <w:rPr>
                <w:b/>
                <w:lang w:val="sr-Cyrl-RS"/>
              </w:rPr>
              <w:t>2</w:t>
            </w:r>
            <w:r w:rsidRPr="007C0D42">
              <w:rPr>
                <w:b/>
                <w:lang w:val="sr-Cyrl-RS"/>
              </w:rPr>
              <w:t>.2.3:</w:t>
            </w:r>
            <w:r w:rsidRPr="007C0D42">
              <w:rPr>
                <w:lang w:val="sr-Cyrl-RS"/>
              </w:rPr>
              <w:t xml:space="preserve"> </w:t>
            </w:r>
            <w:r w:rsidR="00F634C2" w:rsidRPr="007C0D42">
              <w:rPr>
                <w:lang w:val="sr-Cyrl-RS"/>
              </w:rPr>
              <w:t xml:space="preserve">Информативно-едукативна кампања за </w:t>
            </w:r>
            <w:r w:rsidR="00F634C2" w:rsidRPr="007C0D42">
              <w:rPr>
                <w:lang w:val="sr-Cyrl-RS"/>
              </w:rPr>
              <w:lastRenderedPageBreak/>
              <w:t>грађане</w:t>
            </w:r>
          </w:p>
          <w:p w:rsidR="00F634C2" w:rsidRPr="007C0D42" w:rsidRDefault="00F634C2" w:rsidP="00F634C2">
            <w:pPr>
              <w:spacing w:before="60" w:after="60"/>
              <w:rPr>
                <w:lang w:val="sr-Cyrl-RS"/>
              </w:rPr>
            </w:pPr>
            <w:r w:rsidRPr="007C0D42">
              <w:rPr>
                <w:b/>
                <w:lang w:val="sr-Cyrl-RS"/>
              </w:rPr>
              <w:t>Мера</w:t>
            </w:r>
            <w:r w:rsidRPr="007C0D42">
              <w:rPr>
                <w:lang w:val="sr-Cyrl-RS"/>
              </w:rPr>
              <w:t xml:space="preserve"> </w:t>
            </w:r>
            <w:r w:rsidRPr="007C0D42">
              <w:rPr>
                <w:b/>
                <w:lang w:val="sr-Cyrl-RS"/>
              </w:rPr>
              <w:t xml:space="preserve">2.2.4: </w:t>
            </w:r>
            <w:r w:rsidRPr="007C0D42">
              <w:rPr>
                <w:lang w:val="sr-Cyrl-RS"/>
              </w:rPr>
              <w:t>Субвенционисање грађана за прелазак на чистије видове енергије</w:t>
            </w:r>
          </w:p>
        </w:tc>
      </w:tr>
      <w:tr w:rsidR="005D572A" w:rsidRPr="005D572A" w:rsidTr="00F634C2">
        <w:tc>
          <w:tcPr>
            <w:tcW w:w="3936" w:type="dxa"/>
          </w:tcPr>
          <w:p w:rsidR="005806D7" w:rsidRPr="00A47DCB" w:rsidRDefault="005806D7" w:rsidP="005806D7">
            <w:pPr>
              <w:rPr>
                <w:lang w:val="sr-Cyrl-RS"/>
              </w:rPr>
            </w:pPr>
            <w:r w:rsidRPr="007C0D42">
              <w:rPr>
                <w:b/>
                <w:lang w:val="sr-Cyrl-RS"/>
              </w:rPr>
              <w:lastRenderedPageBreak/>
              <w:t>2</w:t>
            </w:r>
            <w:r w:rsidR="005D572A" w:rsidRPr="007C0D42">
              <w:rPr>
                <w:b/>
                <w:lang w:val="sr-Cyrl-RS"/>
              </w:rPr>
              <w:t xml:space="preserve">.3 </w:t>
            </w:r>
            <w:r w:rsidRPr="007C0D42">
              <w:rPr>
                <w:b/>
                <w:lang w:val="sr-Latn-RS"/>
              </w:rPr>
              <w:t>Изграђен и успостављен функционални канализациони систем на градском и сеоском подручју</w:t>
            </w:r>
          </w:p>
          <w:p w:rsidR="005D572A" w:rsidRPr="007C0D42" w:rsidRDefault="005D572A" w:rsidP="00F634C2">
            <w:pPr>
              <w:rPr>
                <w:b/>
                <w:lang w:val="sr-Cyrl-RS"/>
              </w:rPr>
            </w:pPr>
          </w:p>
          <w:p w:rsidR="005D572A" w:rsidRPr="007C0D42" w:rsidRDefault="005D572A" w:rsidP="00F634C2">
            <w:pPr>
              <w:rPr>
                <w:lang w:val="sr-Cyrl-RS"/>
              </w:rPr>
            </w:pPr>
          </w:p>
        </w:tc>
        <w:tc>
          <w:tcPr>
            <w:tcW w:w="5307" w:type="dxa"/>
          </w:tcPr>
          <w:p w:rsidR="005806D7" w:rsidRPr="007C0D42" w:rsidRDefault="005D572A" w:rsidP="00F634C2">
            <w:pPr>
              <w:spacing w:before="60" w:after="60"/>
              <w:rPr>
                <w:b/>
                <w:lang w:val="sr-Cyrl-RS"/>
              </w:rPr>
            </w:pPr>
            <w:r w:rsidRPr="007C0D42">
              <w:rPr>
                <w:b/>
                <w:lang w:val="sr-Cyrl-RS"/>
              </w:rPr>
              <w:t xml:space="preserve">Мера </w:t>
            </w:r>
            <w:r w:rsidR="005806D7" w:rsidRPr="007C0D42">
              <w:rPr>
                <w:b/>
                <w:lang w:val="sr-Cyrl-RS"/>
              </w:rPr>
              <w:t>2</w:t>
            </w:r>
            <w:r w:rsidRPr="007C0D42">
              <w:rPr>
                <w:b/>
                <w:lang w:val="sr-Cyrl-RS"/>
              </w:rPr>
              <w:t>.3.1:</w:t>
            </w:r>
            <w:r w:rsidRPr="007C0D42">
              <w:rPr>
                <w:lang w:val="sr-Cyrl-RS"/>
              </w:rPr>
              <w:t xml:space="preserve"> </w:t>
            </w:r>
            <w:r w:rsidR="005806D7" w:rsidRPr="007C0D42">
              <w:rPr>
                <w:lang w:val="sr-Latn-RS"/>
              </w:rPr>
              <w:t>Реконструкција, проширење примарне канализационе мреже у граду и приградским насељима</w:t>
            </w:r>
            <w:r w:rsidR="005806D7" w:rsidRPr="007C0D42">
              <w:rPr>
                <w:b/>
                <w:lang w:val="sr-Cyrl-RS"/>
              </w:rPr>
              <w:t xml:space="preserve"> </w:t>
            </w:r>
          </w:p>
          <w:p w:rsidR="005D572A" w:rsidRPr="007C0D42" w:rsidRDefault="005806D7" w:rsidP="00F634C2">
            <w:pPr>
              <w:spacing w:before="60" w:after="60"/>
              <w:rPr>
                <w:lang w:val="sr-Cyrl-RS"/>
              </w:rPr>
            </w:pPr>
            <w:r w:rsidRPr="007C0D42">
              <w:rPr>
                <w:b/>
                <w:lang w:val="sr-Cyrl-RS"/>
              </w:rPr>
              <w:t>Мера 2</w:t>
            </w:r>
            <w:r w:rsidR="005D572A" w:rsidRPr="007C0D42">
              <w:rPr>
                <w:b/>
                <w:lang w:val="sr-Cyrl-RS"/>
              </w:rPr>
              <w:t>.3.2:</w:t>
            </w:r>
            <w:r w:rsidR="005D572A" w:rsidRPr="007C0D42">
              <w:rPr>
                <w:lang w:val="sr-Cyrl-RS"/>
              </w:rPr>
              <w:t xml:space="preserve"> </w:t>
            </w:r>
            <w:r w:rsidRPr="007C0D42">
              <w:rPr>
                <w:lang w:val="sr-Latn-RS"/>
              </w:rPr>
              <w:t>Изградња јавне фекалне канализације на сеоском подручју</w:t>
            </w:r>
          </w:p>
          <w:p w:rsidR="005D572A" w:rsidRPr="007C0D42" w:rsidRDefault="005D572A" w:rsidP="00F634C2">
            <w:pPr>
              <w:spacing w:before="60" w:after="60"/>
              <w:rPr>
                <w:lang w:val="sr-Cyrl-RS"/>
              </w:rPr>
            </w:pPr>
            <w:r w:rsidRPr="007C0D42">
              <w:rPr>
                <w:b/>
                <w:lang w:val="sr-Cyrl-RS"/>
              </w:rPr>
              <w:t>Мера</w:t>
            </w:r>
            <w:r w:rsidRPr="007C0D42">
              <w:rPr>
                <w:lang w:val="sr-Cyrl-RS"/>
              </w:rPr>
              <w:t xml:space="preserve"> </w:t>
            </w:r>
            <w:r w:rsidR="005806D7" w:rsidRPr="007C0D42">
              <w:rPr>
                <w:b/>
                <w:lang w:val="sr-Cyrl-RS"/>
              </w:rPr>
              <w:t>2</w:t>
            </w:r>
            <w:r w:rsidRPr="007C0D42">
              <w:rPr>
                <w:b/>
                <w:lang w:val="sr-Cyrl-RS"/>
              </w:rPr>
              <w:t>.3.3:</w:t>
            </w:r>
            <w:r w:rsidRPr="007C0D42">
              <w:rPr>
                <w:lang w:val="sr-Cyrl-RS"/>
              </w:rPr>
              <w:t xml:space="preserve"> </w:t>
            </w:r>
            <w:r w:rsidR="005806D7" w:rsidRPr="007C0D42">
              <w:rPr>
                <w:lang w:val="sr-Latn-RS"/>
              </w:rPr>
              <w:t>Реконструкција и проширење система кишне канализације</w:t>
            </w:r>
          </w:p>
        </w:tc>
      </w:tr>
      <w:tr w:rsidR="005D572A" w:rsidRPr="005D572A" w:rsidTr="00F634C2">
        <w:tc>
          <w:tcPr>
            <w:tcW w:w="3936" w:type="dxa"/>
          </w:tcPr>
          <w:p w:rsidR="005D572A" w:rsidRPr="007C0D42" w:rsidRDefault="005806D7" w:rsidP="005806D7">
            <w:pPr>
              <w:rPr>
                <w:b/>
                <w:lang w:val="sr-Cyrl-RS"/>
              </w:rPr>
            </w:pPr>
            <w:r w:rsidRPr="007C0D42">
              <w:rPr>
                <w:b/>
                <w:lang w:val="sr-Cyrl-RS"/>
              </w:rPr>
              <w:t>2</w:t>
            </w:r>
            <w:r w:rsidR="005D572A" w:rsidRPr="007C0D42">
              <w:rPr>
                <w:b/>
                <w:lang w:val="sr-Cyrl-RS"/>
              </w:rPr>
              <w:t xml:space="preserve">.4 </w:t>
            </w:r>
            <w:r w:rsidRPr="007C0D42">
              <w:rPr>
                <w:b/>
                <w:lang w:val="sr-Latn-RS"/>
              </w:rPr>
              <w:t>Успостав</w:t>
            </w:r>
            <w:r w:rsidRPr="007C0D42">
              <w:rPr>
                <w:b/>
                <w:lang w:val="sr-Cyrl-RS"/>
              </w:rPr>
              <w:t>љ</w:t>
            </w:r>
            <w:r w:rsidRPr="007C0D42">
              <w:rPr>
                <w:b/>
                <w:lang w:val="sr-Latn-RS"/>
              </w:rPr>
              <w:t>ен финкционалан и одржив систем управ</w:t>
            </w:r>
            <w:r w:rsidRPr="007C0D42">
              <w:rPr>
                <w:b/>
                <w:lang w:val="sr-Cyrl-RS"/>
              </w:rPr>
              <w:t>љ</w:t>
            </w:r>
            <w:r w:rsidRPr="007C0D42">
              <w:rPr>
                <w:b/>
                <w:lang w:val="sr-Latn-RS"/>
              </w:rPr>
              <w:t>ања отпадним водама</w:t>
            </w:r>
          </w:p>
        </w:tc>
        <w:tc>
          <w:tcPr>
            <w:tcW w:w="5307" w:type="dxa"/>
          </w:tcPr>
          <w:p w:rsidR="005806D7" w:rsidRPr="007C0D42" w:rsidRDefault="005D572A" w:rsidP="005806D7">
            <w:pPr>
              <w:rPr>
                <w:lang w:val="sr-Latn-RS"/>
              </w:rPr>
            </w:pPr>
            <w:r w:rsidRPr="007C0D42">
              <w:rPr>
                <w:b/>
                <w:lang w:val="sr-Cyrl-RS"/>
              </w:rPr>
              <w:t>Мера</w:t>
            </w:r>
            <w:r w:rsidRPr="007C0D42">
              <w:rPr>
                <w:lang w:val="sr-Cyrl-RS"/>
              </w:rPr>
              <w:t xml:space="preserve"> </w:t>
            </w:r>
            <w:r w:rsidR="00F9052D" w:rsidRPr="007C0D42">
              <w:rPr>
                <w:b/>
                <w:lang w:val="sr-Cyrl-RS"/>
              </w:rPr>
              <w:t>2</w:t>
            </w:r>
            <w:r w:rsidRPr="007C0D42">
              <w:rPr>
                <w:b/>
                <w:lang w:val="sr-Cyrl-RS"/>
              </w:rPr>
              <w:t>.4.1:</w:t>
            </w:r>
            <w:r w:rsidRPr="007C0D42">
              <w:rPr>
                <w:lang w:val="sr-Cyrl-RS"/>
              </w:rPr>
              <w:t xml:space="preserve"> </w:t>
            </w:r>
            <w:r w:rsidR="00F9052D" w:rsidRPr="007C0D42">
              <w:rPr>
                <w:lang w:val="sr-Latn-RS"/>
              </w:rPr>
              <w:t>Изградња</w:t>
            </w:r>
            <w:r w:rsidR="005806D7" w:rsidRPr="007C0D42">
              <w:rPr>
                <w:lang w:val="sr-Latn-RS"/>
              </w:rPr>
              <w:t xml:space="preserve"> </w:t>
            </w:r>
            <w:r w:rsidR="00F9052D" w:rsidRPr="007C0D42">
              <w:rPr>
                <w:lang w:val="sr-Latn-RS"/>
              </w:rPr>
              <w:t>ППОВ</w:t>
            </w:r>
            <w:r w:rsidR="005806D7" w:rsidRPr="007C0D42">
              <w:rPr>
                <w:lang w:val="sr-Latn-RS"/>
              </w:rPr>
              <w:t xml:space="preserve"> </w:t>
            </w:r>
            <w:r w:rsidR="00F9052D" w:rsidRPr="007C0D42">
              <w:rPr>
                <w:lang w:val="sr-Latn-RS"/>
              </w:rPr>
              <w:t>за</w:t>
            </w:r>
            <w:r w:rsidR="005806D7" w:rsidRPr="007C0D42">
              <w:rPr>
                <w:lang w:val="sr-Latn-RS"/>
              </w:rPr>
              <w:t xml:space="preserve"> </w:t>
            </w:r>
            <w:r w:rsidR="00F9052D" w:rsidRPr="007C0D42">
              <w:rPr>
                <w:lang w:val="sr-Latn-RS"/>
              </w:rPr>
              <w:t>пречишћавање</w:t>
            </w:r>
            <w:r w:rsidR="005806D7" w:rsidRPr="007C0D42">
              <w:rPr>
                <w:lang w:val="sr-Latn-RS"/>
              </w:rPr>
              <w:t xml:space="preserve"> </w:t>
            </w:r>
            <w:r w:rsidR="00F9052D" w:rsidRPr="007C0D42">
              <w:rPr>
                <w:lang w:val="sr-Latn-RS"/>
              </w:rPr>
              <w:t>отпадних</w:t>
            </w:r>
            <w:r w:rsidR="005806D7" w:rsidRPr="007C0D42">
              <w:rPr>
                <w:lang w:val="sr-Latn-RS"/>
              </w:rPr>
              <w:t xml:space="preserve"> </w:t>
            </w:r>
            <w:r w:rsidR="00F9052D" w:rsidRPr="007C0D42">
              <w:rPr>
                <w:lang w:val="sr-Latn-RS"/>
              </w:rPr>
              <w:t>канализационих</w:t>
            </w:r>
            <w:r w:rsidR="005806D7" w:rsidRPr="007C0D42">
              <w:rPr>
                <w:lang w:val="sr-Latn-RS"/>
              </w:rPr>
              <w:t xml:space="preserve"> </w:t>
            </w:r>
            <w:r w:rsidR="00F9052D" w:rsidRPr="007C0D42">
              <w:rPr>
                <w:lang w:val="sr-Latn-RS"/>
              </w:rPr>
              <w:t>вода</w:t>
            </w:r>
            <w:r w:rsidR="005806D7" w:rsidRPr="007C0D42">
              <w:rPr>
                <w:lang w:val="sr-Latn-RS"/>
              </w:rPr>
              <w:t xml:space="preserve"> </w:t>
            </w:r>
            <w:r w:rsidR="00F9052D" w:rsidRPr="007C0D42">
              <w:rPr>
                <w:lang w:val="sr-Latn-RS"/>
              </w:rPr>
              <w:t>из</w:t>
            </w:r>
            <w:r w:rsidR="005806D7" w:rsidRPr="007C0D42">
              <w:rPr>
                <w:lang w:val="sr-Latn-RS"/>
              </w:rPr>
              <w:t xml:space="preserve"> </w:t>
            </w:r>
            <w:r w:rsidR="00F9052D" w:rsidRPr="007C0D42">
              <w:rPr>
                <w:lang w:val="sr-Latn-RS"/>
              </w:rPr>
              <w:t>села</w:t>
            </w:r>
            <w:r w:rsidR="005806D7" w:rsidRPr="007C0D42">
              <w:rPr>
                <w:lang w:val="sr-Latn-RS"/>
              </w:rPr>
              <w:t xml:space="preserve"> </w:t>
            </w:r>
            <w:r w:rsidR="00F9052D" w:rsidRPr="007C0D42">
              <w:rPr>
                <w:lang w:val="sr-Latn-RS"/>
              </w:rPr>
              <w:t>и</w:t>
            </w:r>
            <w:r w:rsidR="005806D7" w:rsidRPr="007C0D42">
              <w:rPr>
                <w:lang w:val="sr-Latn-RS"/>
              </w:rPr>
              <w:t xml:space="preserve"> </w:t>
            </w:r>
            <w:r w:rsidR="00F9052D" w:rsidRPr="007C0D42">
              <w:rPr>
                <w:lang w:val="sr-Latn-RS"/>
              </w:rPr>
              <w:t>индустријске</w:t>
            </w:r>
            <w:r w:rsidR="005806D7" w:rsidRPr="007C0D42">
              <w:rPr>
                <w:lang w:val="sr-Latn-RS"/>
              </w:rPr>
              <w:t xml:space="preserve"> </w:t>
            </w:r>
            <w:r w:rsidR="00F9052D" w:rsidRPr="007C0D42">
              <w:rPr>
                <w:lang w:val="sr-Latn-RS"/>
              </w:rPr>
              <w:t>зоне</w:t>
            </w:r>
          </w:p>
          <w:p w:rsidR="005D572A" w:rsidRPr="007C0D42" w:rsidRDefault="005D572A" w:rsidP="00F634C2">
            <w:pPr>
              <w:spacing w:before="60" w:after="60"/>
              <w:jc w:val="both"/>
              <w:rPr>
                <w:lang w:val="sr-Cyrl-RS"/>
              </w:rPr>
            </w:pPr>
            <w:r w:rsidRPr="007C0D42">
              <w:rPr>
                <w:b/>
                <w:lang w:val="sr-Cyrl-RS"/>
              </w:rPr>
              <w:t>Мера</w:t>
            </w:r>
            <w:r w:rsidRPr="007C0D42">
              <w:rPr>
                <w:lang w:val="sr-Cyrl-RS"/>
              </w:rPr>
              <w:t xml:space="preserve"> </w:t>
            </w:r>
            <w:r w:rsidR="00F9052D" w:rsidRPr="007C0D42">
              <w:rPr>
                <w:b/>
                <w:lang w:val="sr-Cyrl-RS"/>
              </w:rPr>
              <w:t>2</w:t>
            </w:r>
            <w:r w:rsidRPr="007C0D42">
              <w:rPr>
                <w:b/>
                <w:lang w:val="sr-Cyrl-RS"/>
              </w:rPr>
              <w:t>.4.2:</w:t>
            </w:r>
            <w:r w:rsidRPr="007C0D42">
              <w:rPr>
                <w:lang w:val="sr-Cyrl-RS"/>
              </w:rPr>
              <w:t xml:space="preserve"> </w:t>
            </w:r>
            <w:r w:rsidR="00F9052D" w:rsidRPr="007C0D42">
              <w:rPr>
                <w:lang w:val="sr-Latn-RS"/>
              </w:rPr>
              <w:t>Изградња</w:t>
            </w:r>
            <w:r w:rsidR="005806D7" w:rsidRPr="007C0D42">
              <w:rPr>
                <w:lang w:val="sr-Latn-RS"/>
              </w:rPr>
              <w:t xml:space="preserve"> </w:t>
            </w:r>
            <w:r w:rsidR="00F9052D" w:rsidRPr="007C0D42">
              <w:rPr>
                <w:lang w:val="sr-Latn-RS"/>
              </w:rPr>
              <w:t>ППОВ</w:t>
            </w:r>
            <w:r w:rsidR="005806D7" w:rsidRPr="007C0D42">
              <w:rPr>
                <w:lang w:val="sr-Latn-RS"/>
              </w:rPr>
              <w:t xml:space="preserve"> </w:t>
            </w:r>
            <w:r w:rsidR="00F9052D" w:rsidRPr="007C0D42">
              <w:rPr>
                <w:lang w:val="sr-Latn-RS"/>
              </w:rPr>
              <w:t>за</w:t>
            </w:r>
            <w:r w:rsidR="005806D7" w:rsidRPr="007C0D42">
              <w:rPr>
                <w:lang w:val="sr-Latn-RS"/>
              </w:rPr>
              <w:t xml:space="preserve"> </w:t>
            </w:r>
            <w:r w:rsidR="00F9052D" w:rsidRPr="007C0D42">
              <w:rPr>
                <w:lang w:val="sr-Latn-RS"/>
              </w:rPr>
              <w:t>пречишћавање</w:t>
            </w:r>
            <w:r w:rsidR="005806D7" w:rsidRPr="007C0D42">
              <w:rPr>
                <w:lang w:val="sr-Latn-RS"/>
              </w:rPr>
              <w:t xml:space="preserve"> </w:t>
            </w:r>
            <w:r w:rsidR="00F9052D" w:rsidRPr="007C0D42">
              <w:rPr>
                <w:lang w:val="sr-Latn-RS"/>
              </w:rPr>
              <w:t>отпадних</w:t>
            </w:r>
            <w:r w:rsidR="005806D7" w:rsidRPr="007C0D42">
              <w:rPr>
                <w:lang w:val="sr-Latn-RS"/>
              </w:rPr>
              <w:t xml:space="preserve"> </w:t>
            </w:r>
            <w:r w:rsidR="00F9052D" w:rsidRPr="007C0D42">
              <w:rPr>
                <w:lang w:val="sr-Latn-RS"/>
              </w:rPr>
              <w:t>вода</w:t>
            </w:r>
            <w:r w:rsidR="005806D7" w:rsidRPr="007C0D42">
              <w:rPr>
                <w:lang w:val="sr-Latn-RS"/>
              </w:rPr>
              <w:t xml:space="preserve"> </w:t>
            </w:r>
            <w:r w:rsidR="00F9052D" w:rsidRPr="007C0D42">
              <w:rPr>
                <w:lang w:val="sr-Latn-RS"/>
              </w:rPr>
              <w:t>са</w:t>
            </w:r>
            <w:r w:rsidR="005806D7" w:rsidRPr="007C0D42">
              <w:rPr>
                <w:lang w:val="sr-Latn-RS"/>
              </w:rPr>
              <w:t xml:space="preserve"> </w:t>
            </w:r>
            <w:r w:rsidR="00F9052D" w:rsidRPr="007C0D42">
              <w:rPr>
                <w:lang w:val="sr-Latn-RS"/>
              </w:rPr>
              <w:t>територије</w:t>
            </w:r>
            <w:r w:rsidR="005806D7" w:rsidRPr="007C0D42">
              <w:rPr>
                <w:lang w:val="sr-Latn-RS"/>
              </w:rPr>
              <w:t xml:space="preserve"> </w:t>
            </w:r>
            <w:r w:rsidR="00F9052D" w:rsidRPr="007C0D42">
              <w:rPr>
                <w:lang w:val="sr-Latn-RS"/>
              </w:rPr>
              <w:t>града</w:t>
            </w:r>
          </w:p>
          <w:p w:rsidR="005D572A" w:rsidRPr="007C0D42" w:rsidRDefault="005D572A" w:rsidP="00F634C2">
            <w:pPr>
              <w:spacing w:before="60" w:after="60"/>
              <w:jc w:val="both"/>
              <w:rPr>
                <w:lang w:val="sr-Cyrl-RS"/>
              </w:rPr>
            </w:pPr>
          </w:p>
        </w:tc>
      </w:tr>
      <w:tr w:rsidR="00F9052D" w:rsidRPr="005D572A" w:rsidTr="00F634C2">
        <w:tc>
          <w:tcPr>
            <w:tcW w:w="3936" w:type="dxa"/>
          </w:tcPr>
          <w:p w:rsidR="00F9052D" w:rsidRPr="007C0D42" w:rsidRDefault="00F9052D" w:rsidP="00F9052D">
            <w:pPr>
              <w:rPr>
                <w:b/>
                <w:lang w:val="sr-Cyrl-RS"/>
              </w:rPr>
            </w:pPr>
            <w:r w:rsidRPr="007C0D42">
              <w:rPr>
                <w:b/>
                <w:lang w:val="sr-Cyrl-RS"/>
              </w:rPr>
              <w:t xml:space="preserve">2.5 </w:t>
            </w:r>
            <w:r w:rsidR="00D42AF7" w:rsidRPr="007C0D42">
              <w:rPr>
                <w:b/>
                <w:lang w:val="sr-Latn-RS"/>
              </w:rPr>
              <w:t>Обезбедити</w:t>
            </w:r>
            <w:r w:rsidR="008F136E" w:rsidRPr="007C0D42">
              <w:rPr>
                <w:b/>
                <w:lang w:val="sr-Latn-RS"/>
              </w:rPr>
              <w:t xml:space="preserve"> </w:t>
            </w:r>
            <w:r w:rsidR="00D42AF7" w:rsidRPr="007C0D42">
              <w:rPr>
                <w:b/>
                <w:lang w:val="sr-Latn-RS"/>
              </w:rPr>
              <w:t>доступност</w:t>
            </w:r>
            <w:r w:rsidR="008F136E" w:rsidRPr="007C0D42">
              <w:rPr>
                <w:b/>
                <w:lang w:val="sr-Latn-RS"/>
              </w:rPr>
              <w:t xml:space="preserve"> </w:t>
            </w:r>
            <w:r w:rsidR="00D42AF7" w:rsidRPr="007C0D42">
              <w:rPr>
                <w:b/>
                <w:lang w:val="sr-Latn-RS"/>
              </w:rPr>
              <w:t>и</w:t>
            </w:r>
            <w:r w:rsidR="008F136E" w:rsidRPr="007C0D42">
              <w:rPr>
                <w:b/>
                <w:lang w:val="sr-Latn-RS"/>
              </w:rPr>
              <w:t xml:space="preserve"> </w:t>
            </w:r>
            <w:r w:rsidR="00D42AF7" w:rsidRPr="007C0D42">
              <w:rPr>
                <w:b/>
                <w:lang w:val="sr-Latn-RS"/>
              </w:rPr>
              <w:t>одрживо</w:t>
            </w:r>
            <w:r w:rsidR="008F136E" w:rsidRPr="007C0D42">
              <w:rPr>
                <w:b/>
                <w:lang w:val="sr-Latn-RS"/>
              </w:rPr>
              <w:t xml:space="preserve"> </w:t>
            </w:r>
            <w:r w:rsidR="00D42AF7" w:rsidRPr="007C0D42">
              <w:rPr>
                <w:b/>
                <w:lang w:val="sr-Latn-RS"/>
              </w:rPr>
              <w:t>управљање</w:t>
            </w:r>
            <w:r w:rsidR="008F136E" w:rsidRPr="007C0D42">
              <w:rPr>
                <w:b/>
                <w:lang w:val="sr-Latn-RS"/>
              </w:rPr>
              <w:t xml:space="preserve"> </w:t>
            </w:r>
            <w:r w:rsidR="00D42AF7" w:rsidRPr="007C0D42">
              <w:rPr>
                <w:b/>
                <w:lang w:val="sr-Latn-RS"/>
              </w:rPr>
              <w:t>водом</w:t>
            </w:r>
          </w:p>
        </w:tc>
        <w:tc>
          <w:tcPr>
            <w:tcW w:w="5307" w:type="dxa"/>
          </w:tcPr>
          <w:p w:rsidR="00F9052D" w:rsidRPr="007C0D42" w:rsidRDefault="00D42AF7" w:rsidP="005806D7">
            <w:pPr>
              <w:rPr>
                <w:lang w:val="sr-Cyrl-RS"/>
              </w:rPr>
            </w:pPr>
            <w:r w:rsidRPr="007C0D42">
              <w:rPr>
                <w:b/>
                <w:lang w:val="sr-Cyrl-RS"/>
              </w:rPr>
              <w:t>Мера</w:t>
            </w:r>
            <w:r w:rsidRPr="007C0D42">
              <w:rPr>
                <w:lang w:val="sr-Cyrl-RS"/>
              </w:rPr>
              <w:t xml:space="preserve"> </w:t>
            </w:r>
            <w:r w:rsidRPr="007C0D42">
              <w:rPr>
                <w:b/>
                <w:lang w:val="sr-Cyrl-RS"/>
              </w:rPr>
              <w:t>2.5.1:</w:t>
            </w:r>
            <w:r w:rsidRPr="007C0D42">
              <w:rPr>
                <w:lang w:val="sr-Cyrl-RS"/>
              </w:rPr>
              <w:t xml:space="preserve"> </w:t>
            </w:r>
            <w:r w:rsidRPr="007C0D42">
              <w:rPr>
                <w:lang w:val="sr-Latn-RS"/>
              </w:rPr>
              <w:t>Реконструкција</w:t>
            </w:r>
            <w:r w:rsidR="008F136E" w:rsidRPr="007C0D42">
              <w:rPr>
                <w:lang w:val="sr-Latn-RS"/>
              </w:rPr>
              <w:t xml:space="preserve"> </w:t>
            </w:r>
            <w:r w:rsidRPr="007C0D42">
              <w:rPr>
                <w:lang w:val="sr-Latn-RS"/>
              </w:rPr>
              <w:t>дотрајале</w:t>
            </w:r>
            <w:r w:rsidR="008F136E" w:rsidRPr="007C0D42">
              <w:rPr>
                <w:lang w:val="sr-Latn-RS"/>
              </w:rPr>
              <w:t xml:space="preserve"> </w:t>
            </w:r>
            <w:r w:rsidRPr="007C0D42">
              <w:rPr>
                <w:lang w:val="sr-Latn-RS"/>
              </w:rPr>
              <w:t>водоводне</w:t>
            </w:r>
            <w:r w:rsidR="008F136E" w:rsidRPr="007C0D42">
              <w:rPr>
                <w:lang w:val="sr-Latn-RS"/>
              </w:rPr>
              <w:t xml:space="preserve"> </w:t>
            </w:r>
            <w:r w:rsidRPr="007C0D42">
              <w:rPr>
                <w:lang w:val="sr-Latn-RS"/>
              </w:rPr>
              <w:t>мреже</w:t>
            </w:r>
            <w:r w:rsidR="008F136E" w:rsidRPr="007C0D42">
              <w:rPr>
                <w:lang w:val="sr-Latn-RS"/>
              </w:rPr>
              <w:t xml:space="preserve"> </w:t>
            </w:r>
            <w:r w:rsidRPr="007C0D42">
              <w:rPr>
                <w:lang w:val="sr-Latn-RS"/>
              </w:rPr>
              <w:t>и</w:t>
            </w:r>
            <w:r w:rsidR="008F136E" w:rsidRPr="007C0D42">
              <w:rPr>
                <w:lang w:val="sr-Latn-RS"/>
              </w:rPr>
              <w:t xml:space="preserve"> </w:t>
            </w:r>
            <w:r w:rsidRPr="007C0D42">
              <w:rPr>
                <w:lang w:val="sr-Latn-RS"/>
              </w:rPr>
              <w:t>изградња</w:t>
            </w:r>
            <w:r w:rsidR="008F136E" w:rsidRPr="007C0D42">
              <w:rPr>
                <w:lang w:val="sr-Latn-RS"/>
              </w:rPr>
              <w:t xml:space="preserve"> </w:t>
            </w:r>
            <w:r w:rsidRPr="007C0D42">
              <w:rPr>
                <w:lang w:val="sr-Latn-RS"/>
              </w:rPr>
              <w:t>недостајуће</w:t>
            </w:r>
          </w:p>
          <w:p w:rsidR="008F136E" w:rsidRPr="007C0D42" w:rsidRDefault="00D42AF7" w:rsidP="005806D7">
            <w:pPr>
              <w:rPr>
                <w:lang w:val="sr-Cyrl-RS"/>
              </w:rPr>
            </w:pPr>
            <w:r w:rsidRPr="007C0D42">
              <w:rPr>
                <w:b/>
                <w:lang w:val="sr-Cyrl-RS"/>
              </w:rPr>
              <w:t>Мера</w:t>
            </w:r>
            <w:r w:rsidRPr="007C0D42">
              <w:rPr>
                <w:lang w:val="sr-Cyrl-RS"/>
              </w:rPr>
              <w:t xml:space="preserve"> </w:t>
            </w:r>
            <w:r w:rsidRPr="007C0D42">
              <w:rPr>
                <w:b/>
                <w:lang w:val="sr-Cyrl-RS"/>
              </w:rPr>
              <w:t>2.5.2:</w:t>
            </w:r>
            <w:r w:rsidRPr="007C0D42">
              <w:rPr>
                <w:lang w:val="sr-Cyrl-RS"/>
              </w:rPr>
              <w:t xml:space="preserve"> </w:t>
            </w:r>
            <w:r w:rsidRPr="007C0D42">
              <w:rPr>
                <w:lang w:val="sr-Latn-RS"/>
              </w:rPr>
              <w:t>Увођење</w:t>
            </w:r>
            <w:r w:rsidR="008F136E" w:rsidRPr="007C0D42">
              <w:rPr>
                <w:lang w:val="sr-Latn-RS"/>
              </w:rPr>
              <w:t xml:space="preserve"> </w:t>
            </w:r>
            <w:r w:rsidRPr="007C0D42">
              <w:rPr>
                <w:lang w:val="sr-Latn-RS"/>
              </w:rPr>
              <w:t>даљинског</w:t>
            </w:r>
            <w:r w:rsidR="008F136E" w:rsidRPr="007C0D42">
              <w:rPr>
                <w:lang w:val="sr-Latn-RS"/>
              </w:rPr>
              <w:t xml:space="preserve"> </w:t>
            </w:r>
            <w:r w:rsidRPr="007C0D42">
              <w:rPr>
                <w:lang w:val="sr-Latn-RS"/>
              </w:rPr>
              <w:t>управљања</w:t>
            </w:r>
            <w:r w:rsidR="008F136E" w:rsidRPr="007C0D42">
              <w:rPr>
                <w:lang w:val="sr-Latn-RS"/>
              </w:rPr>
              <w:t xml:space="preserve"> </w:t>
            </w:r>
            <w:r w:rsidRPr="007C0D42">
              <w:rPr>
                <w:lang w:val="sr-Latn-RS"/>
              </w:rPr>
              <w:t>водоснабдевањем</w:t>
            </w:r>
            <w:r w:rsidR="008F136E" w:rsidRPr="007C0D42">
              <w:rPr>
                <w:lang w:val="sr-Latn-RS"/>
              </w:rPr>
              <w:t xml:space="preserve"> </w:t>
            </w:r>
            <w:r w:rsidRPr="007C0D42">
              <w:rPr>
                <w:lang w:val="sr-Latn-RS"/>
              </w:rPr>
              <w:t>за</w:t>
            </w:r>
            <w:r w:rsidR="008F136E" w:rsidRPr="007C0D42">
              <w:rPr>
                <w:lang w:val="sr-Latn-RS"/>
              </w:rPr>
              <w:t xml:space="preserve"> </w:t>
            </w:r>
            <w:r w:rsidRPr="007C0D42">
              <w:rPr>
                <w:lang w:val="sr-Latn-RS"/>
              </w:rPr>
              <w:t>највећа</w:t>
            </w:r>
            <w:r w:rsidR="008F136E" w:rsidRPr="007C0D42">
              <w:rPr>
                <w:lang w:val="sr-Latn-RS"/>
              </w:rPr>
              <w:t xml:space="preserve"> </w:t>
            </w:r>
            <w:r w:rsidRPr="007C0D42">
              <w:rPr>
                <w:lang w:val="sr-Latn-RS"/>
              </w:rPr>
              <w:t>насеља</w:t>
            </w:r>
          </w:p>
          <w:p w:rsidR="008F136E" w:rsidRPr="007C0D42" w:rsidRDefault="00D42AF7" w:rsidP="005806D7">
            <w:pPr>
              <w:rPr>
                <w:lang w:val="sr-Cyrl-RS"/>
              </w:rPr>
            </w:pPr>
            <w:r w:rsidRPr="007C0D42">
              <w:rPr>
                <w:b/>
                <w:lang w:val="sr-Cyrl-RS"/>
              </w:rPr>
              <w:t>Мера</w:t>
            </w:r>
            <w:r w:rsidRPr="007C0D42">
              <w:rPr>
                <w:lang w:val="sr-Cyrl-RS"/>
              </w:rPr>
              <w:t xml:space="preserve"> </w:t>
            </w:r>
            <w:r w:rsidRPr="007C0D42">
              <w:rPr>
                <w:b/>
                <w:lang w:val="sr-Cyrl-RS"/>
              </w:rPr>
              <w:t>2.5.3:</w:t>
            </w:r>
            <w:r w:rsidRPr="007C0D42">
              <w:rPr>
                <w:lang w:val="sr-Cyrl-RS"/>
              </w:rPr>
              <w:t xml:space="preserve"> </w:t>
            </w:r>
            <w:r w:rsidRPr="007C0D42">
              <w:rPr>
                <w:lang w:val="sr-Latn-RS"/>
              </w:rPr>
              <w:t>Увођење</w:t>
            </w:r>
            <w:r w:rsidR="008F136E" w:rsidRPr="007C0D42">
              <w:rPr>
                <w:lang w:val="sr-Latn-RS"/>
              </w:rPr>
              <w:t xml:space="preserve"> </w:t>
            </w:r>
            <w:r w:rsidRPr="007C0D42">
              <w:rPr>
                <w:lang w:val="sr-Latn-RS"/>
              </w:rPr>
              <w:t>сеоских</w:t>
            </w:r>
            <w:r w:rsidR="008F136E" w:rsidRPr="007C0D42">
              <w:rPr>
                <w:lang w:val="sr-Latn-RS"/>
              </w:rPr>
              <w:t xml:space="preserve"> </w:t>
            </w:r>
            <w:r w:rsidRPr="007C0D42">
              <w:rPr>
                <w:lang w:val="sr-Latn-RS"/>
              </w:rPr>
              <w:t>водовода</w:t>
            </w:r>
            <w:r w:rsidR="008F136E" w:rsidRPr="007C0D42">
              <w:rPr>
                <w:lang w:val="sr-Latn-RS"/>
              </w:rPr>
              <w:t xml:space="preserve"> </w:t>
            </w:r>
            <w:r w:rsidRPr="007C0D42">
              <w:rPr>
                <w:lang w:val="sr-Latn-RS"/>
              </w:rPr>
              <w:t>у</w:t>
            </w:r>
            <w:r w:rsidR="008F136E" w:rsidRPr="007C0D42">
              <w:rPr>
                <w:lang w:val="sr-Latn-RS"/>
              </w:rPr>
              <w:t xml:space="preserve"> </w:t>
            </w:r>
            <w:r w:rsidRPr="007C0D42">
              <w:rPr>
                <w:lang w:val="sr-Latn-RS"/>
              </w:rPr>
              <w:t>систем</w:t>
            </w:r>
            <w:r w:rsidR="008F136E" w:rsidRPr="007C0D42">
              <w:rPr>
                <w:lang w:val="sr-Latn-RS"/>
              </w:rPr>
              <w:t xml:space="preserve"> </w:t>
            </w:r>
            <w:r w:rsidRPr="007C0D42">
              <w:rPr>
                <w:lang w:val="sr-Latn-RS"/>
              </w:rPr>
              <w:t>водоснабдевања</w:t>
            </w:r>
            <w:r w:rsidR="008F136E" w:rsidRPr="007C0D42">
              <w:rPr>
                <w:lang w:val="sr-Latn-RS"/>
              </w:rPr>
              <w:t xml:space="preserve"> </w:t>
            </w:r>
            <w:r w:rsidRPr="007C0D42">
              <w:rPr>
                <w:lang w:val="sr-Latn-RS"/>
              </w:rPr>
              <w:t>јавног</w:t>
            </w:r>
            <w:r w:rsidR="008F136E" w:rsidRPr="007C0D42">
              <w:rPr>
                <w:lang w:val="sr-Latn-RS"/>
              </w:rPr>
              <w:t xml:space="preserve"> </w:t>
            </w:r>
            <w:r w:rsidRPr="007C0D42">
              <w:rPr>
                <w:lang w:val="sr-Latn-RS"/>
              </w:rPr>
              <w:t>комуналног</w:t>
            </w:r>
            <w:r w:rsidR="008F136E" w:rsidRPr="007C0D42">
              <w:rPr>
                <w:lang w:val="sr-Latn-RS"/>
              </w:rPr>
              <w:t xml:space="preserve"> </w:t>
            </w:r>
            <w:r w:rsidRPr="007C0D42">
              <w:rPr>
                <w:lang w:val="sr-Latn-RS"/>
              </w:rPr>
              <w:t>предузећа</w:t>
            </w:r>
          </w:p>
          <w:p w:rsidR="00D42AF7" w:rsidRPr="007C0D42" w:rsidRDefault="00D42AF7" w:rsidP="00D42AF7">
            <w:pPr>
              <w:rPr>
                <w:b/>
                <w:lang w:val="sr-Cyrl-RS"/>
              </w:rPr>
            </w:pPr>
            <w:r w:rsidRPr="007C0D42">
              <w:rPr>
                <w:b/>
                <w:lang w:val="sr-Cyrl-RS"/>
              </w:rPr>
              <w:t>Мера</w:t>
            </w:r>
            <w:r w:rsidRPr="007C0D42">
              <w:rPr>
                <w:lang w:val="sr-Cyrl-RS"/>
              </w:rPr>
              <w:t xml:space="preserve"> </w:t>
            </w:r>
            <w:r w:rsidRPr="007C0D42">
              <w:rPr>
                <w:b/>
                <w:lang w:val="sr-Cyrl-RS"/>
              </w:rPr>
              <w:t>2.5.4:</w:t>
            </w:r>
            <w:r w:rsidRPr="007C0D42">
              <w:rPr>
                <w:lang w:val="sr-Cyrl-RS"/>
              </w:rPr>
              <w:t xml:space="preserve"> </w:t>
            </w:r>
            <w:r w:rsidRPr="007C0D42">
              <w:rPr>
                <w:lang w:val="sr-Latn-RS"/>
              </w:rPr>
              <w:t>Уређење водотокова који угрожавају систем снабдевања пијаћом водом услед плављења</w:t>
            </w:r>
          </w:p>
        </w:tc>
      </w:tr>
      <w:tr w:rsidR="00D42AF7" w:rsidRPr="005D572A" w:rsidTr="008A7DA4">
        <w:tc>
          <w:tcPr>
            <w:tcW w:w="3936" w:type="dxa"/>
          </w:tcPr>
          <w:p w:rsidR="00D42AF7" w:rsidRPr="007C0D42" w:rsidRDefault="00D42AF7" w:rsidP="00D42AF7">
            <w:pPr>
              <w:rPr>
                <w:b/>
                <w:lang w:val="sr-Cyrl-RS"/>
              </w:rPr>
            </w:pPr>
            <w:r w:rsidRPr="007C0D42">
              <w:rPr>
                <w:b/>
                <w:lang w:val="sr-Cyrl-RS"/>
              </w:rPr>
              <w:t xml:space="preserve">2.6 </w:t>
            </w:r>
            <w:r w:rsidRPr="007C0D42">
              <w:rPr>
                <w:b/>
                <w:lang w:val="sr-Latn-RS"/>
              </w:rPr>
              <w:t>Уређење саобраћајне инфраструктуре на територији града</w:t>
            </w:r>
          </w:p>
        </w:tc>
        <w:tc>
          <w:tcPr>
            <w:tcW w:w="5307" w:type="dxa"/>
          </w:tcPr>
          <w:p w:rsidR="00D42AF7" w:rsidRPr="007C0D42" w:rsidRDefault="00D42AF7" w:rsidP="008A7DA4">
            <w:pPr>
              <w:rPr>
                <w:lang w:val="sr-Cyrl-RS"/>
              </w:rPr>
            </w:pPr>
            <w:r w:rsidRPr="007C0D42">
              <w:rPr>
                <w:b/>
                <w:lang w:val="sr-Cyrl-RS"/>
              </w:rPr>
              <w:t>Мера</w:t>
            </w:r>
            <w:r w:rsidRPr="007C0D42">
              <w:rPr>
                <w:lang w:val="sr-Cyrl-RS"/>
              </w:rPr>
              <w:t xml:space="preserve"> </w:t>
            </w:r>
            <w:r w:rsidRPr="007C0D42">
              <w:rPr>
                <w:b/>
                <w:lang w:val="sr-Cyrl-RS"/>
              </w:rPr>
              <w:t>2.6.1:</w:t>
            </w:r>
            <w:r w:rsidRPr="007C0D42">
              <w:rPr>
                <w:lang w:val="sr-Cyrl-RS"/>
              </w:rPr>
              <w:t xml:space="preserve"> </w:t>
            </w:r>
            <w:r w:rsidRPr="007C0D42">
              <w:rPr>
                <w:lang w:val="sr-Latn-RS"/>
              </w:rPr>
              <w:t>Реконструкција и проширење саобраћајница и локалних путева</w:t>
            </w:r>
          </w:p>
          <w:p w:rsidR="00D42AF7" w:rsidRPr="007C0D42" w:rsidRDefault="00D42AF7" w:rsidP="008A7DA4">
            <w:pPr>
              <w:rPr>
                <w:lang w:val="sr-Cyrl-RS"/>
              </w:rPr>
            </w:pPr>
            <w:r w:rsidRPr="007C0D42">
              <w:rPr>
                <w:b/>
                <w:lang w:val="sr-Cyrl-RS"/>
              </w:rPr>
              <w:t>Мера</w:t>
            </w:r>
            <w:r w:rsidRPr="007C0D42">
              <w:rPr>
                <w:lang w:val="sr-Cyrl-RS"/>
              </w:rPr>
              <w:t xml:space="preserve"> </w:t>
            </w:r>
            <w:r w:rsidRPr="007C0D42">
              <w:rPr>
                <w:b/>
                <w:lang w:val="sr-Cyrl-RS"/>
              </w:rPr>
              <w:t>2.6.2:</w:t>
            </w:r>
            <w:r w:rsidRPr="007C0D42">
              <w:rPr>
                <w:lang w:val="sr-Cyrl-RS"/>
              </w:rPr>
              <w:t xml:space="preserve"> </w:t>
            </w:r>
            <w:r w:rsidRPr="007C0D42">
              <w:rPr>
                <w:lang w:val="sr-Latn-RS"/>
              </w:rPr>
              <w:t>Уређење паркиралишта у граду</w:t>
            </w:r>
          </w:p>
          <w:p w:rsidR="00D42AF7" w:rsidRPr="007C0D42" w:rsidRDefault="00D42AF7" w:rsidP="00CD44C9">
            <w:pPr>
              <w:rPr>
                <w:b/>
                <w:lang w:val="sr-Cyrl-RS"/>
              </w:rPr>
            </w:pPr>
            <w:r w:rsidRPr="007C0D42">
              <w:rPr>
                <w:b/>
                <w:lang w:val="sr-Cyrl-RS"/>
              </w:rPr>
              <w:t>Мера</w:t>
            </w:r>
            <w:r w:rsidRPr="007C0D42">
              <w:rPr>
                <w:lang w:val="sr-Cyrl-RS"/>
              </w:rPr>
              <w:t xml:space="preserve"> </w:t>
            </w:r>
            <w:r w:rsidRPr="007C0D42">
              <w:rPr>
                <w:b/>
                <w:lang w:val="sr-Cyrl-RS"/>
              </w:rPr>
              <w:t>2.6.3:</w:t>
            </w:r>
            <w:r w:rsidRPr="007C0D42">
              <w:rPr>
                <w:lang w:val="sr-Cyrl-RS"/>
              </w:rPr>
              <w:t xml:space="preserve"> </w:t>
            </w:r>
            <w:r w:rsidRPr="007C0D42">
              <w:rPr>
                <w:lang w:val="sr-Latn-RS"/>
              </w:rPr>
              <w:t>Уређење такси станица</w:t>
            </w:r>
          </w:p>
        </w:tc>
      </w:tr>
    </w:tbl>
    <w:p w:rsidR="005D572A" w:rsidRPr="005D572A" w:rsidRDefault="005D572A" w:rsidP="004A5FAF">
      <w:pPr>
        <w:rPr>
          <w:lang w:val="sr-Cyrl-RS"/>
        </w:rPr>
      </w:pPr>
    </w:p>
    <w:tbl>
      <w:tblPr>
        <w:tblStyle w:val="TableGrid"/>
        <w:tblW w:w="0" w:type="auto"/>
        <w:tblLook w:val="04A0" w:firstRow="1" w:lastRow="0" w:firstColumn="1" w:lastColumn="0" w:noHBand="0" w:noVBand="1"/>
      </w:tblPr>
      <w:tblGrid>
        <w:gridCol w:w="3936"/>
        <w:gridCol w:w="5307"/>
      </w:tblGrid>
      <w:tr w:rsidR="0057482F" w:rsidRPr="005D572A" w:rsidTr="00E6282C">
        <w:tc>
          <w:tcPr>
            <w:tcW w:w="9243" w:type="dxa"/>
            <w:gridSpan w:val="2"/>
            <w:shd w:val="clear" w:color="auto" w:fill="C6D9F1" w:themeFill="text2" w:themeFillTint="33"/>
          </w:tcPr>
          <w:p w:rsidR="0057482F" w:rsidRPr="005D572A" w:rsidRDefault="0057482F" w:rsidP="00E6282C">
            <w:pPr>
              <w:spacing w:before="200" w:after="200"/>
              <w:jc w:val="center"/>
              <w:rPr>
                <w:b/>
                <w:lang w:val="sr-Cyrl-RS"/>
              </w:rPr>
            </w:pPr>
            <w:r w:rsidRPr="005D572A">
              <w:rPr>
                <w:b/>
                <w:bCs/>
                <w:sz w:val="28"/>
                <w:szCs w:val="28"/>
                <w:lang w:val="sr-Cyrl-RS"/>
              </w:rPr>
              <w:t xml:space="preserve">Развојни правац </w:t>
            </w:r>
            <w:r>
              <w:rPr>
                <w:b/>
                <w:bCs/>
                <w:sz w:val="28"/>
                <w:szCs w:val="28"/>
                <w:lang w:val="sr-Cyrl-RS"/>
              </w:rPr>
              <w:t>3</w:t>
            </w:r>
            <w:r w:rsidRPr="005D572A">
              <w:rPr>
                <w:b/>
                <w:bCs/>
                <w:sz w:val="28"/>
                <w:szCs w:val="28"/>
                <w:lang w:val="sr-Cyrl-RS"/>
              </w:rPr>
              <w:t xml:space="preserve"> – </w:t>
            </w:r>
            <w:r>
              <w:rPr>
                <w:b/>
                <w:bCs/>
                <w:sz w:val="28"/>
                <w:szCs w:val="28"/>
                <w:lang w:val="sr-Cyrl-RS"/>
              </w:rPr>
              <w:t>Друштвени развој</w:t>
            </w:r>
          </w:p>
        </w:tc>
      </w:tr>
      <w:tr w:rsidR="0057482F" w:rsidRPr="005D572A" w:rsidTr="00C72765">
        <w:trPr>
          <w:trHeight w:val="567"/>
        </w:trPr>
        <w:tc>
          <w:tcPr>
            <w:tcW w:w="3936" w:type="dxa"/>
            <w:shd w:val="clear" w:color="auto" w:fill="8DB3E2" w:themeFill="text2" w:themeFillTint="66"/>
            <w:vAlign w:val="center"/>
          </w:tcPr>
          <w:p w:rsidR="0057482F" w:rsidRPr="005D572A" w:rsidRDefault="0057482F" w:rsidP="00C72765">
            <w:pPr>
              <w:jc w:val="center"/>
              <w:rPr>
                <w:b/>
                <w:sz w:val="24"/>
                <w:szCs w:val="24"/>
                <w:lang w:val="sr-Cyrl-RS"/>
              </w:rPr>
            </w:pPr>
            <w:r w:rsidRPr="005D572A">
              <w:rPr>
                <w:b/>
                <w:sz w:val="24"/>
                <w:szCs w:val="24"/>
                <w:lang w:val="sr-Cyrl-RS"/>
              </w:rPr>
              <w:t>Приоритетни циљ</w:t>
            </w:r>
          </w:p>
        </w:tc>
        <w:tc>
          <w:tcPr>
            <w:tcW w:w="5307" w:type="dxa"/>
            <w:shd w:val="clear" w:color="auto" w:fill="8DB3E2" w:themeFill="text2" w:themeFillTint="66"/>
            <w:vAlign w:val="center"/>
          </w:tcPr>
          <w:p w:rsidR="0057482F" w:rsidRPr="000F217D" w:rsidRDefault="0057482F" w:rsidP="00C72765">
            <w:pPr>
              <w:jc w:val="center"/>
              <w:rPr>
                <w:b/>
                <w:sz w:val="24"/>
                <w:szCs w:val="24"/>
                <w:lang w:val="sr-Cyrl-RS"/>
              </w:rPr>
            </w:pPr>
            <w:r w:rsidRPr="000F217D">
              <w:rPr>
                <w:b/>
                <w:sz w:val="24"/>
                <w:szCs w:val="24"/>
                <w:lang w:val="sr-Cyrl-RS"/>
              </w:rPr>
              <w:t xml:space="preserve">Мере за остварење </w:t>
            </w:r>
            <w:r w:rsidR="000F217D">
              <w:rPr>
                <w:b/>
                <w:sz w:val="24"/>
                <w:szCs w:val="24"/>
                <w:lang w:val="sr-Cyrl-RS"/>
              </w:rPr>
              <w:t>п</w:t>
            </w:r>
            <w:r w:rsidRPr="000F217D">
              <w:rPr>
                <w:b/>
                <w:sz w:val="24"/>
                <w:szCs w:val="24"/>
                <w:lang w:val="sr-Cyrl-RS"/>
              </w:rPr>
              <w:t>риоритетног циља</w:t>
            </w:r>
          </w:p>
        </w:tc>
      </w:tr>
      <w:tr w:rsidR="0057482F" w:rsidRPr="005D572A" w:rsidTr="00C72765">
        <w:tc>
          <w:tcPr>
            <w:tcW w:w="3936" w:type="dxa"/>
          </w:tcPr>
          <w:p w:rsidR="0057482F" w:rsidRPr="007C0D42" w:rsidRDefault="00E652CC" w:rsidP="00C72765">
            <w:pPr>
              <w:jc w:val="both"/>
              <w:rPr>
                <w:b/>
                <w:lang w:val="sr-Cyrl-RS"/>
              </w:rPr>
            </w:pPr>
            <w:r w:rsidRPr="007C0D42">
              <w:rPr>
                <w:b/>
                <w:lang w:val="sr-Cyrl-RS"/>
              </w:rPr>
              <w:t>3</w:t>
            </w:r>
            <w:r w:rsidR="0057482F" w:rsidRPr="007C0D42">
              <w:rPr>
                <w:b/>
                <w:lang w:val="sr-Cyrl-RS"/>
              </w:rPr>
              <w:t xml:space="preserve">.1 </w:t>
            </w:r>
            <w:r w:rsidR="00D245E7" w:rsidRPr="007C0D42">
              <w:rPr>
                <w:b/>
                <w:lang w:val="sr-Latn-RS"/>
              </w:rPr>
              <w:t>Унапређен</w:t>
            </w:r>
            <w:r w:rsidRPr="007C0D42">
              <w:rPr>
                <w:b/>
                <w:lang w:val="sr-Latn-RS"/>
              </w:rPr>
              <w:t xml:space="preserve"> </w:t>
            </w:r>
            <w:r w:rsidR="00D245E7" w:rsidRPr="007C0D42">
              <w:rPr>
                <w:b/>
                <w:lang w:val="sr-Latn-RS"/>
              </w:rPr>
              <w:t>квалитет</w:t>
            </w:r>
            <w:r w:rsidRPr="007C0D42">
              <w:rPr>
                <w:b/>
                <w:lang w:val="sr-Latn-RS"/>
              </w:rPr>
              <w:t xml:space="preserve"> </w:t>
            </w:r>
            <w:r w:rsidR="00D245E7" w:rsidRPr="007C0D42">
              <w:rPr>
                <w:b/>
                <w:lang w:val="sr-Latn-RS"/>
              </w:rPr>
              <w:t>основног</w:t>
            </w:r>
            <w:r w:rsidRPr="007C0D42">
              <w:rPr>
                <w:b/>
                <w:lang w:val="sr-Latn-RS"/>
              </w:rPr>
              <w:t xml:space="preserve"> </w:t>
            </w:r>
            <w:r w:rsidR="00D245E7" w:rsidRPr="007C0D42">
              <w:rPr>
                <w:b/>
                <w:lang w:val="sr-Latn-RS"/>
              </w:rPr>
              <w:t>и</w:t>
            </w:r>
            <w:r w:rsidRPr="007C0D42">
              <w:rPr>
                <w:b/>
                <w:lang w:val="sr-Latn-RS"/>
              </w:rPr>
              <w:t xml:space="preserve"> </w:t>
            </w:r>
            <w:r w:rsidR="00D245E7" w:rsidRPr="007C0D42">
              <w:rPr>
                <w:b/>
                <w:lang w:val="sr-Latn-RS"/>
              </w:rPr>
              <w:t>средњег</w:t>
            </w:r>
            <w:r w:rsidRPr="007C0D42">
              <w:rPr>
                <w:b/>
                <w:lang w:val="sr-Latn-RS"/>
              </w:rPr>
              <w:t xml:space="preserve"> </w:t>
            </w:r>
            <w:r w:rsidR="00D245E7" w:rsidRPr="007C0D42">
              <w:rPr>
                <w:b/>
                <w:lang w:val="sr-Latn-RS"/>
              </w:rPr>
              <w:t>образовања</w:t>
            </w:r>
            <w:r w:rsidR="0057482F" w:rsidRPr="007C0D42">
              <w:rPr>
                <w:b/>
                <w:lang w:val="sr-Cyrl-RS"/>
              </w:rPr>
              <w:t xml:space="preserve"> </w:t>
            </w:r>
          </w:p>
          <w:p w:rsidR="0057482F" w:rsidRPr="007C0D42" w:rsidRDefault="0057482F" w:rsidP="00C72765">
            <w:pPr>
              <w:jc w:val="both"/>
              <w:rPr>
                <w:b/>
                <w:lang w:val="sr-Cyrl-RS"/>
              </w:rPr>
            </w:pPr>
            <w:r w:rsidRPr="007C0D42">
              <w:rPr>
                <w:b/>
                <w:lang w:val="sr-Cyrl-RS"/>
              </w:rPr>
              <w:t xml:space="preserve"> </w:t>
            </w:r>
          </w:p>
          <w:p w:rsidR="0057482F" w:rsidRPr="007C0D42" w:rsidRDefault="0057482F" w:rsidP="00C72765">
            <w:pPr>
              <w:rPr>
                <w:lang w:val="sr-Cyrl-RS"/>
              </w:rPr>
            </w:pPr>
          </w:p>
        </w:tc>
        <w:tc>
          <w:tcPr>
            <w:tcW w:w="5307" w:type="dxa"/>
          </w:tcPr>
          <w:p w:rsidR="0057482F" w:rsidRPr="007C0D42" w:rsidRDefault="0057482F" w:rsidP="00C72765">
            <w:pPr>
              <w:spacing w:before="60" w:after="60"/>
              <w:rPr>
                <w:lang w:val="sr-Cyrl-RS"/>
              </w:rPr>
            </w:pPr>
            <w:r w:rsidRPr="007C0D42">
              <w:rPr>
                <w:b/>
                <w:lang w:val="sr-Cyrl-RS"/>
              </w:rPr>
              <w:t xml:space="preserve">Мера </w:t>
            </w:r>
            <w:r w:rsidR="00E652CC" w:rsidRPr="007C0D42">
              <w:rPr>
                <w:b/>
                <w:lang w:val="sr-Cyrl-RS"/>
              </w:rPr>
              <w:t>3</w:t>
            </w:r>
            <w:r w:rsidRPr="007C0D42">
              <w:rPr>
                <w:b/>
                <w:lang w:val="sr-Cyrl-RS"/>
              </w:rPr>
              <w:t>.1.1:</w:t>
            </w:r>
            <w:r w:rsidRPr="007C0D42">
              <w:rPr>
                <w:lang w:val="sr-Cyrl-RS"/>
              </w:rPr>
              <w:t xml:space="preserve"> </w:t>
            </w:r>
            <w:r w:rsidR="00D245E7" w:rsidRPr="007C0D42">
              <w:rPr>
                <w:lang w:val="sr-Latn-RS"/>
              </w:rPr>
              <w:t>Развој</w:t>
            </w:r>
            <w:r w:rsidR="00E652CC" w:rsidRPr="007C0D42">
              <w:rPr>
                <w:lang w:val="sr-Latn-RS"/>
              </w:rPr>
              <w:t xml:space="preserve"> </w:t>
            </w:r>
            <w:r w:rsidR="00D245E7" w:rsidRPr="007C0D42">
              <w:rPr>
                <w:lang w:val="sr-Latn-RS"/>
              </w:rPr>
              <w:t>спортске</w:t>
            </w:r>
            <w:r w:rsidR="00E652CC" w:rsidRPr="007C0D42">
              <w:rPr>
                <w:lang w:val="sr-Latn-RS"/>
              </w:rPr>
              <w:t xml:space="preserve"> </w:t>
            </w:r>
            <w:r w:rsidR="00D245E7" w:rsidRPr="007C0D42">
              <w:rPr>
                <w:lang w:val="sr-Latn-RS"/>
              </w:rPr>
              <w:t>инфраструктуре</w:t>
            </w:r>
            <w:r w:rsidR="00E652CC" w:rsidRPr="007C0D42">
              <w:rPr>
                <w:lang w:val="sr-Latn-RS"/>
              </w:rPr>
              <w:t xml:space="preserve"> </w:t>
            </w:r>
            <w:r w:rsidR="00D245E7" w:rsidRPr="007C0D42">
              <w:rPr>
                <w:lang w:val="sr-Latn-RS"/>
              </w:rPr>
              <w:t>у</w:t>
            </w:r>
            <w:r w:rsidR="00E652CC" w:rsidRPr="007C0D42">
              <w:rPr>
                <w:lang w:val="sr-Latn-RS"/>
              </w:rPr>
              <w:t xml:space="preserve"> </w:t>
            </w:r>
            <w:r w:rsidR="00D245E7" w:rsidRPr="007C0D42">
              <w:rPr>
                <w:lang w:val="sr-Latn-RS"/>
              </w:rPr>
              <w:t>школама</w:t>
            </w:r>
          </w:p>
          <w:p w:rsidR="0057482F" w:rsidRPr="00010A9A" w:rsidRDefault="0057482F" w:rsidP="00C72765">
            <w:pPr>
              <w:spacing w:before="60" w:after="60"/>
              <w:rPr>
                <w:lang w:val="sr-Cyrl-RS"/>
              </w:rPr>
            </w:pPr>
            <w:r w:rsidRPr="007C0D42">
              <w:rPr>
                <w:b/>
                <w:lang w:val="sr-Cyrl-RS"/>
              </w:rPr>
              <w:t xml:space="preserve">Мера </w:t>
            </w:r>
            <w:r w:rsidR="00E652CC" w:rsidRPr="007C0D42">
              <w:rPr>
                <w:b/>
                <w:lang w:val="sr-Cyrl-RS"/>
              </w:rPr>
              <w:t>3</w:t>
            </w:r>
            <w:r w:rsidRPr="007C0D42">
              <w:rPr>
                <w:b/>
                <w:lang w:val="sr-Cyrl-RS"/>
              </w:rPr>
              <w:t>.1.2:</w:t>
            </w:r>
            <w:r w:rsidRPr="007C0D42">
              <w:rPr>
                <w:lang w:val="sr-Cyrl-RS"/>
              </w:rPr>
              <w:t xml:space="preserve">  </w:t>
            </w:r>
            <w:r w:rsidR="00D245E7" w:rsidRPr="007C0D42">
              <w:rPr>
                <w:lang w:val="sr-Latn-RS"/>
              </w:rPr>
              <w:t>Осавремењивање</w:t>
            </w:r>
            <w:r w:rsidR="00E652CC" w:rsidRPr="007C0D42">
              <w:rPr>
                <w:lang w:val="sr-Latn-RS"/>
              </w:rPr>
              <w:t xml:space="preserve"> </w:t>
            </w:r>
            <w:r w:rsidR="00D245E7" w:rsidRPr="007C0D42">
              <w:rPr>
                <w:lang w:val="sr-Latn-RS"/>
              </w:rPr>
              <w:t>наставе</w:t>
            </w:r>
            <w:r w:rsidR="00E652CC" w:rsidRPr="007C0D42">
              <w:rPr>
                <w:lang w:val="sr-Latn-RS"/>
              </w:rPr>
              <w:t xml:space="preserve"> </w:t>
            </w:r>
            <w:r w:rsidR="00D245E7" w:rsidRPr="007C0D42">
              <w:rPr>
                <w:lang w:val="sr-Latn-RS"/>
              </w:rPr>
              <w:t>у</w:t>
            </w:r>
            <w:r w:rsidR="00E652CC" w:rsidRPr="007C0D42">
              <w:rPr>
                <w:lang w:val="sr-Latn-RS"/>
              </w:rPr>
              <w:t xml:space="preserve"> </w:t>
            </w:r>
            <w:r w:rsidR="00D245E7" w:rsidRPr="007C0D42">
              <w:rPr>
                <w:lang w:val="sr-Latn-RS"/>
              </w:rPr>
              <w:t>школама</w:t>
            </w:r>
            <w:r w:rsidR="00E652CC" w:rsidRPr="007C0D42">
              <w:rPr>
                <w:lang w:val="sr-Latn-RS"/>
              </w:rPr>
              <w:t xml:space="preserve"> </w:t>
            </w:r>
            <w:r w:rsidR="00D245E7" w:rsidRPr="007C0D42">
              <w:rPr>
                <w:lang w:val="sr-Latn-RS"/>
              </w:rPr>
              <w:t>и</w:t>
            </w:r>
            <w:r w:rsidR="00E652CC" w:rsidRPr="007C0D42">
              <w:rPr>
                <w:lang w:val="sr-Latn-RS"/>
              </w:rPr>
              <w:t xml:space="preserve"> </w:t>
            </w:r>
            <w:r w:rsidR="00D245E7" w:rsidRPr="007C0D42">
              <w:rPr>
                <w:lang w:val="sr-Latn-RS"/>
              </w:rPr>
              <w:t>предшколској</w:t>
            </w:r>
            <w:r w:rsidR="00E652CC" w:rsidRPr="007C0D42">
              <w:rPr>
                <w:lang w:val="sr-Latn-RS"/>
              </w:rPr>
              <w:t xml:space="preserve"> </w:t>
            </w:r>
            <w:r w:rsidR="00D245E7" w:rsidRPr="007C0D42">
              <w:rPr>
                <w:lang w:val="sr-Latn-RS"/>
              </w:rPr>
              <w:t>установи</w:t>
            </w:r>
            <w:r w:rsidR="00E652CC" w:rsidRPr="007C0D42">
              <w:rPr>
                <w:lang w:val="sr-Latn-RS"/>
              </w:rPr>
              <w:t xml:space="preserve"> </w:t>
            </w:r>
            <w:r w:rsidR="00D245E7" w:rsidRPr="007C0D42">
              <w:rPr>
                <w:lang w:val="sr-Latn-RS"/>
              </w:rPr>
              <w:t>куповином</w:t>
            </w:r>
            <w:r w:rsidR="00E652CC" w:rsidRPr="007C0D42">
              <w:rPr>
                <w:lang w:val="sr-Latn-RS"/>
              </w:rPr>
              <w:t xml:space="preserve"> </w:t>
            </w:r>
            <w:r w:rsidR="00D245E7" w:rsidRPr="007C0D42">
              <w:rPr>
                <w:lang w:val="sr-Latn-RS"/>
              </w:rPr>
              <w:t>нових</w:t>
            </w:r>
            <w:r w:rsidR="00E652CC" w:rsidRPr="007C0D42">
              <w:rPr>
                <w:lang w:val="sr-Latn-RS"/>
              </w:rPr>
              <w:t xml:space="preserve"> </w:t>
            </w:r>
            <w:r w:rsidR="00D245E7" w:rsidRPr="007C0D42">
              <w:rPr>
                <w:lang w:val="sr-Latn-RS"/>
              </w:rPr>
              <w:t>учила</w:t>
            </w:r>
            <w:r w:rsidR="00010A9A">
              <w:rPr>
                <w:lang w:val="sr-Cyrl-RS"/>
              </w:rPr>
              <w:t xml:space="preserve"> и спортских реквизита</w:t>
            </w:r>
          </w:p>
          <w:p w:rsidR="0057482F" w:rsidRPr="007C0D42" w:rsidRDefault="0057482F" w:rsidP="00C72765">
            <w:pPr>
              <w:spacing w:before="60" w:after="60"/>
              <w:rPr>
                <w:lang w:val="sr-Cyrl-RS"/>
              </w:rPr>
            </w:pPr>
            <w:r w:rsidRPr="007C0D42">
              <w:rPr>
                <w:b/>
                <w:lang w:val="sr-Cyrl-RS"/>
              </w:rPr>
              <w:t>Мера</w:t>
            </w:r>
            <w:r w:rsidRPr="007C0D42">
              <w:rPr>
                <w:lang w:val="sr-Cyrl-RS"/>
              </w:rPr>
              <w:t xml:space="preserve"> </w:t>
            </w:r>
            <w:r w:rsidR="00E652CC" w:rsidRPr="007C0D42">
              <w:rPr>
                <w:b/>
                <w:lang w:val="sr-Cyrl-RS"/>
              </w:rPr>
              <w:t>3</w:t>
            </w:r>
            <w:r w:rsidRPr="007C0D42">
              <w:rPr>
                <w:b/>
                <w:lang w:val="sr-Cyrl-RS"/>
              </w:rPr>
              <w:t>.1.3:</w:t>
            </w:r>
            <w:r w:rsidRPr="007C0D42">
              <w:rPr>
                <w:lang w:val="sr-Cyrl-RS"/>
              </w:rPr>
              <w:t xml:space="preserve"> </w:t>
            </w:r>
            <w:r w:rsidR="00D245E7" w:rsidRPr="007C0D42">
              <w:rPr>
                <w:lang w:val="sr-Latn-RS"/>
              </w:rPr>
              <w:t>Развој</w:t>
            </w:r>
            <w:r w:rsidR="00E652CC" w:rsidRPr="007C0D42">
              <w:rPr>
                <w:lang w:val="sr-Latn-RS"/>
              </w:rPr>
              <w:t xml:space="preserve"> </w:t>
            </w:r>
            <w:r w:rsidR="00D245E7" w:rsidRPr="007C0D42">
              <w:rPr>
                <w:lang w:val="sr-Latn-RS"/>
              </w:rPr>
              <w:t>људских</w:t>
            </w:r>
            <w:r w:rsidR="00E652CC" w:rsidRPr="007C0D42">
              <w:rPr>
                <w:lang w:val="sr-Latn-RS"/>
              </w:rPr>
              <w:t xml:space="preserve"> </w:t>
            </w:r>
            <w:r w:rsidR="00D245E7" w:rsidRPr="007C0D42">
              <w:rPr>
                <w:lang w:val="sr-Latn-RS"/>
              </w:rPr>
              <w:t>ресурса</w:t>
            </w:r>
            <w:r w:rsidR="00E652CC" w:rsidRPr="007C0D42">
              <w:rPr>
                <w:lang w:val="sr-Latn-RS"/>
              </w:rPr>
              <w:t xml:space="preserve"> </w:t>
            </w:r>
            <w:r w:rsidR="00D245E7" w:rsidRPr="007C0D42">
              <w:rPr>
                <w:lang w:val="sr-Latn-RS"/>
              </w:rPr>
              <w:t>у</w:t>
            </w:r>
            <w:r w:rsidR="00E652CC" w:rsidRPr="007C0D42">
              <w:rPr>
                <w:lang w:val="sr-Latn-RS"/>
              </w:rPr>
              <w:t xml:space="preserve"> </w:t>
            </w:r>
            <w:r w:rsidR="00D245E7" w:rsidRPr="007C0D42">
              <w:rPr>
                <w:lang w:val="sr-Latn-RS"/>
              </w:rPr>
              <w:t>образовању</w:t>
            </w:r>
          </w:p>
          <w:p w:rsidR="0057482F" w:rsidRPr="007C0D42" w:rsidRDefault="0057482F" w:rsidP="00D245E7">
            <w:pPr>
              <w:spacing w:before="60" w:after="60"/>
              <w:rPr>
                <w:lang w:val="sr-Cyrl-RS"/>
              </w:rPr>
            </w:pPr>
          </w:p>
        </w:tc>
      </w:tr>
      <w:tr w:rsidR="0057482F" w:rsidRPr="005D572A" w:rsidTr="00C72765">
        <w:tc>
          <w:tcPr>
            <w:tcW w:w="3936" w:type="dxa"/>
          </w:tcPr>
          <w:p w:rsidR="0057482F" w:rsidRPr="007C0D42" w:rsidRDefault="00D245E7" w:rsidP="00C72765">
            <w:pPr>
              <w:jc w:val="both"/>
              <w:rPr>
                <w:b/>
                <w:lang w:val="sr-Cyrl-RS"/>
              </w:rPr>
            </w:pPr>
            <w:r w:rsidRPr="007C0D42">
              <w:rPr>
                <w:b/>
                <w:lang w:val="sr-Cyrl-RS"/>
              </w:rPr>
              <w:t>3</w:t>
            </w:r>
            <w:r w:rsidR="0057482F" w:rsidRPr="007C0D42">
              <w:rPr>
                <w:b/>
                <w:lang w:val="sr-Cyrl-RS"/>
              </w:rPr>
              <w:t xml:space="preserve">.2 </w:t>
            </w:r>
            <w:r w:rsidRPr="007C0D42">
              <w:rPr>
                <w:b/>
                <w:lang w:val="sr-Cyrl-RS"/>
              </w:rPr>
              <w:t>Повећан обухват деце предшколским васпитањем и образовањем</w:t>
            </w:r>
          </w:p>
          <w:p w:rsidR="0057482F" w:rsidRPr="007C0D42" w:rsidRDefault="0057482F" w:rsidP="00C72765">
            <w:pPr>
              <w:rPr>
                <w:lang w:val="sr-Cyrl-RS"/>
              </w:rPr>
            </w:pPr>
          </w:p>
        </w:tc>
        <w:tc>
          <w:tcPr>
            <w:tcW w:w="5307" w:type="dxa"/>
          </w:tcPr>
          <w:p w:rsidR="0057482F" w:rsidRPr="007C0D42" w:rsidRDefault="0057482F" w:rsidP="00C72765">
            <w:pPr>
              <w:spacing w:before="60" w:after="60"/>
              <w:rPr>
                <w:lang w:val="sr-Cyrl-RS"/>
              </w:rPr>
            </w:pPr>
            <w:r w:rsidRPr="007C0D42">
              <w:rPr>
                <w:b/>
                <w:lang w:val="sr-Cyrl-RS"/>
              </w:rPr>
              <w:t xml:space="preserve">Мера  </w:t>
            </w:r>
            <w:r w:rsidR="00D245E7" w:rsidRPr="007C0D42">
              <w:rPr>
                <w:b/>
                <w:lang w:val="sr-Cyrl-RS"/>
              </w:rPr>
              <w:t>3</w:t>
            </w:r>
            <w:r w:rsidRPr="007C0D42">
              <w:rPr>
                <w:b/>
                <w:lang w:val="sr-Cyrl-RS"/>
              </w:rPr>
              <w:t xml:space="preserve">.2.1: </w:t>
            </w:r>
            <w:r w:rsidR="00D245E7" w:rsidRPr="007C0D42">
              <w:rPr>
                <w:lang w:val="sr-Cyrl-RS"/>
              </w:rPr>
              <w:t>Проширење капацитета за предшколско васпитање и образовање</w:t>
            </w:r>
          </w:p>
          <w:p w:rsidR="0057482F" w:rsidRPr="007C0D42" w:rsidRDefault="0057482F" w:rsidP="00C72765">
            <w:pPr>
              <w:spacing w:before="60" w:after="60"/>
              <w:rPr>
                <w:lang w:val="sr-Cyrl-RS"/>
              </w:rPr>
            </w:pPr>
          </w:p>
        </w:tc>
      </w:tr>
      <w:tr w:rsidR="0057482F" w:rsidRPr="005D572A" w:rsidTr="00C72765">
        <w:tc>
          <w:tcPr>
            <w:tcW w:w="3936" w:type="dxa"/>
          </w:tcPr>
          <w:p w:rsidR="0057482F" w:rsidRPr="007C0D42" w:rsidRDefault="006718F9" w:rsidP="00C72765">
            <w:pPr>
              <w:rPr>
                <w:b/>
                <w:lang w:val="sr-Cyrl-RS"/>
              </w:rPr>
            </w:pPr>
            <w:r w:rsidRPr="007C0D42">
              <w:rPr>
                <w:b/>
                <w:lang w:val="sr-Cyrl-RS"/>
              </w:rPr>
              <w:t>3</w:t>
            </w:r>
            <w:r w:rsidR="0057482F" w:rsidRPr="007C0D42">
              <w:rPr>
                <w:b/>
                <w:lang w:val="sr-Cyrl-RS"/>
              </w:rPr>
              <w:t xml:space="preserve">.3 </w:t>
            </w:r>
            <w:r w:rsidRPr="007C0D42">
              <w:rPr>
                <w:b/>
                <w:lang w:val="sr-Cyrl-RS"/>
              </w:rPr>
              <w:t>Унапређено, обновљено и заштићено локално културно-</w:t>
            </w:r>
            <w:r w:rsidRPr="007C0D42">
              <w:rPr>
                <w:b/>
                <w:lang w:val="sr-Cyrl-RS"/>
              </w:rPr>
              <w:lastRenderedPageBreak/>
              <w:t>историјско наслеђе у Прокупљу</w:t>
            </w:r>
          </w:p>
          <w:p w:rsidR="0057482F" w:rsidRPr="007C0D42" w:rsidRDefault="0057482F" w:rsidP="00C72765">
            <w:pPr>
              <w:rPr>
                <w:b/>
                <w:lang w:val="sr-Cyrl-RS"/>
              </w:rPr>
            </w:pPr>
          </w:p>
          <w:p w:rsidR="0057482F" w:rsidRPr="007C0D42" w:rsidRDefault="0057482F" w:rsidP="00C72765">
            <w:pPr>
              <w:rPr>
                <w:lang w:val="sr-Cyrl-RS"/>
              </w:rPr>
            </w:pPr>
          </w:p>
        </w:tc>
        <w:tc>
          <w:tcPr>
            <w:tcW w:w="5307" w:type="dxa"/>
          </w:tcPr>
          <w:p w:rsidR="0057482F" w:rsidRPr="007C0D42" w:rsidRDefault="0057482F" w:rsidP="00C72765">
            <w:pPr>
              <w:spacing w:before="60" w:after="60"/>
              <w:rPr>
                <w:b/>
                <w:lang w:val="sr-Cyrl-RS"/>
              </w:rPr>
            </w:pPr>
            <w:r w:rsidRPr="007C0D42">
              <w:rPr>
                <w:b/>
                <w:lang w:val="sr-Cyrl-RS"/>
              </w:rPr>
              <w:lastRenderedPageBreak/>
              <w:t xml:space="preserve">Мера </w:t>
            </w:r>
            <w:r w:rsidR="006718F9" w:rsidRPr="007C0D42">
              <w:rPr>
                <w:b/>
                <w:lang w:val="sr-Cyrl-RS"/>
              </w:rPr>
              <w:t>3</w:t>
            </w:r>
            <w:r w:rsidRPr="007C0D42">
              <w:rPr>
                <w:b/>
                <w:lang w:val="sr-Cyrl-RS"/>
              </w:rPr>
              <w:t>.3.1:</w:t>
            </w:r>
            <w:r w:rsidRPr="007C0D42">
              <w:rPr>
                <w:lang w:val="sr-Cyrl-RS"/>
              </w:rPr>
              <w:t xml:space="preserve"> </w:t>
            </w:r>
            <w:r w:rsidR="006718F9" w:rsidRPr="007C0D42">
              <w:rPr>
                <w:lang w:val="sr-Cyrl-RS"/>
              </w:rPr>
              <w:t>Изградња новог објекта за библиотеку</w:t>
            </w:r>
            <w:r w:rsidRPr="007C0D42">
              <w:rPr>
                <w:b/>
                <w:lang w:val="sr-Cyrl-RS"/>
              </w:rPr>
              <w:t xml:space="preserve"> </w:t>
            </w:r>
          </w:p>
          <w:p w:rsidR="0057482F" w:rsidRPr="007C0D42" w:rsidRDefault="0057482F" w:rsidP="00C72765">
            <w:pPr>
              <w:spacing w:before="60" w:after="60"/>
              <w:rPr>
                <w:lang w:val="sr-Cyrl-RS"/>
              </w:rPr>
            </w:pPr>
            <w:r w:rsidRPr="007C0D42">
              <w:rPr>
                <w:b/>
                <w:lang w:val="sr-Cyrl-RS"/>
              </w:rPr>
              <w:t xml:space="preserve">Мера </w:t>
            </w:r>
            <w:r w:rsidR="006718F9" w:rsidRPr="007C0D42">
              <w:rPr>
                <w:b/>
                <w:lang w:val="sr-Cyrl-RS"/>
              </w:rPr>
              <w:t>3</w:t>
            </w:r>
            <w:r w:rsidRPr="007C0D42">
              <w:rPr>
                <w:b/>
                <w:lang w:val="sr-Cyrl-RS"/>
              </w:rPr>
              <w:t>.3.2:</w:t>
            </w:r>
            <w:r w:rsidRPr="007C0D42">
              <w:rPr>
                <w:lang w:val="sr-Cyrl-RS"/>
              </w:rPr>
              <w:t xml:space="preserve"> </w:t>
            </w:r>
            <w:r w:rsidR="006718F9" w:rsidRPr="007C0D42">
              <w:rPr>
                <w:lang w:val="sr-Cyrl-RS"/>
              </w:rPr>
              <w:t>Пописани и евидентирани сви културно-</w:t>
            </w:r>
            <w:r w:rsidR="006718F9" w:rsidRPr="007C0D42">
              <w:rPr>
                <w:lang w:val="sr-Cyrl-RS"/>
              </w:rPr>
              <w:lastRenderedPageBreak/>
              <w:t>историјски споменици</w:t>
            </w:r>
          </w:p>
          <w:p w:rsidR="0057482F" w:rsidRPr="007C0D42" w:rsidRDefault="0057482F" w:rsidP="006718F9">
            <w:pPr>
              <w:spacing w:before="60" w:after="60"/>
              <w:rPr>
                <w:lang w:val="sr-Cyrl-RS"/>
              </w:rPr>
            </w:pPr>
            <w:r w:rsidRPr="007C0D42">
              <w:rPr>
                <w:b/>
                <w:lang w:val="sr-Cyrl-RS"/>
              </w:rPr>
              <w:t>Мера</w:t>
            </w:r>
            <w:r w:rsidRPr="007C0D42">
              <w:rPr>
                <w:lang w:val="sr-Cyrl-RS"/>
              </w:rPr>
              <w:t xml:space="preserve"> </w:t>
            </w:r>
            <w:r w:rsidR="006718F9" w:rsidRPr="007C0D42">
              <w:rPr>
                <w:b/>
                <w:lang w:val="sr-Cyrl-RS"/>
              </w:rPr>
              <w:t>3</w:t>
            </w:r>
            <w:r w:rsidRPr="007C0D42">
              <w:rPr>
                <w:b/>
                <w:lang w:val="sr-Cyrl-RS"/>
              </w:rPr>
              <w:t>.3.3:</w:t>
            </w:r>
            <w:r w:rsidRPr="007C0D42">
              <w:rPr>
                <w:lang w:val="sr-Cyrl-RS"/>
              </w:rPr>
              <w:t xml:space="preserve"> </w:t>
            </w:r>
            <w:r w:rsidR="006718F9" w:rsidRPr="007C0D42">
              <w:rPr>
                <w:lang w:val="sr-Cyrl-RS"/>
              </w:rPr>
              <w:t>Реконструкција и адаптација споменика културе,</w:t>
            </w:r>
            <w:r w:rsidR="007C0D42" w:rsidRPr="007C0D42">
              <w:rPr>
                <w:lang w:val="sr-Cyrl-RS"/>
              </w:rPr>
              <w:t xml:space="preserve"> </w:t>
            </w:r>
            <w:r w:rsidR="006718F9" w:rsidRPr="007C0D42">
              <w:rPr>
                <w:lang w:val="sr-Cyrl-RS"/>
              </w:rPr>
              <w:t>локалитета Плочник</w:t>
            </w:r>
          </w:p>
          <w:p w:rsidR="006718F9" w:rsidRPr="007C0D42" w:rsidRDefault="006718F9" w:rsidP="006718F9">
            <w:pPr>
              <w:spacing w:before="60" w:after="60"/>
              <w:rPr>
                <w:lang w:val="sr-Cyrl-RS"/>
              </w:rPr>
            </w:pPr>
            <w:r w:rsidRPr="007C0D42">
              <w:rPr>
                <w:b/>
                <w:lang w:val="sr-Cyrl-RS"/>
              </w:rPr>
              <w:t>Мера</w:t>
            </w:r>
            <w:r w:rsidRPr="007C0D42">
              <w:rPr>
                <w:lang w:val="sr-Cyrl-RS"/>
              </w:rPr>
              <w:t xml:space="preserve"> </w:t>
            </w:r>
            <w:r w:rsidRPr="007C0D42">
              <w:rPr>
                <w:b/>
                <w:lang w:val="sr-Cyrl-RS"/>
              </w:rPr>
              <w:t>3.3.4:</w:t>
            </w:r>
            <w:r w:rsidRPr="007C0D42">
              <w:rPr>
                <w:lang w:val="sr-Cyrl-RS"/>
              </w:rPr>
              <w:t xml:space="preserve"> Промотивна кампања културно историјског наслеђа</w:t>
            </w:r>
          </w:p>
        </w:tc>
      </w:tr>
      <w:tr w:rsidR="0057482F" w:rsidRPr="005D572A" w:rsidTr="00C72765">
        <w:tc>
          <w:tcPr>
            <w:tcW w:w="3936" w:type="dxa"/>
          </w:tcPr>
          <w:p w:rsidR="0057482F" w:rsidRPr="007C0D42" w:rsidRDefault="006718F9" w:rsidP="00C72765">
            <w:pPr>
              <w:rPr>
                <w:b/>
                <w:lang w:val="sr-Cyrl-RS"/>
              </w:rPr>
            </w:pPr>
            <w:r w:rsidRPr="007C0D42">
              <w:rPr>
                <w:b/>
                <w:lang w:val="sr-Cyrl-RS"/>
              </w:rPr>
              <w:lastRenderedPageBreak/>
              <w:t>3</w:t>
            </w:r>
            <w:r w:rsidR="0057482F" w:rsidRPr="007C0D42">
              <w:rPr>
                <w:b/>
                <w:lang w:val="sr-Cyrl-RS"/>
              </w:rPr>
              <w:t xml:space="preserve">.4 </w:t>
            </w:r>
            <w:r w:rsidR="000F217D" w:rsidRPr="007C0D42">
              <w:rPr>
                <w:b/>
                <w:lang w:val="sr-Cyrl-RS"/>
              </w:rPr>
              <w:t>Унапређена</w:t>
            </w:r>
            <w:r w:rsidRPr="007C0D42">
              <w:rPr>
                <w:b/>
                <w:lang w:val="sr-Cyrl-RS"/>
              </w:rPr>
              <w:t xml:space="preserve"> </w:t>
            </w:r>
            <w:r w:rsidR="000F217D" w:rsidRPr="007C0D42">
              <w:rPr>
                <w:b/>
                <w:lang w:val="sr-Cyrl-RS"/>
              </w:rPr>
              <w:t>доступност</w:t>
            </w:r>
            <w:r w:rsidRPr="007C0D42">
              <w:rPr>
                <w:b/>
                <w:lang w:val="sr-Cyrl-RS"/>
              </w:rPr>
              <w:t xml:space="preserve"> </w:t>
            </w:r>
            <w:r w:rsidR="000F217D" w:rsidRPr="007C0D42">
              <w:rPr>
                <w:b/>
                <w:lang w:val="sr-Cyrl-RS"/>
              </w:rPr>
              <w:t>и</w:t>
            </w:r>
            <w:r w:rsidRPr="007C0D42">
              <w:rPr>
                <w:b/>
                <w:lang w:val="sr-Cyrl-RS"/>
              </w:rPr>
              <w:t xml:space="preserve"> </w:t>
            </w:r>
            <w:r w:rsidR="000F217D" w:rsidRPr="007C0D42">
              <w:rPr>
                <w:b/>
                <w:lang w:val="sr-Cyrl-RS"/>
              </w:rPr>
              <w:t>квалитет</w:t>
            </w:r>
            <w:r w:rsidRPr="007C0D42">
              <w:rPr>
                <w:b/>
                <w:lang w:val="sr-Cyrl-RS"/>
              </w:rPr>
              <w:t xml:space="preserve"> </w:t>
            </w:r>
            <w:r w:rsidR="000F217D" w:rsidRPr="007C0D42">
              <w:rPr>
                <w:b/>
                <w:lang w:val="sr-Cyrl-RS"/>
              </w:rPr>
              <w:t>услуга</w:t>
            </w:r>
            <w:r w:rsidRPr="007C0D42">
              <w:rPr>
                <w:b/>
                <w:lang w:val="sr-Cyrl-RS"/>
              </w:rPr>
              <w:t xml:space="preserve"> </w:t>
            </w:r>
            <w:r w:rsidR="000F217D" w:rsidRPr="007C0D42">
              <w:rPr>
                <w:b/>
                <w:lang w:val="sr-Cyrl-RS"/>
              </w:rPr>
              <w:t>социјалне</w:t>
            </w:r>
            <w:r w:rsidRPr="007C0D42">
              <w:rPr>
                <w:b/>
                <w:lang w:val="sr-Cyrl-RS"/>
              </w:rPr>
              <w:t xml:space="preserve"> </w:t>
            </w:r>
            <w:r w:rsidR="000F217D" w:rsidRPr="007C0D42">
              <w:rPr>
                <w:b/>
                <w:lang w:val="sr-Cyrl-RS"/>
              </w:rPr>
              <w:t>заштите</w:t>
            </w:r>
          </w:p>
        </w:tc>
        <w:tc>
          <w:tcPr>
            <w:tcW w:w="5307" w:type="dxa"/>
          </w:tcPr>
          <w:p w:rsidR="0057482F" w:rsidRPr="007C0D42" w:rsidRDefault="0057482F" w:rsidP="00C72765">
            <w:pPr>
              <w:rPr>
                <w:lang w:val="sr-Cyrl-RS"/>
              </w:rPr>
            </w:pPr>
            <w:r w:rsidRPr="007C0D42">
              <w:rPr>
                <w:b/>
                <w:lang w:val="sr-Cyrl-RS"/>
              </w:rPr>
              <w:t>Мера</w:t>
            </w:r>
            <w:r w:rsidRPr="007C0D42">
              <w:rPr>
                <w:lang w:val="sr-Cyrl-RS"/>
              </w:rPr>
              <w:t xml:space="preserve"> </w:t>
            </w:r>
            <w:r w:rsidR="000F217D" w:rsidRPr="007C0D42">
              <w:rPr>
                <w:b/>
                <w:lang w:val="sr-Cyrl-RS"/>
              </w:rPr>
              <w:t>3</w:t>
            </w:r>
            <w:r w:rsidRPr="007C0D42">
              <w:rPr>
                <w:b/>
                <w:lang w:val="sr-Cyrl-RS"/>
              </w:rPr>
              <w:t>.4.1:</w:t>
            </w:r>
            <w:r w:rsidRPr="007C0D42">
              <w:rPr>
                <w:lang w:val="sr-Cyrl-RS"/>
              </w:rPr>
              <w:t xml:space="preserve"> </w:t>
            </w:r>
            <w:r w:rsidR="000F217D" w:rsidRPr="007C0D42">
              <w:rPr>
                <w:lang w:val="sr-Cyrl-RS"/>
              </w:rPr>
              <w:t>Утврђивање потреба локалног становништва за услугама социјалне заштите и дефинисање приоритета</w:t>
            </w:r>
          </w:p>
          <w:p w:rsidR="0057482F" w:rsidRPr="007C0D42" w:rsidRDefault="0057482F" w:rsidP="00C72765">
            <w:pPr>
              <w:spacing w:before="60" w:after="60"/>
              <w:jc w:val="both"/>
              <w:rPr>
                <w:lang w:val="sr-Cyrl-RS"/>
              </w:rPr>
            </w:pPr>
            <w:r w:rsidRPr="007C0D42">
              <w:rPr>
                <w:b/>
                <w:lang w:val="sr-Cyrl-RS"/>
              </w:rPr>
              <w:t>Мера</w:t>
            </w:r>
            <w:r w:rsidRPr="007C0D42">
              <w:rPr>
                <w:lang w:val="sr-Cyrl-RS"/>
              </w:rPr>
              <w:t xml:space="preserve"> </w:t>
            </w:r>
            <w:r w:rsidR="000F217D" w:rsidRPr="007C0D42">
              <w:rPr>
                <w:b/>
                <w:lang w:val="sr-Cyrl-RS"/>
              </w:rPr>
              <w:t>3</w:t>
            </w:r>
            <w:r w:rsidRPr="007C0D42">
              <w:rPr>
                <w:b/>
                <w:lang w:val="sr-Cyrl-RS"/>
              </w:rPr>
              <w:t>.4.2:</w:t>
            </w:r>
            <w:r w:rsidRPr="007C0D42">
              <w:rPr>
                <w:lang w:val="sr-Cyrl-RS"/>
              </w:rPr>
              <w:t xml:space="preserve"> </w:t>
            </w:r>
            <w:r w:rsidR="000F217D" w:rsidRPr="007C0D42">
              <w:rPr>
                <w:lang w:val="sr-Cyrl-RS"/>
              </w:rPr>
              <w:t>Увођење нових услуга у складу са потребама локалног становништва – помоћ старима и немоћним особама</w:t>
            </w:r>
          </w:p>
          <w:p w:rsidR="000F217D" w:rsidRPr="007C0D42" w:rsidRDefault="000F217D" w:rsidP="00C72765">
            <w:pPr>
              <w:spacing w:before="60" w:after="60"/>
              <w:jc w:val="both"/>
              <w:rPr>
                <w:lang w:val="sr-Cyrl-RS"/>
              </w:rPr>
            </w:pPr>
            <w:r w:rsidRPr="007C0D42">
              <w:rPr>
                <w:b/>
                <w:lang w:val="sr-Cyrl-RS"/>
              </w:rPr>
              <w:t>Мера</w:t>
            </w:r>
            <w:r w:rsidRPr="007C0D42">
              <w:rPr>
                <w:lang w:val="sr-Cyrl-RS"/>
              </w:rPr>
              <w:t xml:space="preserve"> </w:t>
            </w:r>
            <w:r w:rsidRPr="007C0D42">
              <w:rPr>
                <w:b/>
                <w:lang w:val="sr-Cyrl-RS"/>
              </w:rPr>
              <w:t>3.4.3:</w:t>
            </w:r>
            <w:r w:rsidRPr="007C0D42">
              <w:rPr>
                <w:lang w:val="sr-Cyrl-RS"/>
              </w:rPr>
              <w:t xml:space="preserve"> Побољшање квалитета постојећих услуга и капацитета за њихово спровођење</w:t>
            </w:r>
          </w:p>
          <w:p w:rsidR="000F217D" w:rsidRPr="007C0D42" w:rsidRDefault="000F217D" w:rsidP="00C72765">
            <w:pPr>
              <w:spacing w:before="60" w:after="60"/>
              <w:jc w:val="both"/>
              <w:rPr>
                <w:lang w:val="sr-Cyrl-RS"/>
              </w:rPr>
            </w:pPr>
            <w:r w:rsidRPr="007C0D42">
              <w:rPr>
                <w:b/>
                <w:lang w:val="sr-Cyrl-RS"/>
              </w:rPr>
              <w:t>Мера</w:t>
            </w:r>
            <w:r w:rsidRPr="007C0D42">
              <w:rPr>
                <w:lang w:val="sr-Cyrl-RS"/>
              </w:rPr>
              <w:t xml:space="preserve"> </w:t>
            </w:r>
            <w:r w:rsidRPr="007C0D42">
              <w:rPr>
                <w:b/>
                <w:lang w:val="sr-Cyrl-RS"/>
              </w:rPr>
              <w:t>3.4.4:</w:t>
            </w:r>
            <w:r w:rsidRPr="007C0D42">
              <w:rPr>
                <w:lang w:val="sr-Cyrl-RS"/>
              </w:rPr>
              <w:t xml:space="preserve"> Увођење механизама за спречавање негативних појава малолетника у друштву</w:t>
            </w:r>
          </w:p>
          <w:p w:rsidR="0057482F" w:rsidRPr="007C0D42" w:rsidRDefault="0057482F" w:rsidP="00C72765">
            <w:pPr>
              <w:spacing w:before="60" w:after="60"/>
              <w:jc w:val="both"/>
              <w:rPr>
                <w:lang w:val="sr-Cyrl-RS"/>
              </w:rPr>
            </w:pPr>
          </w:p>
        </w:tc>
      </w:tr>
    </w:tbl>
    <w:p w:rsidR="00364B5A" w:rsidRDefault="00364B5A" w:rsidP="00020C9E">
      <w:pPr>
        <w:rPr>
          <w:b/>
          <w:bCs/>
          <w:color w:val="1F497D"/>
          <w:sz w:val="24"/>
          <w:szCs w:val="24"/>
          <w:lang w:val="sr-Cyrl-RS"/>
        </w:rPr>
      </w:pPr>
    </w:p>
    <w:tbl>
      <w:tblPr>
        <w:tblStyle w:val="TableGrid"/>
        <w:tblW w:w="0" w:type="auto"/>
        <w:tblLook w:val="04A0" w:firstRow="1" w:lastRow="0" w:firstColumn="1" w:lastColumn="0" w:noHBand="0" w:noVBand="1"/>
      </w:tblPr>
      <w:tblGrid>
        <w:gridCol w:w="3936"/>
        <w:gridCol w:w="5307"/>
      </w:tblGrid>
      <w:tr w:rsidR="000F217D" w:rsidRPr="005D572A" w:rsidTr="00C72765">
        <w:tc>
          <w:tcPr>
            <w:tcW w:w="9243" w:type="dxa"/>
            <w:gridSpan w:val="2"/>
            <w:shd w:val="clear" w:color="auto" w:fill="C6D9F1" w:themeFill="text2" w:themeFillTint="33"/>
          </w:tcPr>
          <w:p w:rsidR="000F217D" w:rsidRPr="005D572A" w:rsidRDefault="000F217D" w:rsidP="00C72765">
            <w:pPr>
              <w:jc w:val="center"/>
              <w:rPr>
                <w:b/>
                <w:bCs/>
                <w:sz w:val="28"/>
                <w:szCs w:val="28"/>
                <w:lang w:val="sr-Cyrl-RS"/>
              </w:rPr>
            </w:pPr>
          </w:p>
          <w:p w:rsidR="000F217D" w:rsidRPr="0057482F" w:rsidRDefault="000F217D" w:rsidP="00C72765">
            <w:pPr>
              <w:jc w:val="center"/>
              <w:rPr>
                <w:b/>
                <w:bCs/>
                <w:color w:val="FF0000"/>
                <w:sz w:val="28"/>
                <w:szCs w:val="28"/>
                <w:lang w:val="sr-Cyrl-RS"/>
              </w:rPr>
            </w:pPr>
            <w:r w:rsidRPr="005D572A">
              <w:rPr>
                <w:b/>
                <w:bCs/>
                <w:sz w:val="28"/>
                <w:szCs w:val="28"/>
                <w:lang w:val="sr-Cyrl-RS"/>
              </w:rPr>
              <w:t xml:space="preserve">Развојни правац </w:t>
            </w:r>
            <w:r>
              <w:rPr>
                <w:b/>
                <w:bCs/>
                <w:sz w:val="28"/>
                <w:szCs w:val="28"/>
                <w:lang w:val="sr-Cyrl-RS"/>
              </w:rPr>
              <w:t>4</w:t>
            </w:r>
            <w:r w:rsidRPr="005D572A">
              <w:rPr>
                <w:b/>
                <w:bCs/>
                <w:sz w:val="28"/>
                <w:szCs w:val="28"/>
                <w:lang w:val="sr-Cyrl-RS"/>
              </w:rPr>
              <w:t xml:space="preserve"> –</w:t>
            </w:r>
            <w:r w:rsidR="00F374D6">
              <w:rPr>
                <w:b/>
                <w:bCs/>
                <w:sz w:val="28"/>
                <w:szCs w:val="28"/>
                <w:lang w:val="sr-Cyrl-RS"/>
              </w:rPr>
              <w:t xml:space="preserve"> </w:t>
            </w:r>
            <w:r w:rsidR="00125AEB">
              <w:rPr>
                <w:b/>
                <w:bCs/>
                <w:sz w:val="28"/>
                <w:szCs w:val="28"/>
                <w:lang w:val="sr-Cyrl-RS"/>
              </w:rPr>
              <w:t>Добра управа</w:t>
            </w:r>
            <w:r w:rsidRPr="0057482F">
              <w:rPr>
                <w:b/>
                <w:bCs/>
                <w:color w:val="FF0000"/>
                <w:sz w:val="28"/>
                <w:szCs w:val="28"/>
                <w:lang w:val="sr-Cyrl-RS"/>
              </w:rPr>
              <w:t xml:space="preserve"> </w:t>
            </w:r>
          </w:p>
          <w:p w:rsidR="000F217D" w:rsidRPr="005D572A" w:rsidRDefault="000F217D" w:rsidP="00C72765">
            <w:pPr>
              <w:jc w:val="center"/>
              <w:rPr>
                <w:b/>
                <w:lang w:val="sr-Cyrl-RS"/>
              </w:rPr>
            </w:pPr>
          </w:p>
        </w:tc>
      </w:tr>
      <w:tr w:rsidR="000F217D" w:rsidRPr="005D572A" w:rsidTr="00C72765">
        <w:trPr>
          <w:trHeight w:val="567"/>
        </w:trPr>
        <w:tc>
          <w:tcPr>
            <w:tcW w:w="3936" w:type="dxa"/>
            <w:shd w:val="clear" w:color="auto" w:fill="8DB3E2" w:themeFill="text2" w:themeFillTint="66"/>
            <w:vAlign w:val="center"/>
          </w:tcPr>
          <w:p w:rsidR="000F217D" w:rsidRPr="005D572A" w:rsidRDefault="000F217D" w:rsidP="00C72765">
            <w:pPr>
              <w:jc w:val="center"/>
              <w:rPr>
                <w:b/>
                <w:sz w:val="24"/>
                <w:szCs w:val="24"/>
                <w:lang w:val="sr-Cyrl-RS"/>
              </w:rPr>
            </w:pPr>
            <w:r w:rsidRPr="005D572A">
              <w:rPr>
                <w:b/>
                <w:sz w:val="24"/>
                <w:szCs w:val="24"/>
                <w:lang w:val="sr-Cyrl-RS"/>
              </w:rPr>
              <w:t>Приоритетни циљ</w:t>
            </w:r>
          </w:p>
        </w:tc>
        <w:tc>
          <w:tcPr>
            <w:tcW w:w="5307" w:type="dxa"/>
            <w:shd w:val="clear" w:color="auto" w:fill="8DB3E2" w:themeFill="text2" w:themeFillTint="66"/>
            <w:vAlign w:val="center"/>
          </w:tcPr>
          <w:p w:rsidR="000F217D" w:rsidRPr="000F217D" w:rsidRDefault="000F217D" w:rsidP="00C72765">
            <w:pPr>
              <w:jc w:val="center"/>
              <w:rPr>
                <w:b/>
                <w:sz w:val="24"/>
                <w:szCs w:val="24"/>
                <w:lang w:val="sr-Cyrl-RS"/>
              </w:rPr>
            </w:pPr>
            <w:r w:rsidRPr="000F217D">
              <w:rPr>
                <w:b/>
                <w:sz w:val="24"/>
                <w:szCs w:val="24"/>
                <w:lang w:val="sr-Cyrl-RS"/>
              </w:rPr>
              <w:t xml:space="preserve">Мере за остварење </w:t>
            </w:r>
            <w:r>
              <w:rPr>
                <w:b/>
                <w:sz w:val="24"/>
                <w:szCs w:val="24"/>
                <w:lang w:val="sr-Cyrl-RS"/>
              </w:rPr>
              <w:t>п</w:t>
            </w:r>
            <w:r w:rsidRPr="000F217D">
              <w:rPr>
                <w:b/>
                <w:sz w:val="24"/>
                <w:szCs w:val="24"/>
                <w:lang w:val="sr-Cyrl-RS"/>
              </w:rPr>
              <w:t>риоритетног циља</w:t>
            </w:r>
          </w:p>
        </w:tc>
      </w:tr>
      <w:tr w:rsidR="000F217D" w:rsidRPr="005D572A" w:rsidTr="00C72765">
        <w:tc>
          <w:tcPr>
            <w:tcW w:w="3936" w:type="dxa"/>
          </w:tcPr>
          <w:p w:rsidR="000F217D" w:rsidRPr="007C0D42" w:rsidRDefault="00F374D6" w:rsidP="00C72765">
            <w:pPr>
              <w:jc w:val="both"/>
              <w:rPr>
                <w:b/>
                <w:lang w:val="sr-Cyrl-RS"/>
              </w:rPr>
            </w:pPr>
            <w:r w:rsidRPr="007C0D42">
              <w:rPr>
                <w:b/>
                <w:lang w:val="sr-Cyrl-RS"/>
              </w:rPr>
              <w:t>4</w:t>
            </w:r>
            <w:r w:rsidR="000F217D" w:rsidRPr="007C0D42">
              <w:rPr>
                <w:b/>
                <w:lang w:val="sr-Cyrl-RS"/>
              </w:rPr>
              <w:t xml:space="preserve">.1 </w:t>
            </w:r>
            <w:r w:rsidRPr="007C0D42">
              <w:rPr>
                <w:b/>
                <w:lang w:val="sr-Cyrl-RS"/>
              </w:rPr>
              <w:t>Побољшани кадровски и технички капацитети у установама и јавним предузећима</w:t>
            </w:r>
          </w:p>
          <w:p w:rsidR="000F217D" w:rsidRPr="007C0D42" w:rsidRDefault="000F217D" w:rsidP="00C72765">
            <w:pPr>
              <w:jc w:val="both"/>
              <w:rPr>
                <w:b/>
                <w:lang w:val="sr-Cyrl-RS"/>
              </w:rPr>
            </w:pPr>
            <w:r w:rsidRPr="007C0D42">
              <w:rPr>
                <w:b/>
                <w:lang w:val="sr-Cyrl-RS"/>
              </w:rPr>
              <w:t xml:space="preserve"> </w:t>
            </w:r>
          </w:p>
          <w:p w:rsidR="000F217D" w:rsidRPr="007C0D42" w:rsidRDefault="000F217D" w:rsidP="00C72765">
            <w:pPr>
              <w:rPr>
                <w:lang w:val="sr-Cyrl-RS"/>
              </w:rPr>
            </w:pPr>
          </w:p>
        </w:tc>
        <w:tc>
          <w:tcPr>
            <w:tcW w:w="5307" w:type="dxa"/>
          </w:tcPr>
          <w:p w:rsidR="000F217D" w:rsidRPr="007C0D42" w:rsidRDefault="000F217D" w:rsidP="00C72765">
            <w:pPr>
              <w:spacing w:before="60" w:after="60"/>
              <w:rPr>
                <w:lang w:val="sr-Cyrl-RS"/>
              </w:rPr>
            </w:pPr>
            <w:r w:rsidRPr="007C0D42">
              <w:rPr>
                <w:b/>
                <w:lang w:val="sr-Cyrl-RS"/>
              </w:rPr>
              <w:t xml:space="preserve">Мера </w:t>
            </w:r>
            <w:r w:rsidR="00F374D6" w:rsidRPr="007C0D42">
              <w:rPr>
                <w:b/>
                <w:lang w:val="sr-Cyrl-RS"/>
              </w:rPr>
              <w:t>4</w:t>
            </w:r>
            <w:r w:rsidRPr="007C0D42">
              <w:rPr>
                <w:b/>
                <w:lang w:val="sr-Cyrl-RS"/>
              </w:rPr>
              <w:t>.1.1:</w:t>
            </w:r>
            <w:r w:rsidRPr="007C0D42">
              <w:rPr>
                <w:lang w:val="sr-Cyrl-RS"/>
              </w:rPr>
              <w:t xml:space="preserve"> </w:t>
            </w:r>
            <w:r w:rsidR="00F374D6" w:rsidRPr="007C0D42">
              <w:rPr>
                <w:lang w:val="sr-Cyrl-RS"/>
              </w:rPr>
              <w:t>Реорганизација јавних предузећа и установа</w:t>
            </w:r>
          </w:p>
          <w:p w:rsidR="000F217D" w:rsidRPr="007C0D42" w:rsidRDefault="000F217D" w:rsidP="00C72765">
            <w:pPr>
              <w:spacing w:before="60" w:after="60"/>
              <w:rPr>
                <w:lang w:val="sr-Cyrl-RS"/>
              </w:rPr>
            </w:pPr>
            <w:r w:rsidRPr="007C0D42">
              <w:rPr>
                <w:b/>
                <w:lang w:val="sr-Cyrl-RS"/>
              </w:rPr>
              <w:t xml:space="preserve">Мера </w:t>
            </w:r>
            <w:r w:rsidR="00C72765" w:rsidRPr="007C0D42">
              <w:rPr>
                <w:b/>
                <w:lang w:val="sr-Cyrl-RS"/>
              </w:rPr>
              <w:t>4</w:t>
            </w:r>
            <w:r w:rsidRPr="007C0D42">
              <w:rPr>
                <w:b/>
                <w:lang w:val="sr-Cyrl-RS"/>
              </w:rPr>
              <w:t>.1.2:</w:t>
            </w:r>
            <w:r w:rsidRPr="007C0D42">
              <w:rPr>
                <w:lang w:val="sr-Cyrl-RS"/>
              </w:rPr>
              <w:t xml:space="preserve">  </w:t>
            </w:r>
            <w:r w:rsidR="00F374D6" w:rsidRPr="007C0D42">
              <w:rPr>
                <w:lang w:val="sr-Cyrl-RS"/>
              </w:rPr>
              <w:t>Техничко опремање јавних предузећа и установа</w:t>
            </w:r>
          </w:p>
          <w:p w:rsidR="000F217D" w:rsidRPr="007C0D42" w:rsidRDefault="000F217D" w:rsidP="00C72765">
            <w:pPr>
              <w:spacing w:before="60" w:after="60"/>
              <w:rPr>
                <w:lang w:val="sr-Cyrl-RS"/>
              </w:rPr>
            </w:pPr>
            <w:r w:rsidRPr="007C0D42">
              <w:rPr>
                <w:b/>
                <w:lang w:val="sr-Cyrl-RS"/>
              </w:rPr>
              <w:t>Мера</w:t>
            </w:r>
            <w:r w:rsidRPr="007C0D42">
              <w:rPr>
                <w:lang w:val="sr-Cyrl-RS"/>
              </w:rPr>
              <w:t xml:space="preserve"> </w:t>
            </w:r>
            <w:r w:rsidR="00C72765" w:rsidRPr="007C0D42">
              <w:rPr>
                <w:b/>
                <w:lang w:val="sr-Cyrl-RS"/>
              </w:rPr>
              <w:t>4</w:t>
            </w:r>
            <w:r w:rsidRPr="007C0D42">
              <w:rPr>
                <w:b/>
                <w:lang w:val="sr-Cyrl-RS"/>
              </w:rPr>
              <w:t>.1.3:</w:t>
            </w:r>
            <w:r w:rsidRPr="007C0D42">
              <w:rPr>
                <w:lang w:val="sr-Cyrl-RS"/>
              </w:rPr>
              <w:t xml:space="preserve"> </w:t>
            </w:r>
            <w:r w:rsidR="00F374D6" w:rsidRPr="007C0D42">
              <w:rPr>
                <w:lang w:val="sr-Cyrl-RS"/>
              </w:rPr>
              <w:t>Успостављање система континуираног усавршавања и професионализације кадрова у установама у складу са потребама</w:t>
            </w:r>
            <w:r w:rsidR="00F374D6" w:rsidRPr="007C0D42">
              <w:rPr>
                <w:b/>
                <w:lang w:val="sr-Cyrl-RS"/>
              </w:rPr>
              <w:t xml:space="preserve"> </w:t>
            </w:r>
          </w:p>
        </w:tc>
      </w:tr>
      <w:tr w:rsidR="000F217D" w:rsidRPr="005D572A" w:rsidTr="00C72765">
        <w:tc>
          <w:tcPr>
            <w:tcW w:w="3936" w:type="dxa"/>
          </w:tcPr>
          <w:p w:rsidR="000F217D" w:rsidRPr="007C0D42" w:rsidRDefault="00F374D6" w:rsidP="00C72765">
            <w:pPr>
              <w:rPr>
                <w:lang w:val="sr-Cyrl-RS"/>
              </w:rPr>
            </w:pPr>
            <w:r w:rsidRPr="007C0D42">
              <w:rPr>
                <w:b/>
                <w:lang w:val="sr-Cyrl-RS"/>
              </w:rPr>
              <w:t>4</w:t>
            </w:r>
            <w:r w:rsidR="000F217D" w:rsidRPr="007C0D42">
              <w:rPr>
                <w:b/>
                <w:lang w:val="sr-Cyrl-RS"/>
              </w:rPr>
              <w:t xml:space="preserve">.2 </w:t>
            </w:r>
            <w:r w:rsidRPr="007C0D42">
              <w:rPr>
                <w:b/>
                <w:lang w:val="sr-Cyrl-RS"/>
              </w:rPr>
              <w:t>Управа по мери  грађана и привреде</w:t>
            </w:r>
            <w:r w:rsidRPr="007C0D42">
              <w:rPr>
                <w:lang w:val="sr-Cyrl-RS"/>
              </w:rPr>
              <w:t xml:space="preserve"> </w:t>
            </w:r>
          </w:p>
        </w:tc>
        <w:tc>
          <w:tcPr>
            <w:tcW w:w="5307" w:type="dxa"/>
          </w:tcPr>
          <w:p w:rsidR="000F217D" w:rsidRPr="007C0D42" w:rsidRDefault="000F217D" w:rsidP="00C72765">
            <w:pPr>
              <w:spacing w:before="60" w:after="60"/>
              <w:rPr>
                <w:b/>
                <w:lang w:val="sr-Cyrl-RS"/>
              </w:rPr>
            </w:pPr>
            <w:r w:rsidRPr="007C0D42">
              <w:rPr>
                <w:b/>
                <w:lang w:val="sr-Cyrl-RS"/>
              </w:rPr>
              <w:t xml:space="preserve">Мера  </w:t>
            </w:r>
            <w:r w:rsidR="00C72765" w:rsidRPr="007C0D42">
              <w:rPr>
                <w:b/>
                <w:lang w:val="sr-Cyrl-RS"/>
              </w:rPr>
              <w:t>4</w:t>
            </w:r>
            <w:r w:rsidRPr="007C0D42">
              <w:rPr>
                <w:b/>
                <w:lang w:val="sr-Cyrl-RS"/>
              </w:rPr>
              <w:t xml:space="preserve">.2.1: </w:t>
            </w:r>
            <w:r w:rsidR="00C72765" w:rsidRPr="007C0D42">
              <w:rPr>
                <w:lang w:val="sr-Cyrl-RS"/>
              </w:rPr>
              <w:t>Реорганизација</w:t>
            </w:r>
            <w:r w:rsidR="00F374D6" w:rsidRPr="007C0D42">
              <w:rPr>
                <w:lang w:val="sr-Cyrl-RS"/>
              </w:rPr>
              <w:t xml:space="preserve"> </w:t>
            </w:r>
            <w:r w:rsidR="00C72765" w:rsidRPr="007C0D42">
              <w:rPr>
                <w:lang w:val="sr-Cyrl-RS"/>
              </w:rPr>
              <w:t>Градске</w:t>
            </w:r>
            <w:r w:rsidR="00F374D6" w:rsidRPr="007C0D42">
              <w:rPr>
                <w:lang w:val="sr-Cyrl-RS"/>
              </w:rPr>
              <w:t xml:space="preserve"> </w:t>
            </w:r>
            <w:r w:rsidR="00C72765" w:rsidRPr="007C0D42">
              <w:rPr>
                <w:lang w:val="sr-Cyrl-RS"/>
              </w:rPr>
              <w:t>управе</w:t>
            </w:r>
          </w:p>
          <w:p w:rsidR="00F374D6" w:rsidRPr="007C0D42" w:rsidRDefault="00C72765" w:rsidP="00C72765">
            <w:pPr>
              <w:spacing w:before="60" w:after="60"/>
              <w:rPr>
                <w:lang w:val="sr-Cyrl-RS"/>
              </w:rPr>
            </w:pPr>
            <w:r w:rsidRPr="007C0D42">
              <w:rPr>
                <w:b/>
                <w:lang w:val="sr-Cyrl-RS"/>
              </w:rPr>
              <w:t xml:space="preserve">Мера  4.2.2: </w:t>
            </w:r>
            <w:r w:rsidRPr="007C0D42">
              <w:rPr>
                <w:lang w:val="sr-Cyrl-RS"/>
              </w:rPr>
              <w:t>Уређење</w:t>
            </w:r>
            <w:r w:rsidR="00F374D6" w:rsidRPr="007C0D42">
              <w:rPr>
                <w:lang w:val="sr-Cyrl-RS"/>
              </w:rPr>
              <w:t>/</w:t>
            </w:r>
            <w:r w:rsidRPr="007C0D42">
              <w:rPr>
                <w:lang w:val="sr-Cyrl-RS"/>
              </w:rPr>
              <w:t>Модернизација</w:t>
            </w:r>
            <w:r w:rsidR="00F374D6" w:rsidRPr="007C0D42">
              <w:rPr>
                <w:lang w:val="sr-Cyrl-RS"/>
              </w:rPr>
              <w:t xml:space="preserve"> </w:t>
            </w:r>
            <w:r w:rsidRPr="007C0D42">
              <w:rPr>
                <w:lang w:val="sr-Cyrl-RS"/>
              </w:rPr>
              <w:t>ИКТ</w:t>
            </w:r>
            <w:r w:rsidR="00F374D6" w:rsidRPr="007C0D42">
              <w:rPr>
                <w:lang w:val="sr-Cyrl-RS"/>
              </w:rPr>
              <w:t xml:space="preserve"> </w:t>
            </w:r>
            <w:r w:rsidRPr="007C0D42">
              <w:rPr>
                <w:lang w:val="sr-Cyrl-RS"/>
              </w:rPr>
              <w:t>система</w:t>
            </w:r>
            <w:r w:rsidR="00F374D6" w:rsidRPr="007C0D42">
              <w:rPr>
                <w:lang w:val="sr-Cyrl-RS"/>
              </w:rPr>
              <w:t xml:space="preserve"> </w:t>
            </w:r>
            <w:r w:rsidRPr="007C0D42">
              <w:rPr>
                <w:lang w:val="sr-Cyrl-RS"/>
              </w:rPr>
              <w:t>Градске</w:t>
            </w:r>
            <w:r w:rsidR="00F374D6" w:rsidRPr="007C0D42">
              <w:rPr>
                <w:lang w:val="sr-Cyrl-RS"/>
              </w:rPr>
              <w:t xml:space="preserve"> </w:t>
            </w:r>
            <w:r w:rsidRPr="007C0D42">
              <w:rPr>
                <w:lang w:val="sr-Cyrl-RS"/>
              </w:rPr>
              <w:t>управе</w:t>
            </w:r>
          </w:p>
          <w:p w:rsidR="00F374D6" w:rsidRPr="007C0D42" w:rsidRDefault="00C72765" w:rsidP="00F374D6">
            <w:pPr>
              <w:rPr>
                <w:lang w:val="sr-Cyrl-RS"/>
              </w:rPr>
            </w:pPr>
            <w:r w:rsidRPr="007C0D42">
              <w:rPr>
                <w:b/>
                <w:lang w:val="sr-Cyrl-RS"/>
              </w:rPr>
              <w:t>Мера  4.2.</w:t>
            </w:r>
            <w:r w:rsidR="003F5179">
              <w:rPr>
                <w:b/>
                <w:lang w:val="sr-Cyrl-RS"/>
              </w:rPr>
              <w:t>3</w:t>
            </w:r>
            <w:r w:rsidRPr="007C0D42">
              <w:rPr>
                <w:b/>
                <w:lang w:val="sr-Cyrl-RS"/>
              </w:rPr>
              <w:t xml:space="preserve">: </w:t>
            </w:r>
            <w:r w:rsidRPr="007C0D42">
              <w:rPr>
                <w:lang w:val="sr-Cyrl-RS"/>
              </w:rPr>
              <w:t>Увођење</w:t>
            </w:r>
            <w:r w:rsidR="00F374D6" w:rsidRPr="007C0D42">
              <w:rPr>
                <w:lang w:val="sr-Cyrl-RS"/>
              </w:rPr>
              <w:t xml:space="preserve"> </w:t>
            </w:r>
            <w:r w:rsidRPr="007C0D42">
              <w:rPr>
                <w:lang w:val="sr-Cyrl-RS"/>
              </w:rPr>
              <w:t>електронских</w:t>
            </w:r>
            <w:r w:rsidR="00F374D6" w:rsidRPr="007C0D42">
              <w:rPr>
                <w:lang w:val="sr-Cyrl-RS"/>
              </w:rPr>
              <w:t xml:space="preserve"> </w:t>
            </w:r>
            <w:r w:rsidRPr="007C0D42">
              <w:rPr>
                <w:lang w:val="sr-Cyrl-RS"/>
              </w:rPr>
              <w:t>услуга</w:t>
            </w:r>
            <w:r w:rsidR="00F374D6" w:rsidRPr="007C0D42">
              <w:rPr>
                <w:lang w:val="sr-Cyrl-RS"/>
              </w:rPr>
              <w:t xml:space="preserve"> </w:t>
            </w:r>
            <w:r w:rsidRPr="007C0D42">
              <w:rPr>
                <w:lang w:val="sr-Cyrl-RS"/>
              </w:rPr>
              <w:t>у</w:t>
            </w:r>
            <w:r w:rsidR="00F374D6" w:rsidRPr="007C0D42">
              <w:rPr>
                <w:lang w:val="sr-Cyrl-RS"/>
              </w:rPr>
              <w:t xml:space="preserve"> </w:t>
            </w:r>
            <w:r w:rsidRPr="007C0D42">
              <w:rPr>
                <w:lang w:val="sr-Cyrl-RS"/>
              </w:rPr>
              <w:t>пословање</w:t>
            </w:r>
            <w:r w:rsidR="00F374D6" w:rsidRPr="007C0D42">
              <w:rPr>
                <w:lang w:val="sr-Cyrl-RS"/>
              </w:rPr>
              <w:t xml:space="preserve"> </w:t>
            </w:r>
            <w:r w:rsidRPr="007C0D42">
              <w:rPr>
                <w:lang w:val="sr-Cyrl-RS"/>
              </w:rPr>
              <w:t>ЛС</w:t>
            </w:r>
          </w:p>
          <w:p w:rsidR="00F374D6" w:rsidRPr="007C0D42" w:rsidRDefault="00C72765" w:rsidP="00C72765">
            <w:pPr>
              <w:spacing w:before="60" w:after="60"/>
              <w:rPr>
                <w:lang w:val="sr-Cyrl-RS"/>
              </w:rPr>
            </w:pPr>
            <w:r w:rsidRPr="007C0D42">
              <w:rPr>
                <w:b/>
                <w:lang w:val="sr-Cyrl-RS"/>
              </w:rPr>
              <w:t>Мера  4.2.</w:t>
            </w:r>
            <w:r w:rsidR="003F5179">
              <w:rPr>
                <w:b/>
                <w:lang w:val="sr-Cyrl-RS"/>
              </w:rPr>
              <w:t>4</w:t>
            </w:r>
            <w:r w:rsidRPr="007C0D42">
              <w:rPr>
                <w:b/>
                <w:lang w:val="sr-Cyrl-RS"/>
              </w:rPr>
              <w:t xml:space="preserve">: </w:t>
            </w:r>
            <w:r w:rsidRPr="007C0D42">
              <w:rPr>
                <w:lang w:val="sr-Cyrl-RS"/>
              </w:rPr>
              <w:t>Уређење</w:t>
            </w:r>
            <w:r w:rsidR="00F374D6" w:rsidRPr="007C0D42">
              <w:rPr>
                <w:lang w:val="sr-Cyrl-RS"/>
              </w:rPr>
              <w:t xml:space="preserve"> </w:t>
            </w:r>
            <w:r w:rsidRPr="007C0D42">
              <w:rPr>
                <w:lang w:val="sr-Cyrl-RS"/>
              </w:rPr>
              <w:t>система</w:t>
            </w:r>
            <w:r w:rsidR="00F374D6" w:rsidRPr="007C0D42">
              <w:rPr>
                <w:lang w:val="sr-Cyrl-RS"/>
              </w:rPr>
              <w:t xml:space="preserve"> </w:t>
            </w:r>
            <w:r w:rsidRPr="007C0D42">
              <w:rPr>
                <w:lang w:val="sr-Cyrl-RS"/>
              </w:rPr>
              <w:t>управљања</w:t>
            </w:r>
            <w:r w:rsidR="00F374D6" w:rsidRPr="007C0D42">
              <w:rPr>
                <w:lang w:val="sr-Cyrl-RS"/>
              </w:rPr>
              <w:t xml:space="preserve"> </w:t>
            </w:r>
            <w:r w:rsidRPr="007C0D42">
              <w:rPr>
                <w:lang w:val="sr-Cyrl-RS"/>
              </w:rPr>
              <w:t>људским</w:t>
            </w:r>
            <w:r w:rsidR="00F374D6" w:rsidRPr="007C0D42">
              <w:rPr>
                <w:lang w:val="sr-Cyrl-RS"/>
              </w:rPr>
              <w:t xml:space="preserve"> </w:t>
            </w:r>
            <w:r w:rsidRPr="007C0D42">
              <w:rPr>
                <w:lang w:val="sr-Cyrl-RS"/>
              </w:rPr>
              <w:t>ресурсима</w:t>
            </w:r>
          </w:p>
          <w:p w:rsidR="000F217D" w:rsidRPr="007C0D42" w:rsidRDefault="000F217D" w:rsidP="00C72765">
            <w:pPr>
              <w:spacing w:before="60" w:after="60"/>
              <w:rPr>
                <w:lang w:val="sr-Cyrl-RS"/>
              </w:rPr>
            </w:pPr>
          </w:p>
        </w:tc>
      </w:tr>
    </w:tbl>
    <w:p w:rsidR="000F217D" w:rsidRDefault="000F217D" w:rsidP="00020C9E">
      <w:pPr>
        <w:rPr>
          <w:b/>
          <w:bCs/>
          <w:color w:val="1F497D"/>
          <w:sz w:val="24"/>
          <w:szCs w:val="24"/>
          <w:lang w:val="sr-Cyrl-RS"/>
        </w:rPr>
      </w:pPr>
    </w:p>
    <w:p w:rsidR="004D1044" w:rsidRDefault="004D1044" w:rsidP="00020C9E">
      <w:pPr>
        <w:rPr>
          <w:b/>
          <w:bCs/>
          <w:color w:val="1F497D"/>
          <w:sz w:val="24"/>
          <w:szCs w:val="24"/>
          <w:lang w:val="sr-Cyrl-RS"/>
        </w:rPr>
      </w:pPr>
    </w:p>
    <w:p w:rsidR="00020C9E" w:rsidRPr="005D572A" w:rsidRDefault="00020C9E" w:rsidP="00076999">
      <w:pPr>
        <w:pStyle w:val="Heading2"/>
        <w:spacing w:after="240"/>
        <w:rPr>
          <w:lang w:val="sr-Cyrl-RS"/>
        </w:rPr>
      </w:pPr>
      <w:bookmarkStart w:id="77" w:name="_Toc94046508"/>
      <w:bookmarkStart w:id="78" w:name="_Toc96436658"/>
      <w:r w:rsidRPr="005D572A">
        <w:rPr>
          <w:lang w:val="sr-Cyrl-RS"/>
        </w:rPr>
        <w:lastRenderedPageBreak/>
        <w:t>Развојни правац 1 – Одрживи развој</w:t>
      </w:r>
      <w:r w:rsidR="000348A6" w:rsidRPr="005D572A">
        <w:rPr>
          <w:lang w:val="sr-Cyrl-RS"/>
        </w:rPr>
        <w:t xml:space="preserve"> привреде и пољопривреде</w:t>
      </w:r>
      <w:bookmarkEnd w:id="77"/>
      <w:bookmarkEnd w:id="78"/>
    </w:p>
    <w:p w:rsidR="00020C9E" w:rsidRPr="005D572A" w:rsidRDefault="007C0D42" w:rsidP="00076999">
      <w:pPr>
        <w:jc w:val="both"/>
        <w:rPr>
          <w:lang w:val="sr-Cyrl-RS"/>
        </w:rPr>
      </w:pPr>
      <w:r>
        <w:rPr>
          <w:lang w:val="sr-Cyrl-RS"/>
        </w:rPr>
        <w:t xml:space="preserve">У циљу побољшања економског положаја становника на подручју </w:t>
      </w:r>
      <w:r w:rsidR="00A85310">
        <w:rPr>
          <w:lang w:val="sr-Cyrl-RS"/>
        </w:rPr>
        <w:t xml:space="preserve">града Прокупља, у </w:t>
      </w:r>
      <w:r w:rsidRPr="005D572A">
        <w:rPr>
          <w:lang w:val="sr-Cyrl-RS"/>
        </w:rPr>
        <w:t xml:space="preserve">оквиру развојног правца </w:t>
      </w:r>
      <w:r w:rsidRPr="008F25F2">
        <w:rPr>
          <w:b/>
          <w:lang w:val="sr-Cyrl-RS"/>
        </w:rPr>
        <w:t xml:space="preserve">Одрживи </w:t>
      </w:r>
      <w:r w:rsidR="00A85310" w:rsidRPr="008F25F2">
        <w:rPr>
          <w:b/>
          <w:lang w:val="sr-Cyrl-RS"/>
        </w:rPr>
        <w:t>економски развој</w:t>
      </w:r>
      <w:r w:rsidRPr="005D572A">
        <w:rPr>
          <w:lang w:val="sr-Cyrl-RS"/>
        </w:rPr>
        <w:t xml:space="preserve"> </w:t>
      </w:r>
      <w:r>
        <w:rPr>
          <w:lang w:val="sr-Cyrl-RS"/>
        </w:rPr>
        <w:t>г</w:t>
      </w:r>
      <w:r w:rsidR="00020C9E" w:rsidRPr="005D572A">
        <w:rPr>
          <w:lang w:val="sr-Cyrl-RS"/>
        </w:rPr>
        <w:t>рад Прокупље је дефиниса</w:t>
      </w:r>
      <w:r w:rsidR="000D5D84" w:rsidRPr="005D572A">
        <w:rPr>
          <w:lang w:val="sr-Cyrl-RS"/>
        </w:rPr>
        <w:t>о</w:t>
      </w:r>
      <w:r w:rsidR="00020C9E" w:rsidRPr="005D572A">
        <w:rPr>
          <w:lang w:val="sr-Cyrl-RS"/>
        </w:rPr>
        <w:t xml:space="preserve"> следеће приоритетне циљеве:</w:t>
      </w:r>
    </w:p>
    <w:p w:rsidR="000D5D84" w:rsidRPr="005D572A" w:rsidRDefault="00A32B49" w:rsidP="00020C9E">
      <w:pPr>
        <w:rPr>
          <w:b/>
          <w:bCs/>
          <w:color w:val="1F497D"/>
          <w:sz w:val="24"/>
          <w:szCs w:val="24"/>
          <w:lang w:val="sr-Cyrl-RS"/>
        </w:rPr>
      </w:pPr>
      <w:r w:rsidRPr="005D572A">
        <w:rPr>
          <w:b/>
          <w:bCs/>
          <w:noProof/>
          <w:color w:val="1F497D"/>
          <w:sz w:val="24"/>
          <w:szCs w:val="24"/>
          <w:lang w:val="sr-Latn-RS" w:eastAsia="sr-Latn-RS"/>
        </w:rPr>
        <mc:AlternateContent>
          <mc:Choice Requires="wps">
            <w:drawing>
              <wp:anchor distT="0" distB="0" distL="114300" distR="114300" simplePos="0" relativeHeight="251660288" behindDoc="0" locked="0" layoutInCell="1" allowOverlap="1" wp14:anchorId="06815302" wp14:editId="2A5A2FF8">
                <wp:simplePos x="0" y="0"/>
                <wp:positionH relativeFrom="column">
                  <wp:posOffset>2571750</wp:posOffset>
                </wp:positionH>
                <wp:positionV relativeFrom="paragraph">
                  <wp:posOffset>83185</wp:posOffset>
                </wp:positionV>
                <wp:extent cx="3133725" cy="65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33725" cy="65722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A85310">
                            <w:pPr>
                              <w:rPr>
                                <w:b/>
                                <w:color w:val="000000" w:themeColor="text1"/>
                              </w:rPr>
                            </w:pPr>
                            <w:r w:rsidRPr="000348A6">
                              <w:rPr>
                                <w:b/>
                                <w:color w:val="000000" w:themeColor="text1"/>
                              </w:rPr>
                              <w:t>ПРИОРИТЕТНИ ЦИЉ 1</w:t>
                            </w:r>
                            <w:r>
                              <w:rPr>
                                <w:b/>
                                <w:color w:val="000000" w:themeColor="text1"/>
                                <w:lang w:val="sr-Cyrl-RS"/>
                              </w:rPr>
                              <w:t>.1</w:t>
                            </w:r>
                            <w:r w:rsidRPr="000348A6">
                              <w:rPr>
                                <w:b/>
                                <w:color w:val="000000" w:themeColor="text1"/>
                              </w:rPr>
                              <w:t xml:space="preserve">: </w:t>
                            </w:r>
                            <w:r w:rsidRPr="000348A6">
                              <w:rPr>
                                <w:b/>
                                <w:color w:val="000000" w:themeColor="text1"/>
                                <w:lang w:val="sr-Cyrl-RS"/>
                              </w:rPr>
                              <w:t>Створена повољна инвестициона клима у граду Прокупљу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2.5pt;margin-top:6.55pt;width:246.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" fillcolor="#8db3e2 [1311]" strokecolor="#243f60 [1604]">
                <v:textbox>
                  <w:txbxContent>
                    <w:p w:rsidR="002E0B72" w:rsidRPr="000348A6" w:rsidRDefault="002E0B72" w:rsidP="00A85310">
                      <w:pPr>
                        <w:rPr>
                          <w:b/>
                          <w:color w:val="000000" w:themeColor="text1"/>
                        </w:rPr>
                      </w:pPr>
                      <w:r w:rsidRPr="000348A6">
                        <w:rPr>
                          <w:b/>
                          <w:color w:val="000000" w:themeColor="text1"/>
                        </w:rPr>
                        <w:t>ПРИОРИТЕТНИ ЦИЉ 1</w:t>
                      </w:r>
                      <w:r>
                        <w:rPr>
                          <w:b/>
                          <w:color w:val="000000" w:themeColor="text1"/>
                          <w:lang w:val="sr-Cyrl-RS"/>
                        </w:rPr>
                        <w:t>.1</w:t>
                      </w:r>
                      <w:r w:rsidRPr="000348A6">
                        <w:rPr>
                          <w:b/>
                          <w:color w:val="000000" w:themeColor="text1"/>
                        </w:rPr>
                        <w:t xml:space="preserve">: </w:t>
                      </w:r>
                      <w:r w:rsidRPr="000348A6">
                        <w:rPr>
                          <w:b/>
                          <w:color w:val="000000" w:themeColor="text1"/>
                          <w:lang w:val="sr-Cyrl-RS"/>
                        </w:rPr>
                        <w:t>Створена повољна инвестициона клима у граду Прокупљу</w:t>
                      </w:r>
                    </w:p>
                  </w:txbxContent>
                </v:textbox>
              </v:rect>
            </w:pict>
          </mc:Fallback>
        </mc:AlternateContent>
      </w:r>
    </w:p>
    <w:p w:rsidR="00A85310" w:rsidRDefault="00A85310">
      <w:pPr>
        <w:rPr>
          <w:lang w:val="sr-Cyrl-RS"/>
        </w:rPr>
      </w:pPr>
    </w:p>
    <w:p w:rsidR="00A85310" w:rsidRPr="00A85310" w:rsidRDefault="0081218D" w:rsidP="00A85310">
      <w:pPr>
        <w:rPr>
          <w:lang w:val="sr-Cyrl-RS"/>
        </w:rPr>
      </w:pPr>
      <w:r w:rsidRPr="005D572A">
        <w:rPr>
          <w:noProof/>
          <w:lang w:val="sr-Latn-RS" w:eastAsia="sr-Latn-RS"/>
        </w:rPr>
        <mc:AlternateContent>
          <mc:Choice Requires="wps">
            <w:drawing>
              <wp:anchor distT="0" distB="0" distL="114300" distR="114300" simplePos="0" relativeHeight="251661312" behindDoc="0" locked="0" layoutInCell="1" allowOverlap="1" wp14:anchorId="60EF186E" wp14:editId="4F891DE9">
                <wp:simplePos x="0" y="0"/>
                <wp:positionH relativeFrom="column">
                  <wp:posOffset>2571750</wp:posOffset>
                </wp:positionH>
                <wp:positionV relativeFrom="paragraph">
                  <wp:posOffset>200025</wp:posOffset>
                </wp:positionV>
                <wp:extent cx="3133725" cy="654685"/>
                <wp:effectExtent l="0" t="0" r="28575" b="12065"/>
                <wp:wrapNone/>
                <wp:docPr id="4" name="Rectangle 4"/>
                <wp:cNvGraphicFramePr/>
                <a:graphic xmlns:a="http://schemas.openxmlformats.org/drawingml/2006/main">
                  <a:graphicData uri="http://schemas.microsoft.com/office/word/2010/wordprocessingShape">
                    <wps:wsp>
                      <wps:cNvSpPr/>
                      <wps:spPr>
                        <a:xfrm>
                          <a:off x="0" y="0"/>
                          <a:ext cx="3133725" cy="65468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A85310">
                            <w:r w:rsidRPr="000348A6">
                              <w:rPr>
                                <w:b/>
                                <w:color w:val="000000" w:themeColor="text1"/>
                              </w:rPr>
                              <w:t>ПРИОРИТЕТНИ ЦИЉ 1</w:t>
                            </w:r>
                            <w:r>
                              <w:rPr>
                                <w:b/>
                                <w:color w:val="000000" w:themeColor="text1"/>
                                <w:lang w:val="sr-Cyrl-RS"/>
                              </w:rPr>
                              <w:t>.2</w:t>
                            </w:r>
                            <w:r w:rsidRPr="000348A6">
                              <w:rPr>
                                <w:b/>
                                <w:color w:val="000000" w:themeColor="text1"/>
                              </w:rPr>
                              <w:t>:</w:t>
                            </w:r>
                            <w:r>
                              <w:rPr>
                                <w:b/>
                                <w:color w:val="000000" w:themeColor="text1"/>
                                <w:lang w:val="sr-Cyrl-RS"/>
                              </w:rPr>
                              <w:t xml:space="preserve"> </w:t>
                            </w:r>
                            <w:r w:rsidRPr="00A85310">
                              <w:rPr>
                                <w:b/>
                                <w:color w:val="000000" w:themeColor="text1"/>
                                <w:lang w:val="sr-Cyrl-RS"/>
                              </w:rPr>
                              <w:t xml:space="preserve">Успостављени механизми за подршку развоју </w:t>
                            </w:r>
                            <w:r>
                              <w:rPr>
                                <w:b/>
                                <w:color w:val="000000" w:themeColor="text1"/>
                                <w:lang w:val="sr-Cyrl-RS"/>
                              </w:rPr>
                              <w:t xml:space="preserve"> </w:t>
                            </w:r>
                            <w:r w:rsidRPr="00B86125">
                              <w:rPr>
                                <w:b/>
                                <w:color w:val="000000" w:themeColor="text1"/>
                                <w:lang w:val="sr-Cyrl-RS"/>
                              </w:rPr>
                              <w:t>предузетништва и малих бизниса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02.5pt;margin-top:15.75pt;width:246.7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" fillcolor="#8db3e2 [1311]" strokecolor="#243f60 [1604]">
                <v:textbox>
                  <w:txbxContent>
                    <w:p w:rsidR="002E0B72" w:rsidRDefault="002E0B72" w:rsidP="00A85310">
                      <w:r w:rsidRPr="000348A6">
                        <w:rPr>
                          <w:b/>
                          <w:color w:val="000000" w:themeColor="text1"/>
                        </w:rPr>
                        <w:t>ПРИОРИТЕТНИ ЦИЉ 1</w:t>
                      </w:r>
                      <w:r>
                        <w:rPr>
                          <w:b/>
                          <w:color w:val="000000" w:themeColor="text1"/>
                          <w:lang w:val="sr-Cyrl-RS"/>
                        </w:rPr>
                        <w:t>.2</w:t>
                      </w:r>
                      <w:r w:rsidRPr="000348A6">
                        <w:rPr>
                          <w:b/>
                          <w:color w:val="000000" w:themeColor="text1"/>
                        </w:rPr>
                        <w:t>:</w:t>
                      </w:r>
                      <w:r>
                        <w:rPr>
                          <w:b/>
                          <w:color w:val="000000" w:themeColor="text1"/>
                          <w:lang w:val="sr-Cyrl-RS"/>
                        </w:rPr>
                        <w:t xml:space="preserve"> </w:t>
                      </w:r>
                      <w:r w:rsidRPr="00A85310">
                        <w:rPr>
                          <w:b/>
                          <w:color w:val="000000" w:themeColor="text1"/>
                          <w:lang w:val="sr-Cyrl-RS"/>
                        </w:rPr>
                        <w:t xml:space="preserve">Успостављени механизми за подршку развоју </w:t>
                      </w:r>
                      <w:r>
                        <w:rPr>
                          <w:b/>
                          <w:color w:val="000000" w:themeColor="text1"/>
                          <w:lang w:val="sr-Cyrl-RS"/>
                        </w:rPr>
                        <w:t xml:space="preserve"> </w:t>
                      </w:r>
                      <w:r w:rsidRPr="00B86125">
                        <w:rPr>
                          <w:b/>
                          <w:color w:val="000000" w:themeColor="text1"/>
                          <w:lang w:val="sr-Cyrl-RS"/>
                        </w:rPr>
                        <w:t>предузетништва и малих бизниса</w:t>
                      </w:r>
                    </w:p>
                  </w:txbxContent>
                </v:textbox>
              </v:rect>
            </w:pict>
          </mc:Fallback>
        </mc:AlternateContent>
      </w:r>
    </w:p>
    <w:p w:rsidR="00A85310" w:rsidRPr="00A85310" w:rsidRDefault="0081218D" w:rsidP="00A85310">
      <w:pPr>
        <w:rPr>
          <w:lang w:val="sr-Cyrl-RS"/>
        </w:rPr>
      </w:pPr>
      <w:r w:rsidRPr="005D572A">
        <w:rPr>
          <w:noProof/>
          <w:lang w:val="sr-Latn-RS" w:eastAsia="sr-Latn-RS"/>
        </w:rPr>
        <mc:AlternateContent>
          <mc:Choice Requires="wps">
            <w:drawing>
              <wp:anchor distT="0" distB="0" distL="114300" distR="114300" simplePos="0" relativeHeight="251659264" behindDoc="0" locked="0" layoutInCell="1" allowOverlap="1" wp14:anchorId="5A4D4757" wp14:editId="61B6AA52">
                <wp:simplePos x="0" y="0"/>
                <wp:positionH relativeFrom="column">
                  <wp:posOffset>20320</wp:posOffset>
                </wp:positionH>
                <wp:positionV relativeFrom="paragraph">
                  <wp:posOffset>10795</wp:posOffset>
                </wp:positionV>
                <wp:extent cx="2133600" cy="52133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2133600" cy="521335"/>
                        </a:xfrm>
                        <a:prstGeom prst="rect">
                          <a:avLst/>
                        </a:prstGeom>
                        <a:solidFill>
                          <a:schemeClr val="tx2">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0348A6">
                            <w:pPr>
                              <w:jc w:val="center"/>
                              <w:rPr>
                                <w:lang w:val="sr-Cyrl-RS"/>
                              </w:rPr>
                            </w:pPr>
                            <w:r>
                              <w:rPr>
                                <w:lang w:val="sr-Cyrl-RS"/>
                              </w:rPr>
                              <w:t>Одрживи развој привреде и пољопривреде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margin-left:1.6pt;margin-top:.85pt;width:168pt;height:4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" fillcolor="#17365d [2415]" strokecolor="#243f60 [1604]">
                <v:textbox>
                  <w:txbxContent>
                    <w:p w:rsidR="002E0B72" w:rsidRPr="000348A6" w:rsidRDefault="002E0B72" w:rsidP="000348A6">
                      <w:pPr>
                        <w:jc w:val="center"/>
                        <w:rPr>
                          <w:lang w:val="sr-Cyrl-RS"/>
                        </w:rPr>
                      </w:pPr>
                      <w:r>
                        <w:rPr>
                          <w:lang w:val="sr-Cyrl-RS"/>
                        </w:rPr>
                        <w:t>Одрживи развој привреде и пољопривреде</w:t>
                      </w:r>
                    </w:p>
                  </w:txbxContent>
                </v:textbox>
              </v:rect>
            </w:pict>
          </mc:Fallback>
        </mc:AlternateContent>
      </w:r>
    </w:p>
    <w:p w:rsidR="00A85310" w:rsidRPr="00A85310" w:rsidRDefault="0081218D" w:rsidP="00A85310">
      <w:pPr>
        <w:rPr>
          <w:lang w:val="sr-Cyrl-RS"/>
        </w:rPr>
      </w:pPr>
      <w:r w:rsidRPr="005D572A">
        <w:rPr>
          <w:noProof/>
          <w:lang w:val="sr-Latn-RS" w:eastAsia="sr-Latn-RS"/>
        </w:rPr>
        <mc:AlternateContent>
          <mc:Choice Requires="wps">
            <w:drawing>
              <wp:anchor distT="0" distB="0" distL="114300" distR="114300" simplePos="0" relativeHeight="251662336" behindDoc="0" locked="0" layoutInCell="1" allowOverlap="1" wp14:anchorId="37B10433" wp14:editId="1CFAEE66">
                <wp:simplePos x="0" y="0"/>
                <wp:positionH relativeFrom="column">
                  <wp:posOffset>2571750</wp:posOffset>
                </wp:positionH>
                <wp:positionV relativeFrom="paragraph">
                  <wp:posOffset>306705</wp:posOffset>
                </wp:positionV>
                <wp:extent cx="3133725" cy="628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33725" cy="628650"/>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A85310" w:rsidRDefault="00232EC5" w:rsidP="00A85310">
                            <w:pPr>
                              <w:rPr>
                                <w:b/>
                                <w:color w:val="000000" w:themeColor="text1"/>
                                <w:lang w:val="sr-Cyrl-RS"/>
                              </w:rPr>
                            </w:pPr>
                            <w:r w:rsidRPr="000348A6">
                              <w:rPr>
                                <w:b/>
                                <w:color w:val="000000" w:themeColor="text1"/>
                              </w:rPr>
                              <w:t>ПРИОРИТЕТНИ ЦИЉ 1</w:t>
                            </w:r>
                            <w:r>
                              <w:rPr>
                                <w:b/>
                                <w:color w:val="000000" w:themeColor="text1"/>
                                <w:lang w:val="sr-Cyrl-RS"/>
                              </w:rPr>
                              <w:t>.3</w:t>
                            </w:r>
                            <w:r w:rsidRPr="000348A6">
                              <w:rPr>
                                <w:b/>
                                <w:color w:val="000000" w:themeColor="text1"/>
                              </w:rPr>
                              <w:t>:</w:t>
                            </w:r>
                            <w:r>
                              <w:rPr>
                                <w:b/>
                                <w:color w:val="000000" w:themeColor="text1"/>
                                <w:lang w:val="sr-Cyrl-RS"/>
                              </w:rPr>
                              <w:t xml:space="preserve"> </w:t>
                            </w:r>
                            <w:r w:rsidRPr="00A85310">
                              <w:rPr>
                                <w:b/>
                                <w:color w:val="000000" w:themeColor="text1"/>
                                <w:lang w:val="sr-Cyrl-RS"/>
                              </w:rPr>
                              <w:t>Одрживи развој пољопривреде</w:t>
                            </w:r>
                          </w:p>
                          <w:p w:rsidR="00232EC5" w:rsidRDefault="00232EC5" w:rsidP="00A85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02.5pt;margin-top:24.15pt;width:246.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" fillcolor="#8db3e2 [1311]" strokecolor="#243f60 [1604]">
                <v:textbox>
                  <w:txbxContent>
                    <w:p w:rsidR="002E0B72" w:rsidRPr="00A85310" w:rsidRDefault="002E0B72" w:rsidP="00A85310">
                      <w:pPr>
                        <w:rPr>
                          <w:b/>
                          <w:color w:val="000000" w:themeColor="text1"/>
                          <w:lang w:val="sr-Cyrl-RS"/>
                        </w:rPr>
                      </w:pPr>
                      <w:r w:rsidRPr="000348A6">
                        <w:rPr>
                          <w:b/>
                          <w:color w:val="000000" w:themeColor="text1"/>
                        </w:rPr>
                        <w:t>ПРИОРИТЕТНИ ЦИЉ 1</w:t>
                      </w:r>
                      <w:r>
                        <w:rPr>
                          <w:b/>
                          <w:color w:val="000000" w:themeColor="text1"/>
                          <w:lang w:val="sr-Cyrl-RS"/>
                        </w:rPr>
                        <w:t>.3</w:t>
                      </w:r>
                      <w:r w:rsidRPr="000348A6">
                        <w:rPr>
                          <w:b/>
                          <w:color w:val="000000" w:themeColor="text1"/>
                        </w:rPr>
                        <w:t>:</w:t>
                      </w:r>
                      <w:r>
                        <w:rPr>
                          <w:b/>
                          <w:color w:val="000000" w:themeColor="text1"/>
                          <w:lang w:val="sr-Cyrl-RS"/>
                        </w:rPr>
                        <w:t xml:space="preserve"> </w:t>
                      </w:r>
                      <w:r w:rsidRPr="00A85310">
                        <w:rPr>
                          <w:b/>
                          <w:color w:val="000000" w:themeColor="text1"/>
                          <w:lang w:val="sr-Cyrl-RS"/>
                        </w:rPr>
                        <w:t>Одрживи развој пољопривреде</w:t>
                      </w:r>
                    </w:p>
                    <w:p w:rsidR="002E0B72" w:rsidRDefault="002E0B72" w:rsidP="00A85310">
                      <w:pPr>
                        <w:jc w:val="center"/>
                      </w:pPr>
                    </w:p>
                  </w:txbxContent>
                </v:textbox>
              </v:rect>
            </w:pict>
          </mc:Fallback>
        </mc:AlternateContent>
      </w:r>
    </w:p>
    <w:p w:rsidR="00A85310" w:rsidRPr="00A85310" w:rsidRDefault="00A85310" w:rsidP="00A85310">
      <w:pPr>
        <w:rPr>
          <w:lang w:val="sr-Cyrl-RS"/>
        </w:rPr>
      </w:pPr>
    </w:p>
    <w:p w:rsidR="00A85310" w:rsidRPr="00A85310" w:rsidRDefault="00A85310" w:rsidP="00A85310">
      <w:pPr>
        <w:rPr>
          <w:lang w:val="sr-Cyrl-RS"/>
        </w:rPr>
      </w:pPr>
    </w:p>
    <w:p w:rsidR="00A85310" w:rsidRDefault="0081218D" w:rsidP="00A85310">
      <w:pPr>
        <w:rPr>
          <w:lang w:val="sr-Cyrl-RS"/>
        </w:rPr>
      </w:pPr>
      <w:r w:rsidRPr="005D572A">
        <w:rPr>
          <w:noProof/>
          <w:lang w:val="sr-Latn-RS" w:eastAsia="sr-Latn-RS"/>
        </w:rPr>
        <mc:AlternateContent>
          <mc:Choice Requires="wps">
            <w:drawing>
              <wp:anchor distT="0" distB="0" distL="114300" distR="114300" simplePos="0" relativeHeight="251663360" behindDoc="0" locked="0" layoutInCell="1" allowOverlap="1" wp14:anchorId="619878AC" wp14:editId="315A5279">
                <wp:simplePos x="0" y="0"/>
                <wp:positionH relativeFrom="column">
                  <wp:posOffset>2571750</wp:posOffset>
                </wp:positionH>
                <wp:positionV relativeFrom="paragraph">
                  <wp:posOffset>70485</wp:posOffset>
                </wp:positionV>
                <wp:extent cx="3133725" cy="600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33725" cy="600075"/>
                        </a:xfrm>
                        <a:prstGeom prst="rect">
                          <a:avLst/>
                        </a:prstGeom>
                        <a:solidFill>
                          <a:schemeClr val="accent1">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A85310">
                            <w:r w:rsidRPr="000348A6">
                              <w:rPr>
                                <w:b/>
                                <w:color w:val="000000" w:themeColor="text1"/>
                              </w:rPr>
                              <w:t>ПРИОРИТЕТНИ ЦИЉ 1</w:t>
                            </w:r>
                            <w:r>
                              <w:rPr>
                                <w:b/>
                                <w:color w:val="000000" w:themeColor="text1"/>
                                <w:lang w:val="sr-Cyrl-RS"/>
                              </w:rPr>
                              <w:t>.4</w:t>
                            </w:r>
                            <w:r w:rsidRPr="000348A6">
                              <w:rPr>
                                <w:b/>
                                <w:color w:val="000000" w:themeColor="text1"/>
                              </w:rPr>
                              <w:t>:</w:t>
                            </w:r>
                            <w:r>
                              <w:rPr>
                                <w:b/>
                                <w:color w:val="000000" w:themeColor="text1"/>
                                <w:lang w:val="sr-Cyrl-RS"/>
                              </w:rPr>
                              <w:t xml:space="preserve"> </w:t>
                            </w:r>
                            <w:r w:rsidRPr="00A85310">
                              <w:rPr>
                                <w:b/>
                                <w:color w:val="000000" w:themeColor="text1"/>
                                <w:lang w:val="sr-Cyrl-RS"/>
                              </w:rPr>
                              <w:t>Створени минимални услови за развој руралног 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202.5pt;margin-top:5.55pt;width:246.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" fillcolor="#95b3d7 [1940]" strokecolor="#243f60 [1604]">
                <v:textbox>
                  <w:txbxContent>
                    <w:p w:rsidR="002E0B72" w:rsidRDefault="002E0B72" w:rsidP="00A85310">
                      <w:r w:rsidRPr="000348A6">
                        <w:rPr>
                          <w:b/>
                          <w:color w:val="000000" w:themeColor="text1"/>
                        </w:rPr>
                        <w:t>ПРИОРИТЕТНИ ЦИЉ 1</w:t>
                      </w:r>
                      <w:r>
                        <w:rPr>
                          <w:b/>
                          <w:color w:val="000000" w:themeColor="text1"/>
                          <w:lang w:val="sr-Cyrl-RS"/>
                        </w:rPr>
                        <w:t>.4</w:t>
                      </w:r>
                      <w:r w:rsidRPr="000348A6">
                        <w:rPr>
                          <w:b/>
                          <w:color w:val="000000" w:themeColor="text1"/>
                        </w:rPr>
                        <w:t>:</w:t>
                      </w:r>
                      <w:r>
                        <w:rPr>
                          <w:b/>
                          <w:color w:val="000000" w:themeColor="text1"/>
                          <w:lang w:val="sr-Cyrl-RS"/>
                        </w:rPr>
                        <w:t xml:space="preserve"> </w:t>
                      </w:r>
                      <w:r w:rsidRPr="00A85310">
                        <w:rPr>
                          <w:b/>
                          <w:color w:val="000000" w:themeColor="text1"/>
                          <w:lang w:val="sr-Cyrl-RS"/>
                        </w:rPr>
                        <w:t>Створени минимални услови за развој руралног туризма</w:t>
                      </w:r>
                    </w:p>
                  </w:txbxContent>
                </v:textbox>
              </v:rect>
            </w:pict>
          </mc:Fallback>
        </mc:AlternateContent>
      </w:r>
    </w:p>
    <w:p w:rsidR="0081218D" w:rsidRDefault="0081218D" w:rsidP="00A85310">
      <w:pPr>
        <w:rPr>
          <w:lang w:val="sr-Cyrl-RS"/>
        </w:rPr>
      </w:pPr>
    </w:p>
    <w:p w:rsidR="0081218D" w:rsidRDefault="0081218D" w:rsidP="00A85310">
      <w:pPr>
        <w:rPr>
          <w:lang w:val="sr-Cyrl-RS"/>
        </w:rPr>
      </w:pPr>
    </w:p>
    <w:p w:rsidR="00A85310" w:rsidRPr="00153442" w:rsidRDefault="00A85310" w:rsidP="00A85310">
      <w:pPr>
        <w:rPr>
          <w:b/>
          <w:color w:val="365F91" w:themeColor="accent1" w:themeShade="BF"/>
          <w:sz w:val="24"/>
          <w:szCs w:val="24"/>
        </w:rPr>
      </w:pPr>
      <w:r w:rsidRPr="00153442">
        <w:rPr>
          <w:b/>
          <w:color w:val="365F91" w:themeColor="accent1" w:themeShade="BF"/>
          <w:sz w:val="24"/>
          <w:szCs w:val="24"/>
        </w:rPr>
        <w:t>ПРИОРИТЕТНИ ЦИЉ 1</w:t>
      </w:r>
      <w:r w:rsidRPr="00153442">
        <w:rPr>
          <w:b/>
          <w:color w:val="365F91" w:themeColor="accent1" w:themeShade="BF"/>
          <w:sz w:val="24"/>
          <w:szCs w:val="24"/>
          <w:lang w:val="sr-Cyrl-RS"/>
        </w:rPr>
        <w:t>.1</w:t>
      </w:r>
      <w:r w:rsidRPr="00153442">
        <w:rPr>
          <w:b/>
          <w:color w:val="365F91" w:themeColor="accent1" w:themeShade="BF"/>
          <w:sz w:val="24"/>
          <w:szCs w:val="24"/>
        </w:rPr>
        <w:t xml:space="preserve">: </w:t>
      </w:r>
      <w:r w:rsidRPr="00153442">
        <w:rPr>
          <w:b/>
          <w:color w:val="365F91" w:themeColor="accent1" w:themeShade="BF"/>
          <w:sz w:val="24"/>
          <w:szCs w:val="24"/>
          <w:lang w:val="sr-Cyrl-RS"/>
        </w:rPr>
        <w:t>Створена повољна инвестициона клима у граду Прокупљу</w:t>
      </w:r>
    </w:p>
    <w:p w:rsidR="00BB36C4" w:rsidRPr="00BB36C4" w:rsidRDefault="00BB36C4" w:rsidP="0049427F">
      <w:pPr>
        <w:spacing w:after="100"/>
        <w:jc w:val="both"/>
        <w:rPr>
          <w:lang w:val="sr-Cyrl-RS"/>
        </w:rPr>
      </w:pPr>
      <w:r w:rsidRPr="00BB36C4">
        <w:rPr>
          <w:lang w:val="sr-Cyrl-RS"/>
        </w:rPr>
        <w:t>Иако је од почетка 2000. године у старој индустријској зони Прокупља поново успостављена привредна активност формирањем мањих и средњих домаћих предузећа, права привредна активност је заживела отварањем немачке компаније Леони 2009. године. Укупан број привредних субјеката на територији града Прокупља, према подацима Агенције за привредне регистре, која су током 2020.године пословала на територији града Прокупља износи 1580, од чега 282 привредна друштва и 1.298 предузетника</w:t>
      </w:r>
      <w:r w:rsidRPr="00BB36C4">
        <w:rPr>
          <w:rStyle w:val="FootnoteReference"/>
          <w:lang w:val="sr-Cyrl-RS"/>
        </w:rPr>
        <w:footnoteReference w:id="3"/>
      </w:r>
      <w:r w:rsidRPr="00BB36C4">
        <w:rPr>
          <w:lang w:val="sr-Cyrl-RS"/>
        </w:rPr>
        <w:t xml:space="preserve">. </w:t>
      </w:r>
      <w:r w:rsidRPr="00BB36C4">
        <w:rPr>
          <w:b/>
          <w:bCs/>
          <w:lang w:val="sr-Cyrl-RS"/>
        </w:rPr>
        <w:t>Број привредних субјеката у последњих пар година је у благом порасту, али је њихов укупан број испод републичког просека</w:t>
      </w:r>
      <w:r w:rsidRPr="00BB36C4">
        <w:rPr>
          <w:lang w:val="sr-Cyrl-RS"/>
        </w:rPr>
        <w:t>. Укупан број запослених од 2010. године бележи константни раст, при чему је запосленост од тада повећана за 27%. Највећи број запослених је у прерађивачкој индустрији, иза чега следе трговина на велико и мало и запосленост у државном сектору. Просечна остварена зарада без пореза и доприноса на територији Прокупља бележи стални раст последњих година, од 35.440,00рсд у 2017.години до 45.805,00рсд у 2019.г, односно 23% у последње три године, али је просечна зарада на нивоу града, као и у окружењу значајно  је нижа од просека Републике.</w:t>
      </w:r>
    </w:p>
    <w:p w:rsidR="00BB36C4" w:rsidRDefault="00BB36C4" w:rsidP="0049427F">
      <w:pPr>
        <w:jc w:val="both"/>
        <w:rPr>
          <w:b/>
          <w:bCs/>
          <w:u w:val="single"/>
          <w:lang w:val="sr-Latn-RS"/>
        </w:rPr>
      </w:pPr>
      <w:r w:rsidRPr="00BB36C4">
        <w:rPr>
          <w:lang w:val="sr-Cyrl-RS"/>
        </w:rPr>
        <w:t xml:space="preserve">Град Прокупље је суочен са регионалном поларизацијом; депопулацијом, односно миграцијама радно способног становништва,  недовољном акумулацијом финансијских средстава, зарадама у приватном сектору које су испод републичког просека. Постоји велики проблем у одливу квалификоване радне снаге-инжињери, маркетинг стручњаци, електротехничари. Негативни утицај на економски развој јесте и платежна моћ грађана  као и економска ситуација привредника који су задужени у страној валути са високим каматним </w:t>
      </w:r>
      <w:r w:rsidRPr="00BB36C4">
        <w:rPr>
          <w:lang w:val="sr-Cyrl-RS"/>
        </w:rPr>
        <w:lastRenderedPageBreak/>
        <w:t xml:space="preserve">стопама. У циљу измене економске структуре и задржавања младих потребно је </w:t>
      </w:r>
      <w:r w:rsidRPr="00BB36C4">
        <w:rPr>
          <w:bCs/>
          <w:lang w:val="sr-Cyrl-RS"/>
        </w:rPr>
        <w:t>промовисати развојно оријентисане политике које подржавају продуктивне активности, стварање достојанствених послова, креативност и иновативност и подстицати формализацију и раст предузећа. У домену привлачења инвеститора потребно је фокусирање на радно интензивне и високо профитабилне секторе и боље позиционирање Прокупља као атрактивне дестинације за улагања.</w:t>
      </w:r>
      <w:r w:rsidR="00137554">
        <w:rPr>
          <w:bCs/>
          <w:lang w:val="sr-Cyrl-RS"/>
        </w:rPr>
        <w:t xml:space="preserve"> За овај циљ су дефинисани следећи </w:t>
      </w:r>
      <w:r w:rsidR="00137554" w:rsidRPr="00137554">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2924"/>
        <w:gridCol w:w="3543"/>
      </w:tblGrid>
      <w:tr w:rsidR="00003FC7" w:rsidRPr="004B0AD1" w:rsidTr="00A30BAB">
        <w:trPr>
          <w:trHeight w:val="363"/>
        </w:trPr>
        <w:tc>
          <w:tcPr>
            <w:tcW w:w="2713" w:type="dxa"/>
            <w:tcBorders>
              <w:top w:val="single" w:sz="4" w:space="0" w:color="auto"/>
            </w:tcBorders>
            <w:shd w:val="clear" w:color="auto" w:fill="8DB3E2" w:themeFill="text2" w:themeFillTint="66"/>
          </w:tcPr>
          <w:p w:rsidR="00003FC7" w:rsidRPr="004B0AD1" w:rsidRDefault="00003FC7" w:rsidP="00A30BAB">
            <w:pPr>
              <w:spacing w:after="0" w:line="240" w:lineRule="auto"/>
              <w:jc w:val="both"/>
              <w:rPr>
                <w:b/>
              </w:rPr>
            </w:pPr>
            <w:r w:rsidRPr="004B0AD1">
              <w:rPr>
                <w:b/>
              </w:rPr>
              <w:t xml:space="preserve">Индикатори </w:t>
            </w:r>
          </w:p>
        </w:tc>
        <w:tc>
          <w:tcPr>
            <w:tcW w:w="2924" w:type="dxa"/>
            <w:tcBorders>
              <w:top w:val="single" w:sz="4" w:space="0" w:color="auto"/>
            </w:tcBorders>
            <w:shd w:val="clear" w:color="auto" w:fill="8DB3E2" w:themeFill="text2" w:themeFillTint="66"/>
          </w:tcPr>
          <w:p w:rsidR="00003FC7" w:rsidRPr="004B0AD1" w:rsidRDefault="00003FC7" w:rsidP="00A30BAB">
            <w:pPr>
              <w:spacing w:after="0" w:line="240" w:lineRule="auto"/>
              <w:jc w:val="both"/>
              <w:rPr>
                <w:b/>
                <w:lang w:val="sr-Cyrl-RS"/>
              </w:rPr>
            </w:pPr>
            <w:r w:rsidRPr="004B0AD1">
              <w:rPr>
                <w:b/>
                <w:lang w:val="sr-Cyrl-RS"/>
              </w:rPr>
              <w:t>Показатељи исхода (базни)  2019</w:t>
            </w:r>
          </w:p>
        </w:tc>
        <w:tc>
          <w:tcPr>
            <w:tcW w:w="3543" w:type="dxa"/>
            <w:tcBorders>
              <w:top w:val="single" w:sz="4" w:space="0" w:color="auto"/>
              <w:right w:val="single" w:sz="4" w:space="0" w:color="auto"/>
            </w:tcBorders>
            <w:shd w:val="clear" w:color="auto" w:fill="8DB3E2" w:themeFill="text2" w:themeFillTint="66"/>
          </w:tcPr>
          <w:p w:rsidR="00003FC7" w:rsidRPr="004B0AD1" w:rsidRDefault="00003FC7" w:rsidP="00A30BAB">
            <w:pPr>
              <w:spacing w:after="0" w:line="240" w:lineRule="auto"/>
              <w:jc w:val="both"/>
              <w:rPr>
                <w:b/>
              </w:rPr>
            </w:pPr>
            <w:r w:rsidRPr="004B0AD1">
              <w:rPr>
                <w:b/>
                <w:lang w:val="sr-Cyrl-RS"/>
              </w:rPr>
              <w:t>Показатељи исхода (циљни)  2028</w:t>
            </w:r>
          </w:p>
        </w:tc>
      </w:tr>
      <w:tr w:rsidR="00003FC7" w:rsidRPr="004B0AD1" w:rsidTr="00A30BAB">
        <w:trPr>
          <w:trHeight w:val="558"/>
        </w:trPr>
        <w:tc>
          <w:tcPr>
            <w:tcW w:w="2713" w:type="dxa"/>
            <w:tcBorders>
              <w:bottom w:val="single" w:sz="4" w:space="0" w:color="auto"/>
            </w:tcBorders>
          </w:tcPr>
          <w:p w:rsidR="00003FC7" w:rsidRPr="004B0AD1" w:rsidRDefault="00003FC7" w:rsidP="00A30BAB">
            <w:pPr>
              <w:spacing w:after="0" w:line="240" w:lineRule="auto"/>
              <w:rPr>
                <w:color w:val="000000"/>
                <w:lang w:val="sr-Cyrl-RS"/>
              </w:rPr>
            </w:pPr>
            <w:r w:rsidRPr="004B0AD1">
              <w:rPr>
                <w:lang w:val="sr-Cyrl-RS"/>
              </w:rPr>
              <w:t xml:space="preserve">Просечна зарада </w:t>
            </w:r>
          </w:p>
          <w:p w:rsidR="00003FC7" w:rsidRPr="004B0AD1" w:rsidRDefault="004D1044" w:rsidP="004D1044">
            <w:pPr>
              <w:spacing w:after="0" w:line="240" w:lineRule="auto"/>
              <w:rPr>
                <w:lang w:val="sr-Cyrl-RS"/>
              </w:rPr>
            </w:pPr>
            <w:r w:rsidRPr="00003FC7">
              <w:t>(</w:t>
            </w:r>
            <w:r w:rsidRPr="00003FC7">
              <w:rPr>
                <w:lang w:val="sr-Cyrl-RS"/>
              </w:rPr>
              <w:t>повећање 50%)</w:t>
            </w:r>
          </w:p>
        </w:tc>
        <w:tc>
          <w:tcPr>
            <w:tcW w:w="2924" w:type="dxa"/>
            <w:tcBorders>
              <w:bottom w:val="single" w:sz="4" w:space="0" w:color="auto"/>
            </w:tcBorders>
            <w:shd w:val="clear" w:color="auto" w:fill="auto"/>
          </w:tcPr>
          <w:p w:rsidR="00003FC7" w:rsidRPr="004B0AD1" w:rsidRDefault="00003FC7" w:rsidP="00A30BAB">
            <w:pPr>
              <w:spacing w:after="0" w:line="240" w:lineRule="auto"/>
              <w:rPr>
                <w:lang w:val="sr-Cyrl-RS"/>
              </w:rPr>
            </w:pPr>
            <w:r w:rsidRPr="004B0AD1">
              <w:t xml:space="preserve">54.509,00 </w:t>
            </w:r>
            <w:r w:rsidRPr="004B0AD1">
              <w:rPr>
                <w:lang w:val="sr-Cyrl-RS"/>
              </w:rPr>
              <w:t>РСД</w:t>
            </w:r>
          </w:p>
          <w:p w:rsidR="00003FC7" w:rsidRPr="004B0AD1" w:rsidRDefault="00003FC7" w:rsidP="00A30BAB">
            <w:pPr>
              <w:spacing w:after="0" w:line="240" w:lineRule="auto"/>
              <w:jc w:val="center"/>
              <w:rPr>
                <w:lang w:val="sr-Cyrl-RS"/>
              </w:rPr>
            </w:pPr>
          </w:p>
        </w:tc>
        <w:tc>
          <w:tcPr>
            <w:tcW w:w="3543" w:type="dxa"/>
            <w:tcBorders>
              <w:bottom w:val="single" w:sz="4" w:space="0" w:color="auto"/>
              <w:right w:val="single" w:sz="4" w:space="0" w:color="auto"/>
            </w:tcBorders>
            <w:shd w:val="clear" w:color="auto" w:fill="auto"/>
          </w:tcPr>
          <w:p w:rsidR="00003FC7" w:rsidRPr="00003FC7" w:rsidRDefault="00003FC7" w:rsidP="004D1044">
            <w:pPr>
              <w:spacing w:after="0" w:line="240" w:lineRule="auto"/>
              <w:rPr>
                <w:lang w:val="sr-Cyrl-RS"/>
              </w:rPr>
            </w:pPr>
            <w:r w:rsidRPr="00003FC7">
              <w:t xml:space="preserve">81.763,5 RSD </w:t>
            </w:r>
          </w:p>
        </w:tc>
      </w:tr>
      <w:tr w:rsidR="00003FC7" w:rsidRPr="004B0AD1" w:rsidTr="00A30BAB">
        <w:trPr>
          <w:trHeight w:val="558"/>
        </w:trPr>
        <w:tc>
          <w:tcPr>
            <w:tcW w:w="2713" w:type="dxa"/>
            <w:tcBorders>
              <w:bottom w:val="single" w:sz="4" w:space="0" w:color="auto"/>
            </w:tcBorders>
          </w:tcPr>
          <w:p w:rsidR="00003FC7" w:rsidRPr="004B0AD1" w:rsidRDefault="00003FC7" w:rsidP="004D1044">
            <w:pPr>
              <w:spacing w:after="0" w:line="240" w:lineRule="auto"/>
              <w:rPr>
                <w:color w:val="FF0000"/>
                <w:lang w:val="sr-Cyrl-RS"/>
              </w:rPr>
            </w:pPr>
            <w:r w:rsidRPr="004B0AD1">
              <w:rPr>
                <w:bCs/>
                <w:lang w:val="sr-Cyrl-RS"/>
              </w:rPr>
              <w:t>Укупни износ остварених инвестиција</w:t>
            </w:r>
            <w:r w:rsidRPr="004B0AD1">
              <w:rPr>
                <w:color w:val="000000"/>
                <w:lang w:val="sr-Cyrl-RS"/>
              </w:rPr>
              <w:t xml:space="preserve"> </w:t>
            </w:r>
            <w:r w:rsidR="004D1044" w:rsidRPr="00003FC7">
              <w:rPr>
                <w:lang w:val="sr-Cyrl-RS"/>
              </w:rPr>
              <w:t>(повећање 50%)</w:t>
            </w:r>
          </w:p>
        </w:tc>
        <w:tc>
          <w:tcPr>
            <w:tcW w:w="2924" w:type="dxa"/>
            <w:tcBorders>
              <w:bottom w:val="single" w:sz="4" w:space="0" w:color="auto"/>
            </w:tcBorders>
            <w:shd w:val="clear" w:color="auto" w:fill="auto"/>
          </w:tcPr>
          <w:p w:rsidR="00003FC7" w:rsidRPr="004B0AD1" w:rsidRDefault="00003FC7" w:rsidP="00A30BAB">
            <w:pPr>
              <w:spacing w:after="0" w:line="240" w:lineRule="auto"/>
              <w:rPr>
                <w:lang w:val="sr-Cyrl-RS"/>
              </w:rPr>
            </w:pPr>
            <w:r w:rsidRPr="004B0AD1">
              <w:rPr>
                <w:bCs/>
                <w:lang w:val="sr-Cyrl-RS"/>
              </w:rPr>
              <w:t>427.806.000,00</w:t>
            </w:r>
            <w:r w:rsidR="004D1044">
              <w:rPr>
                <w:bCs/>
                <w:lang w:val="sr-Cyrl-RS"/>
              </w:rPr>
              <w:t xml:space="preserve"> </w:t>
            </w:r>
            <w:r w:rsidRPr="004B0AD1">
              <w:rPr>
                <w:bCs/>
                <w:lang w:val="sr-Cyrl-RS"/>
              </w:rPr>
              <w:t>РСД</w:t>
            </w:r>
          </w:p>
          <w:p w:rsidR="00003FC7" w:rsidRPr="004B0AD1" w:rsidRDefault="00003FC7" w:rsidP="00A30BAB">
            <w:pPr>
              <w:spacing w:after="0" w:line="240" w:lineRule="auto"/>
              <w:jc w:val="center"/>
              <w:rPr>
                <w:lang w:val="sr-Cyrl-RS"/>
              </w:rPr>
            </w:pPr>
          </w:p>
        </w:tc>
        <w:tc>
          <w:tcPr>
            <w:tcW w:w="3543" w:type="dxa"/>
            <w:tcBorders>
              <w:bottom w:val="single" w:sz="4" w:space="0" w:color="auto"/>
              <w:right w:val="single" w:sz="4" w:space="0" w:color="auto"/>
            </w:tcBorders>
            <w:shd w:val="clear" w:color="auto" w:fill="auto"/>
          </w:tcPr>
          <w:p w:rsidR="00003FC7" w:rsidRPr="00003FC7" w:rsidRDefault="00003FC7" w:rsidP="00A30BAB">
            <w:pPr>
              <w:rPr>
                <w:lang w:val="sr-Cyrl-RS"/>
              </w:rPr>
            </w:pPr>
            <w:r w:rsidRPr="00003FC7">
              <w:rPr>
                <w:lang w:val="sr-Cyrl-RS"/>
              </w:rPr>
              <w:t xml:space="preserve">641.709.000,00 РСД </w:t>
            </w:r>
          </w:p>
          <w:p w:rsidR="00003FC7" w:rsidRPr="00003FC7" w:rsidRDefault="00003FC7" w:rsidP="00A30BAB">
            <w:pPr>
              <w:spacing w:after="0" w:line="240" w:lineRule="auto"/>
              <w:rPr>
                <w:lang w:val="sr-Cyrl-RS"/>
              </w:rPr>
            </w:pPr>
          </w:p>
        </w:tc>
      </w:tr>
      <w:tr w:rsidR="00003FC7" w:rsidRPr="004B0AD1" w:rsidTr="00A30BAB">
        <w:trPr>
          <w:trHeight w:val="558"/>
        </w:trPr>
        <w:tc>
          <w:tcPr>
            <w:tcW w:w="2713" w:type="dxa"/>
            <w:tcBorders>
              <w:bottom w:val="single" w:sz="4" w:space="0" w:color="auto"/>
            </w:tcBorders>
          </w:tcPr>
          <w:p w:rsidR="00003FC7" w:rsidRPr="004B0AD1" w:rsidRDefault="00003FC7" w:rsidP="00A30BAB">
            <w:pPr>
              <w:spacing w:after="0" w:line="240" w:lineRule="auto"/>
              <w:rPr>
                <w:lang w:val="sr-Cyrl-RS"/>
              </w:rPr>
            </w:pPr>
            <w:r w:rsidRPr="004B0AD1">
              <w:rPr>
                <w:lang w:val="sr-Cyrl-RS"/>
              </w:rPr>
              <w:t>Број директних страних инвестиција</w:t>
            </w:r>
          </w:p>
        </w:tc>
        <w:tc>
          <w:tcPr>
            <w:tcW w:w="2924" w:type="dxa"/>
            <w:tcBorders>
              <w:bottom w:val="single" w:sz="4" w:space="0" w:color="auto"/>
            </w:tcBorders>
            <w:shd w:val="clear" w:color="auto" w:fill="auto"/>
          </w:tcPr>
          <w:p w:rsidR="00003FC7" w:rsidRPr="004B0AD1" w:rsidRDefault="00003FC7" w:rsidP="00003FC7">
            <w:pPr>
              <w:spacing w:after="0" w:line="240" w:lineRule="auto"/>
              <w:rPr>
                <w:b/>
              </w:rPr>
            </w:pPr>
            <w:r w:rsidRPr="004B0AD1">
              <w:rPr>
                <w:lang w:val="sr-Cyrl-RS"/>
              </w:rPr>
              <w:t xml:space="preserve">0 </w:t>
            </w:r>
          </w:p>
        </w:tc>
        <w:tc>
          <w:tcPr>
            <w:tcW w:w="3543" w:type="dxa"/>
            <w:tcBorders>
              <w:bottom w:val="single" w:sz="4" w:space="0" w:color="auto"/>
              <w:right w:val="single" w:sz="4" w:space="0" w:color="auto"/>
            </w:tcBorders>
            <w:shd w:val="clear" w:color="auto" w:fill="auto"/>
          </w:tcPr>
          <w:p w:rsidR="00003FC7" w:rsidRPr="00003FC7" w:rsidRDefault="00003FC7" w:rsidP="00A30BAB">
            <w:pPr>
              <w:spacing w:after="0" w:line="240" w:lineRule="auto"/>
              <w:rPr>
                <w:lang w:val="sr-Cyrl-RS"/>
              </w:rPr>
            </w:pPr>
            <w:r w:rsidRPr="00003FC7">
              <w:rPr>
                <w:lang w:val="sr-Cyrl-RS"/>
              </w:rPr>
              <w:t>3</w:t>
            </w:r>
          </w:p>
        </w:tc>
      </w:tr>
      <w:tr w:rsidR="00003FC7" w:rsidRPr="004B0AD1" w:rsidTr="00A30BAB">
        <w:trPr>
          <w:trHeight w:val="558"/>
        </w:trPr>
        <w:tc>
          <w:tcPr>
            <w:tcW w:w="2713" w:type="dxa"/>
            <w:tcBorders>
              <w:bottom w:val="single" w:sz="4" w:space="0" w:color="auto"/>
            </w:tcBorders>
          </w:tcPr>
          <w:p w:rsidR="00003FC7" w:rsidRPr="004B0AD1" w:rsidRDefault="00003FC7" w:rsidP="00D13DA0">
            <w:pPr>
              <w:spacing w:after="0"/>
              <w:rPr>
                <w:lang w:val="sr-Cyrl-RS"/>
              </w:rPr>
            </w:pPr>
            <w:r w:rsidRPr="004B0AD1">
              <w:rPr>
                <w:lang w:val="sr-Cyrl-RS"/>
              </w:rPr>
              <w:t xml:space="preserve">Број новозапослених </w:t>
            </w:r>
            <w:r w:rsidR="00D13DA0">
              <w:rPr>
                <w:lang w:val="sr-Cyrl-RS"/>
              </w:rPr>
              <w:t xml:space="preserve">– </w:t>
            </w:r>
            <w:r w:rsidRPr="004B0AD1">
              <w:rPr>
                <w:lang w:val="sr-Cyrl-RS"/>
              </w:rPr>
              <w:t xml:space="preserve"> отворених нових радних места у Пословној зони „Хисар“.</w:t>
            </w:r>
          </w:p>
        </w:tc>
        <w:tc>
          <w:tcPr>
            <w:tcW w:w="2924" w:type="dxa"/>
            <w:tcBorders>
              <w:bottom w:val="single" w:sz="4" w:space="0" w:color="auto"/>
            </w:tcBorders>
            <w:shd w:val="clear" w:color="auto" w:fill="auto"/>
            <w:vAlign w:val="center"/>
          </w:tcPr>
          <w:p w:rsidR="00003FC7" w:rsidRPr="004B0AD1" w:rsidRDefault="00003FC7" w:rsidP="00A30BAB">
            <w:pPr>
              <w:spacing w:after="0" w:line="240" w:lineRule="auto"/>
              <w:rPr>
                <w:lang w:val="sr-Cyrl-RS"/>
              </w:rPr>
            </w:pPr>
            <w:r w:rsidRPr="004B0AD1">
              <w:rPr>
                <w:lang w:val="sr-Cyrl-RS"/>
              </w:rPr>
              <w:t>0</w:t>
            </w:r>
          </w:p>
        </w:tc>
        <w:tc>
          <w:tcPr>
            <w:tcW w:w="3543" w:type="dxa"/>
            <w:tcBorders>
              <w:bottom w:val="single" w:sz="4" w:space="0" w:color="auto"/>
              <w:right w:val="single" w:sz="4" w:space="0" w:color="auto"/>
            </w:tcBorders>
            <w:shd w:val="clear" w:color="auto" w:fill="auto"/>
            <w:vAlign w:val="center"/>
          </w:tcPr>
          <w:p w:rsidR="00003FC7" w:rsidRPr="00003FC7" w:rsidRDefault="00003FC7" w:rsidP="00A30BAB">
            <w:pPr>
              <w:spacing w:after="0" w:line="240" w:lineRule="auto"/>
              <w:rPr>
                <w:highlight w:val="yellow"/>
              </w:rPr>
            </w:pPr>
            <w:r w:rsidRPr="00003FC7">
              <w:t>2000</w:t>
            </w:r>
          </w:p>
        </w:tc>
      </w:tr>
    </w:tbl>
    <w:p w:rsidR="005B1E4B" w:rsidRPr="00803053" w:rsidRDefault="005B1E4B" w:rsidP="00003FC7">
      <w:pPr>
        <w:spacing w:before="240"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137554" w:rsidRPr="00137554" w:rsidTr="00137554">
        <w:tc>
          <w:tcPr>
            <w:tcW w:w="4621" w:type="dxa"/>
            <w:shd w:val="clear" w:color="auto" w:fill="8DB3E2" w:themeFill="text2" w:themeFillTint="66"/>
          </w:tcPr>
          <w:p w:rsidR="00137554" w:rsidRPr="00137554" w:rsidRDefault="00137554" w:rsidP="00A85310">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137554" w:rsidRPr="00137554" w:rsidRDefault="00137554" w:rsidP="00A85310">
            <w:pPr>
              <w:tabs>
                <w:tab w:val="left" w:pos="0"/>
              </w:tabs>
              <w:rPr>
                <w:b/>
                <w:lang w:val="sr-Cyrl-RS"/>
              </w:rPr>
            </w:pPr>
            <w:r w:rsidRPr="00137554">
              <w:rPr>
                <w:b/>
                <w:lang w:val="sr-Cyrl-RS"/>
              </w:rPr>
              <w:t>Веза – преговарачка поглавља са ЕУ</w:t>
            </w:r>
          </w:p>
        </w:tc>
      </w:tr>
      <w:tr w:rsidR="005B1E4B" w:rsidTr="00137554">
        <w:tc>
          <w:tcPr>
            <w:tcW w:w="4621" w:type="dxa"/>
            <w:vAlign w:val="center"/>
          </w:tcPr>
          <w:p w:rsidR="005B1E4B" w:rsidRPr="00803053" w:rsidRDefault="005B1E4B" w:rsidP="005B1E4B">
            <w:pPr>
              <w:jc w:val="both"/>
              <w:rPr>
                <w:b/>
                <w:i/>
                <w:iCs/>
                <w:color w:val="000000"/>
                <w:lang w:val="ru-RU"/>
              </w:rPr>
            </w:pPr>
            <w:r w:rsidRPr="005B1E4B">
              <w:rPr>
                <w:b/>
                <w:i/>
                <w:iCs/>
                <w:color w:val="000000"/>
                <w:lang w:val="ru-RU"/>
              </w:rPr>
              <w:t>ЦОР 8:</w:t>
            </w:r>
            <w:r w:rsidRPr="000D7540">
              <w:rPr>
                <w:i/>
                <w:iCs/>
                <w:color w:val="000000"/>
                <w:lang w:val="ru-RU"/>
              </w:rPr>
              <w:t xml:space="preserve">  </w:t>
            </w:r>
            <w:r w:rsidRPr="00803053">
              <w:rPr>
                <w:b/>
                <w:i/>
                <w:iCs/>
                <w:color w:val="000000"/>
                <w:lang w:val="ru-RU"/>
              </w:rPr>
              <w:t>Промовисати континуиран, инклузиван и одржив економски раст, пуну продуктивну запосленост и достјанствен рад за све</w:t>
            </w:r>
          </w:p>
          <w:p w:rsidR="005B1E4B" w:rsidRDefault="005B1E4B" w:rsidP="00F06D20">
            <w:pPr>
              <w:rPr>
                <w:rStyle w:val="broj"/>
                <w:rFonts w:ascii="Open Sans" w:hAnsi="Open Sans" w:cs="Open Sans"/>
                <w:b/>
                <w:bCs/>
                <w:color w:val="333333"/>
                <w:sz w:val="21"/>
                <w:szCs w:val="21"/>
                <w:shd w:val="clear" w:color="auto" w:fill="FFFFFF"/>
              </w:rPr>
            </w:pPr>
          </w:p>
        </w:tc>
        <w:tc>
          <w:tcPr>
            <w:tcW w:w="4622" w:type="dxa"/>
            <w:vMerge w:val="restart"/>
            <w:vAlign w:val="center"/>
          </w:tcPr>
          <w:p w:rsidR="005B1E4B" w:rsidRDefault="005B1E4B" w:rsidP="00137554">
            <w:pPr>
              <w:tabs>
                <w:tab w:val="left" w:pos="0"/>
              </w:tabs>
              <w:jc w:val="center"/>
              <w:rPr>
                <w:lang w:val="sr-Cyrl-RS"/>
              </w:rPr>
            </w:pPr>
            <w:r>
              <w:rPr>
                <w:lang w:val="sr-Cyrl-RS"/>
              </w:rPr>
              <w:t>Поглавље 20: Предузетништво и индустријска политика</w:t>
            </w:r>
          </w:p>
        </w:tc>
      </w:tr>
      <w:tr w:rsidR="005B1E4B" w:rsidTr="00137554">
        <w:tc>
          <w:tcPr>
            <w:tcW w:w="4621" w:type="dxa"/>
            <w:vAlign w:val="center"/>
          </w:tcPr>
          <w:p w:rsidR="005B1E4B" w:rsidRPr="00803053" w:rsidRDefault="005C0AF2" w:rsidP="00F06D20">
            <w:pPr>
              <w:rPr>
                <w:rFonts w:asciiTheme="minorHAnsi" w:hAnsiTheme="minorHAnsi"/>
                <w:lang w:val="sr-Cyrl-RS"/>
              </w:rPr>
            </w:pPr>
            <w:r>
              <w:rPr>
                <w:rStyle w:val="broj"/>
                <w:rFonts w:asciiTheme="minorHAnsi" w:hAnsiTheme="minorHAnsi" w:cs="Open Sans"/>
                <w:b/>
                <w:bCs/>
                <w:shd w:val="clear" w:color="auto" w:fill="FFFFFF"/>
                <w:lang w:val="sr-Cyrl-RS"/>
              </w:rPr>
              <w:t xml:space="preserve">Подциљ </w:t>
            </w:r>
            <w:r w:rsidR="005B1E4B" w:rsidRPr="00803053">
              <w:rPr>
                <w:rStyle w:val="broj"/>
                <w:rFonts w:asciiTheme="minorHAnsi" w:hAnsiTheme="minorHAnsi" w:cs="Open Sans"/>
                <w:b/>
                <w:bCs/>
                <w:shd w:val="clear" w:color="auto" w:fill="FFFFFF"/>
                <w:lang w:val="sr-Cyrl-RS"/>
              </w:rPr>
              <w:t xml:space="preserve">8.2 </w:t>
            </w:r>
            <w:r w:rsidR="005B1E4B" w:rsidRPr="00803053">
              <w:rPr>
                <w:rFonts w:asciiTheme="minorHAnsi" w:hAnsiTheme="minorHAnsi" w:cs="Open Sans"/>
                <w:shd w:val="clear" w:color="auto" w:fill="FFFFFF"/>
                <w:lang w:val="sr-Cyrl-RS"/>
              </w:rPr>
              <w:t>Постизање виших нивоа економске продуктивности кроз диверсификацију, технолошку надоградњу и иновације, укључујући фокусирање на радно интензивне и високо профитабилне секторе</w:t>
            </w:r>
          </w:p>
        </w:tc>
        <w:tc>
          <w:tcPr>
            <w:tcW w:w="4622" w:type="dxa"/>
            <w:vMerge/>
            <w:vAlign w:val="center"/>
          </w:tcPr>
          <w:p w:rsidR="005B1E4B" w:rsidRDefault="005B1E4B" w:rsidP="00137554">
            <w:pPr>
              <w:tabs>
                <w:tab w:val="left" w:pos="0"/>
              </w:tabs>
              <w:jc w:val="center"/>
              <w:rPr>
                <w:lang w:val="sr-Cyrl-RS"/>
              </w:rPr>
            </w:pPr>
          </w:p>
        </w:tc>
      </w:tr>
      <w:tr w:rsidR="005B1E4B" w:rsidTr="00F06D20">
        <w:trPr>
          <w:trHeight w:val="1621"/>
        </w:trPr>
        <w:tc>
          <w:tcPr>
            <w:tcW w:w="4621" w:type="dxa"/>
            <w:vAlign w:val="center"/>
          </w:tcPr>
          <w:p w:rsidR="005B1E4B" w:rsidRPr="00803053" w:rsidRDefault="005C0AF2" w:rsidP="00F06D20">
            <w:pPr>
              <w:rPr>
                <w:rFonts w:asciiTheme="minorHAnsi" w:hAnsiTheme="minorHAnsi"/>
                <w:lang w:val="sr-Cyrl-RS"/>
              </w:rPr>
            </w:pPr>
            <w:r>
              <w:rPr>
                <w:rFonts w:asciiTheme="minorHAnsi" w:hAnsiTheme="minorHAnsi"/>
                <w:b/>
                <w:lang w:val="sr-Cyrl-RS"/>
              </w:rPr>
              <w:t xml:space="preserve">Подциљ </w:t>
            </w:r>
            <w:r w:rsidR="005B1E4B" w:rsidRPr="00803053">
              <w:rPr>
                <w:rFonts w:asciiTheme="minorHAnsi" w:hAnsiTheme="minorHAnsi"/>
                <w:b/>
                <w:lang w:val="sr-Cyrl-RS"/>
              </w:rPr>
              <w:t>8.5.</w:t>
            </w:r>
            <w:r w:rsidR="005B1E4B" w:rsidRPr="00803053">
              <w:rPr>
                <w:rFonts w:asciiTheme="minorHAnsi" w:hAnsiTheme="minorHAnsi"/>
                <w:lang w:val="sr-Cyrl-RS"/>
              </w:rPr>
              <w:t xml:space="preserve"> 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w:t>
            </w:r>
          </w:p>
        </w:tc>
        <w:tc>
          <w:tcPr>
            <w:tcW w:w="4622" w:type="dxa"/>
            <w:vMerge/>
            <w:vAlign w:val="center"/>
          </w:tcPr>
          <w:p w:rsidR="005B1E4B" w:rsidRDefault="005B1E4B" w:rsidP="00137554">
            <w:pPr>
              <w:tabs>
                <w:tab w:val="left" w:pos="0"/>
              </w:tabs>
              <w:jc w:val="center"/>
              <w:rPr>
                <w:lang w:val="sr-Cyrl-RS"/>
              </w:rPr>
            </w:pPr>
          </w:p>
        </w:tc>
      </w:tr>
    </w:tbl>
    <w:p w:rsidR="00803053" w:rsidRPr="00803053" w:rsidRDefault="00803053" w:rsidP="00E87150">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Приоритетни циљ 1.1</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803053" w:rsidRPr="00803053" w:rsidRDefault="00803053" w:rsidP="00803053">
      <w:pPr>
        <w:pStyle w:val="ListParagraph"/>
        <w:numPr>
          <w:ilvl w:val="0"/>
          <w:numId w:val="8"/>
        </w:numPr>
        <w:spacing w:before="60" w:after="60"/>
        <w:jc w:val="both"/>
        <w:rPr>
          <w:lang w:val="sr-Cyrl-RS"/>
        </w:rPr>
      </w:pPr>
      <w:r w:rsidRPr="00803053">
        <w:rPr>
          <w:b/>
          <w:lang w:val="sr-Cyrl-RS"/>
        </w:rPr>
        <w:t>Мера 1.1.1:</w:t>
      </w:r>
      <w:r w:rsidRPr="00803053">
        <w:rPr>
          <w:lang w:val="sr-Cyrl-RS"/>
        </w:rPr>
        <w:t xml:space="preserve"> Развој маркетиншких механизама за привлачење инвеститора;</w:t>
      </w:r>
    </w:p>
    <w:p w:rsidR="00803053" w:rsidRPr="00803053" w:rsidRDefault="00803053" w:rsidP="00803053">
      <w:pPr>
        <w:pStyle w:val="ListParagraph"/>
        <w:numPr>
          <w:ilvl w:val="0"/>
          <w:numId w:val="8"/>
        </w:numPr>
        <w:spacing w:before="60" w:after="60"/>
        <w:jc w:val="both"/>
        <w:rPr>
          <w:lang w:val="sr-Cyrl-RS"/>
        </w:rPr>
      </w:pPr>
      <w:r w:rsidRPr="00803053">
        <w:rPr>
          <w:b/>
          <w:lang w:val="sr-Cyrl-RS"/>
        </w:rPr>
        <w:t>Мера 1.2.2:</w:t>
      </w:r>
      <w:r w:rsidRPr="00803053">
        <w:rPr>
          <w:lang w:val="sr-Cyrl-RS"/>
        </w:rPr>
        <w:t xml:space="preserve">  Израда регулаторног оквира за привлачење нових инвестиција; </w:t>
      </w:r>
    </w:p>
    <w:p w:rsidR="00137554" w:rsidRDefault="00803053" w:rsidP="00803053">
      <w:pPr>
        <w:pStyle w:val="ListParagraph"/>
        <w:numPr>
          <w:ilvl w:val="0"/>
          <w:numId w:val="8"/>
        </w:numPr>
        <w:tabs>
          <w:tab w:val="left" w:pos="0"/>
        </w:tabs>
        <w:jc w:val="both"/>
        <w:rPr>
          <w:lang w:val="sr-Cyrl-RS"/>
        </w:rPr>
      </w:pPr>
      <w:r w:rsidRPr="00803053">
        <w:rPr>
          <w:b/>
          <w:lang w:val="sr-Cyrl-RS"/>
        </w:rPr>
        <w:t>Мера</w:t>
      </w:r>
      <w:r w:rsidRPr="00803053">
        <w:rPr>
          <w:lang w:val="sr-Cyrl-RS"/>
        </w:rPr>
        <w:t xml:space="preserve"> </w:t>
      </w:r>
      <w:r w:rsidRPr="00803053">
        <w:rPr>
          <w:b/>
          <w:lang w:val="sr-Cyrl-RS"/>
        </w:rPr>
        <w:t>1.1.3:</w:t>
      </w:r>
      <w:r w:rsidRPr="00803053">
        <w:rPr>
          <w:lang w:val="sr-Cyrl-RS"/>
        </w:rPr>
        <w:t xml:space="preserve"> Изградња недостајуће инфраструктуре у Пословној зони; </w:t>
      </w:r>
    </w:p>
    <w:p w:rsidR="00D13DA0" w:rsidRPr="00803053" w:rsidRDefault="00D13DA0" w:rsidP="00D13DA0">
      <w:pPr>
        <w:pStyle w:val="ListParagraph"/>
        <w:tabs>
          <w:tab w:val="left" w:pos="0"/>
        </w:tabs>
        <w:jc w:val="both"/>
        <w:rPr>
          <w:lang w:val="sr-Cyrl-RS"/>
        </w:rPr>
      </w:pPr>
    </w:p>
    <w:p w:rsidR="00803053" w:rsidRPr="00153442" w:rsidRDefault="00803053" w:rsidP="002E72DB">
      <w:pPr>
        <w:rPr>
          <w:b/>
          <w:i/>
          <w:color w:val="365F91" w:themeColor="accent1" w:themeShade="BF"/>
          <w:sz w:val="24"/>
          <w:szCs w:val="24"/>
          <w:lang w:val="sr-Cyrl-RS"/>
        </w:rPr>
      </w:pPr>
      <w:r w:rsidRPr="00153442">
        <w:rPr>
          <w:b/>
          <w:i/>
          <w:color w:val="365F91" w:themeColor="accent1" w:themeShade="BF"/>
          <w:sz w:val="24"/>
          <w:szCs w:val="24"/>
          <w:lang w:val="sr-Cyrl-RS"/>
        </w:rPr>
        <w:lastRenderedPageBreak/>
        <w:t>Мера 1.1.1: Развој маркетиншких механизама за привлачење инвеститора</w:t>
      </w:r>
    </w:p>
    <w:p w:rsidR="00803053" w:rsidRDefault="00803053" w:rsidP="000F0CEA">
      <w:pPr>
        <w:spacing w:before="200"/>
        <w:jc w:val="both"/>
        <w:rPr>
          <w:lang w:val="sr-Cyrl-RS"/>
        </w:rPr>
      </w:pPr>
      <w:r w:rsidRPr="00111DE2">
        <w:rPr>
          <w:lang w:val="sr-Cyrl-RS"/>
        </w:rPr>
        <w:t>Мера подразумева развој и реализацију савременог  маркетиншког приступа у циљу идентификације града Прокупља као средине повољне за пословање привреде и привлачење нових инвестиција - закуп времена и простора у масовним медијима, као и израда аудио - визуелних промотивних материјала и посете сајмовима. Маркетиншка интервенција имаће за циљ директно деловање на заинтересоване инвеститоре посебно у високопрофитабилним секторима.</w:t>
      </w:r>
      <w:r w:rsidR="000F0CEA">
        <w:rPr>
          <w:lang w:val="sr-Cyrl-RS"/>
        </w:rPr>
        <w:t xml:space="preserve"> Ова мера спада у информативно-едукативне мере.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78334F" w:rsidTr="0078334F">
        <w:tc>
          <w:tcPr>
            <w:tcW w:w="2518" w:type="dxa"/>
          </w:tcPr>
          <w:p w:rsidR="0078334F" w:rsidRDefault="0078334F" w:rsidP="0078334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78334F" w:rsidRDefault="0078334F" w:rsidP="0078334F">
            <w:pPr>
              <w:spacing w:line="276" w:lineRule="auto"/>
              <w:rPr>
                <w:lang w:val="sr-Cyrl-RS"/>
              </w:rPr>
            </w:pPr>
            <w:r w:rsidRPr="00111DE2">
              <w:rPr>
                <w:lang w:val="sr-Cyrl-RS"/>
              </w:rPr>
              <w:t>5.000.000,00 РСД</w:t>
            </w:r>
          </w:p>
        </w:tc>
      </w:tr>
      <w:tr w:rsidR="0078334F" w:rsidTr="0078334F">
        <w:tc>
          <w:tcPr>
            <w:tcW w:w="2518" w:type="dxa"/>
          </w:tcPr>
          <w:p w:rsidR="0078334F" w:rsidRDefault="0078334F" w:rsidP="0078334F">
            <w:pPr>
              <w:jc w:val="both"/>
              <w:rPr>
                <w:lang w:val="sr-Cyrl-RS"/>
              </w:rPr>
            </w:pPr>
            <w:r w:rsidRPr="000F0CEA">
              <w:rPr>
                <w:b/>
                <w:lang w:val="sr-Cyrl-RS"/>
              </w:rPr>
              <w:t>Извор финансирања:</w:t>
            </w:r>
          </w:p>
        </w:tc>
        <w:tc>
          <w:tcPr>
            <w:tcW w:w="6725" w:type="dxa"/>
          </w:tcPr>
          <w:p w:rsidR="0078334F" w:rsidRDefault="0078334F" w:rsidP="0078334F">
            <w:pPr>
              <w:spacing w:line="276" w:lineRule="auto"/>
              <w:rPr>
                <w:lang w:val="sr-Cyrl-RS"/>
              </w:rPr>
            </w:pPr>
            <w:r w:rsidRPr="00111DE2">
              <w:rPr>
                <w:lang w:val="sr-Cyrl-RS"/>
              </w:rPr>
              <w:t>интерно и екстерно</w:t>
            </w:r>
          </w:p>
        </w:tc>
      </w:tr>
      <w:tr w:rsidR="0078334F" w:rsidTr="0078334F">
        <w:tc>
          <w:tcPr>
            <w:tcW w:w="2518" w:type="dxa"/>
          </w:tcPr>
          <w:p w:rsidR="0078334F" w:rsidRDefault="0078334F" w:rsidP="0078334F">
            <w:pPr>
              <w:jc w:val="both"/>
              <w:rPr>
                <w:lang w:val="sr-Cyrl-RS"/>
              </w:rPr>
            </w:pPr>
            <w:r w:rsidRPr="000F0CEA">
              <w:rPr>
                <w:b/>
                <w:lang w:val="sr-Cyrl-RS"/>
              </w:rPr>
              <w:t>Одговорна страна:</w:t>
            </w:r>
          </w:p>
        </w:tc>
        <w:tc>
          <w:tcPr>
            <w:tcW w:w="6725" w:type="dxa"/>
          </w:tcPr>
          <w:p w:rsidR="0078334F" w:rsidRDefault="0078334F" w:rsidP="0078334F">
            <w:pPr>
              <w:spacing w:line="276" w:lineRule="auto"/>
              <w:rPr>
                <w:lang w:val="sr-Cyrl-RS"/>
              </w:rPr>
            </w:pPr>
            <w:r w:rsidRPr="00111DE2">
              <w:rPr>
                <w:lang w:val="sr-Cyrl-RS"/>
              </w:rPr>
              <w:t>Локална самоуправа (ЛС), Туристичка организација Прокупље</w:t>
            </w:r>
          </w:p>
        </w:tc>
      </w:tr>
      <w:tr w:rsidR="0078334F" w:rsidTr="0078334F">
        <w:tc>
          <w:tcPr>
            <w:tcW w:w="2518" w:type="dxa"/>
          </w:tcPr>
          <w:p w:rsidR="0078334F" w:rsidRDefault="0078334F" w:rsidP="0078334F">
            <w:pPr>
              <w:jc w:val="both"/>
              <w:rPr>
                <w:lang w:val="sr-Cyrl-RS"/>
              </w:rPr>
            </w:pPr>
            <w:r w:rsidRPr="000F0CEA">
              <w:rPr>
                <w:b/>
                <w:lang w:val="sr-Cyrl-RS"/>
              </w:rPr>
              <w:t>Рок за реализацију:</w:t>
            </w:r>
          </w:p>
        </w:tc>
        <w:tc>
          <w:tcPr>
            <w:tcW w:w="6725" w:type="dxa"/>
          </w:tcPr>
          <w:p w:rsidR="0078334F" w:rsidRDefault="0078334F" w:rsidP="0078334F">
            <w:pPr>
              <w:rPr>
                <w:lang w:val="sr-Cyrl-RS"/>
              </w:rPr>
            </w:pPr>
            <w:r>
              <w:rPr>
                <w:lang w:val="sr-Cyrl-RS"/>
              </w:rPr>
              <w:t>Средњи (</w:t>
            </w:r>
            <w:r w:rsidRPr="00111DE2">
              <w:rPr>
                <w:lang w:val="sr-Cyrl-RS"/>
              </w:rPr>
              <w:t>3 године</w:t>
            </w:r>
            <w:r>
              <w:rPr>
                <w:lang w:val="sr-Cyrl-RS"/>
              </w:rPr>
              <w:t>)</w:t>
            </w:r>
          </w:p>
        </w:tc>
      </w:tr>
    </w:tbl>
    <w:p w:rsidR="000F0CEA" w:rsidRDefault="000F0CEA" w:rsidP="000F0CEA">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1573AB" w:rsidRPr="004B0AD1" w:rsidTr="00A30BAB">
        <w:trPr>
          <w:trHeight w:val="363"/>
        </w:trPr>
        <w:tc>
          <w:tcPr>
            <w:tcW w:w="4361" w:type="dxa"/>
            <w:tcBorders>
              <w:top w:val="single" w:sz="4" w:space="0" w:color="auto"/>
            </w:tcBorders>
            <w:shd w:val="clear" w:color="auto" w:fill="8DB3E2" w:themeFill="text2" w:themeFillTint="66"/>
          </w:tcPr>
          <w:p w:rsidR="001573AB" w:rsidRPr="004B0AD1" w:rsidRDefault="001573AB" w:rsidP="00A30BAB">
            <w:pPr>
              <w:spacing w:after="0" w:line="240" w:lineRule="auto"/>
              <w:jc w:val="both"/>
              <w:rPr>
                <w:b/>
              </w:rPr>
            </w:pPr>
            <w:r w:rsidRPr="004B0AD1">
              <w:rPr>
                <w:b/>
              </w:rPr>
              <w:t xml:space="preserve">Индикатори </w:t>
            </w:r>
          </w:p>
        </w:tc>
        <w:tc>
          <w:tcPr>
            <w:tcW w:w="2268" w:type="dxa"/>
            <w:tcBorders>
              <w:top w:val="single" w:sz="4" w:space="0" w:color="auto"/>
            </w:tcBorders>
            <w:shd w:val="clear" w:color="auto" w:fill="8DB3E2" w:themeFill="text2" w:themeFillTint="66"/>
          </w:tcPr>
          <w:p w:rsidR="001573AB" w:rsidRPr="004B0AD1" w:rsidRDefault="001573AB" w:rsidP="00A30BAB">
            <w:pPr>
              <w:spacing w:after="0" w:line="240" w:lineRule="auto"/>
              <w:jc w:val="both"/>
              <w:rPr>
                <w:b/>
                <w:lang w:val="sr-Cyrl-RS"/>
              </w:rPr>
            </w:pPr>
            <w:r w:rsidRPr="004B0AD1">
              <w:rPr>
                <w:b/>
                <w:lang w:val="sr-Cyrl-RS"/>
              </w:rPr>
              <w:t>Базна вредност  2021</w:t>
            </w:r>
          </w:p>
        </w:tc>
        <w:tc>
          <w:tcPr>
            <w:tcW w:w="2551" w:type="dxa"/>
            <w:tcBorders>
              <w:top w:val="single" w:sz="4" w:space="0" w:color="auto"/>
              <w:right w:val="single" w:sz="4" w:space="0" w:color="auto"/>
            </w:tcBorders>
            <w:shd w:val="clear" w:color="auto" w:fill="8DB3E2" w:themeFill="text2" w:themeFillTint="66"/>
          </w:tcPr>
          <w:p w:rsidR="001573AB" w:rsidRPr="004B0AD1" w:rsidRDefault="001573AB" w:rsidP="00A30BAB">
            <w:pPr>
              <w:spacing w:after="0" w:line="240" w:lineRule="auto"/>
              <w:jc w:val="both"/>
              <w:rPr>
                <w:b/>
              </w:rPr>
            </w:pPr>
            <w:r w:rsidRPr="004B0AD1">
              <w:rPr>
                <w:b/>
                <w:lang w:val="sr-Cyrl-RS"/>
              </w:rPr>
              <w:t>Циљана вредност  2028</w:t>
            </w:r>
          </w:p>
        </w:tc>
      </w:tr>
      <w:tr w:rsidR="001573AB" w:rsidRPr="004B0AD1" w:rsidTr="00A30BAB">
        <w:trPr>
          <w:trHeight w:val="558"/>
        </w:trPr>
        <w:tc>
          <w:tcPr>
            <w:tcW w:w="4361" w:type="dxa"/>
            <w:tcBorders>
              <w:bottom w:val="single" w:sz="4" w:space="0" w:color="auto"/>
            </w:tcBorders>
          </w:tcPr>
          <w:p w:rsidR="001573AB" w:rsidRPr="004B0AD1" w:rsidRDefault="001573AB" w:rsidP="00A30BAB">
            <w:pPr>
              <w:spacing w:after="0" w:line="240" w:lineRule="auto"/>
              <w:rPr>
                <w:lang w:val="sr-Cyrl-RS"/>
              </w:rPr>
            </w:pPr>
            <w:r w:rsidRPr="004B0AD1">
              <w:rPr>
                <w:lang w:val="sr-Cyrl-RS"/>
              </w:rPr>
              <w:t xml:space="preserve">Број одржаних медијских догађаја који промовишу позитивну пословну климу града Прокупља </w:t>
            </w:r>
          </w:p>
        </w:tc>
        <w:tc>
          <w:tcPr>
            <w:tcW w:w="2268" w:type="dxa"/>
            <w:tcBorders>
              <w:bottom w:val="single" w:sz="4" w:space="0" w:color="auto"/>
            </w:tcBorders>
            <w:shd w:val="clear" w:color="auto" w:fill="auto"/>
          </w:tcPr>
          <w:p w:rsidR="001573AB" w:rsidRPr="004B0AD1" w:rsidRDefault="001573AB" w:rsidP="00A30BAB">
            <w:pPr>
              <w:spacing w:after="0" w:line="240" w:lineRule="auto"/>
            </w:pPr>
            <w:r w:rsidRPr="004B0AD1">
              <w:t>10</w:t>
            </w:r>
          </w:p>
        </w:tc>
        <w:tc>
          <w:tcPr>
            <w:tcW w:w="2551" w:type="dxa"/>
            <w:tcBorders>
              <w:bottom w:val="single" w:sz="4" w:space="0" w:color="auto"/>
              <w:right w:val="single" w:sz="4" w:space="0" w:color="auto"/>
            </w:tcBorders>
            <w:shd w:val="clear" w:color="auto" w:fill="auto"/>
          </w:tcPr>
          <w:p w:rsidR="001573AB" w:rsidRPr="00DD39A4" w:rsidRDefault="001573AB" w:rsidP="00A30BAB">
            <w:pPr>
              <w:spacing w:after="0" w:line="240" w:lineRule="auto"/>
            </w:pPr>
            <w:r w:rsidRPr="00DD39A4">
              <w:t>100</w:t>
            </w:r>
          </w:p>
        </w:tc>
      </w:tr>
      <w:tr w:rsidR="001573AB" w:rsidRPr="004B0AD1" w:rsidTr="00A30BAB">
        <w:trPr>
          <w:trHeight w:val="558"/>
        </w:trPr>
        <w:tc>
          <w:tcPr>
            <w:tcW w:w="4361" w:type="dxa"/>
            <w:tcBorders>
              <w:bottom w:val="single" w:sz="4" w:space="0" w:color="auto"/>
            </w:tcBorders>
          </w:tcPr>
          <w:p w:rsidR="001573AB" w:rsidRPr="004B0AD1" w:rsidRDefault="00EB0F77" w:rsidP="00EB0F77">
            <w:pPr>
              <w:spacing w:after="0" w:line="240" w:lineRule="auto"/>
              <w:rPr>
                <w:lang w:val="sr-Cyrl-RS"/>
              </w:rPr>
            </w:pPr>
            <w:r>
              <w:rPr>
                <w:lang w:val="sr-Cyrl-RS"/>
              </w:rPr>
              <w:t xml:space="preserve">Број штампаног промотивног </w:t>
            </w:r>
            <w:r w:rsidR="001573AB" w:rsidRPr="004B0AD1">
              <w:rPr>
                <w:lang w:val="sr-Cyrl-RS"/>
              </w:rPr>
              <w:t>материјала</w:t>
            </w:r>
            <w:r w:rsidR="001573AB">
              <w:rPr>
                <w:lang w:val="sr-Cyrl-RS"/>
              </w:rPr>
              <w:t xml:space="preserve"> </w:t>
            </w:r>
          </w:p>
        </w:tc>
        <w:tc>
          <w:tcPr>
            <w:tcW w:w="2268" w:type="dxa"/>
            <w:tcBorders>
              <w:bottom w:val="single" w:sz="4" w:space="0" w:color="auto"/>
            </w:tcBorders>
            <w:shd w:val="clear" w:color="auto" w:fill="auto"/>
          </w:tcPr>
          <w:p w:rsidR="001573AB" w:rsidRPr="004B0AD1" w:rsidRDefault="001573AB" w:rsidP="00A30BAB">
            <w:pPr>
              <w:spacing w:after="0" w:line="240" w:lineRule="auto"/>
            </w:pPr>
            <w:r w:rsidRPr="004B0AD1">
              <w:t>50</w:t>
            </w:r>
          </w:p>
          <w:p w:rsidR="001573AB" w:rsidRPr="004B0AD1" w:rsidRDefault="001573AB" w:rsidP="00A30BAB">
            <w:pPr>
              <w:spacing w:after="0" w:line="240" w:lineRule="auto"/>
              <w:jc w:val="center"/>
              <w:rPr>
                <w:lang w:val="sr-Cyrl-RS"/>
              </w:rPr>
            </w:pPr>
          </w:p>
        </w:tc>
        <w:tc>
          <w:tcPr>
            <w:tcW w:w="2551" w:type="dxa"/>
            <w:tcBorders>
              <w:bottom w:val="single" w:sz="4" w:space="0" w:color="auto"/>
              <w:right w:val="single" w:sz="4" w:space="0" w:color="auto"/>
            </w:tcBorders>
            <w:shd w:val="clear" w:color="auto" w:fill="auto"/>
          </w:tcPr>
          <w:p w:rsidR="001573AB" w:rsidRPr="00DD39A4" w:rsidRDefault="001573AB" w:rsidP="00A30BAB">
            <w:pPr>
              <w:spacing w:after="0" w:line="240" w:lineRule="auto"/>
            </w:pPr>
            <w:r w:rsidRPr="00DD39A4">
              <w:t>1000</w:t>
            </w:r>
          </w:p>
        </w:tc>
      </w:tr>
      <w:tr w:rsidR="001573AB" w:rsidRPr="004B0AD1" w:rsidTr="00A30BAB">
        <w:trPr>
          <w:trHeight w:val="558"/>
        </w:trPr>
        <w:tc>
          <w:tcPr>
            <w:tcW w:w="4361" w:type="dxa"/>
            <w:tcBorders>
              <w:bottom w:val="single" w:sz="4" w:space="0" w:color="auto"/>
            </w:tcBorders>
          </w:tcPr>
          <w:p w:rsidR="001573AB" w:rsidRPr="004B0AD1" w:rsidRDefault="001573AB" w:rsidP="00A30BAB">
            <w:pPr>
              <w:spacing w:after="0" w:line="240" w:lineRule="auto"/>
              <w:rPr>
                <w:lang w:val="sr-Cyrl-RS"/>
              </w:rPr>
            </w:pPr>
            <w:r w:rsidRPr="004B0AD1">
              <w:rPr>
                <w:lang w:val="sr-Cyrl-RS"/>
              </w:rPr>
              <w:t>Број посећених сајмова и одржаних промотивних акција</w:t>
            </w:r>
          </w:p>
        </w:tc>
        <w:tc>
          <w:tcPr>
            <w:tcW w:w="2268" w:type="dxa"/>
            <w:tcBorders>
              <w:bottom w:val="single" w:sz="4" w:space="0" w:color="auto"/>
            </w:tcBorders>
            <w:shd w:val="clear" w:color="auto" w:fill="auto"/>
          </w:tcPr>
          <w:p w:rsidR="001573AB" w:rsidRPr="004B0AD1" w:rsidRDefault="001573AB" w:rsidP="00A30BAB">
            <w:pPr>
              <w:spacing w:after="0" w:line="240" w:lineRule="auto"/>
              <w:jc w:val="center"/>
              <w:rPr>
                <w:lang w:val="sr-Cyrl-RS"/>
              </w:rPr>
            </w:pPr>
          </w:p>
          <w:p w:rsidR="001573AB" w:rsidRPr="004B0AD1" w:rsidRDefault="001573AB" w:rsidP="00A30BAB">
            <w:pPr>
              <w:spacing w:after="0" w:line="240" w:lineRule="auto"/>
            </w:pPr>
            <w:r w:rsidRPr="004B0AD1">
              <w:t>3</w:t>
            </w:r>
          </w:p>
        </w:tc>
        <w:tc>
          <w:tcPr>
            <w:tcW w:w="2551" w:type="dxa"/>
            <w:tcBorders>
              <w:bottom w:val="single" w:sz="4" w:space="0" w:color="auto"/>
              <w:right w:val="single" w:sz="4" w:space="0" w:color="auto"/>
            </w:tcBorders>
            <w:shd w:val="clear" w:color="auto" w:fill="auto"/>
            <w:vAlign w:val="center"/>
          </w:tcPr>
          <w:p w:rsidR="001573AB" w:rsidRPr="00DD39A4" w:rsidRDefault="001573AB" w:rsidP="00A30BAB">
            <w:pPr>
              <w:spacing w:after="0" w:line="240" w:lineRule="auto"/>
              <w:jc w:val="center"/>
              <w:rPr>
                <w:lang w:val="sr-Cyrl-RS"/>
              </w:rPr>
            </w:pPr>
          </w:p>
          <w:p w:rsidR="001573AB" w:rsidRPr="00DD39A4" w:rsidRDefault="001573AB" w:rsidP="00A30BAB">
            <w:pPr>
              <w:spacing w:after="0" w:line="240" w:lineRule="auto"/>
              <w:rPr>
                <w:highlight w:val="yellow"/>
              </w:rPr>
            </w:pPr>
            <w:r w:rsidRPr="00DD39A4">
              <w:t>35</w:t>
            </w:r>
          </w:p>
        </w:tc>
      </w:tr>
    </w:tbl>
    <w:p w:rsidR="0078334F" w:rsidRPr="00153442" w:rsidRDefault="0078334F" w:rsidP="002E72DB">
      <w:pPr>
        <w:spacing w:before="480"/>
        <w:rPr>
          <w:b/>
          <w:i/>
          <w:color w:val="365F91" w:themeColor="accent1" w:themeShade="BF"/>
          <w:sz w:val="24"/>
          <w:szCs w:val="24"/>
          <w:lang w:val="sr-Cyrl-RS"/>
        </w:rPr>
      </w:pPr>
      <w:r w:rsidRPr="00153442">
        <w:rPr>
          <w:b/>
          <w:i/>
          <w:color w:val="365F91" w:themeColor="accent1" w:themeShade="BF"/>
          <w:sz w:val="24"/>
          <w:szCs w:val="24"/>
          <w:lang w:val="sr-Cyrl-RS"/>
        </w:rPr>
        <w:t>Мера 1.2.2:  Израда регулаторног оквира за привлачење нових инвестиција</w:t>
      </w:r>
    </w:p>
    <w:p w:rsidR="00F06D20" w:rsidRDefault="004E18A4" w:rsidP="00711A5B">
      <w:pPr>
        <w:tabs>
          <w:tab w:val="num" w:pos="720"/>
        </w:tabs>
        <w:spacing w:before="200"/>
        <w:jc w:val="both"/>
        <w:rPr>
          <w:lang w:val="sr-Cyrl-RS"/>
        </w:rPr>
      </w:pPr>
      <w:r w:rsidRPr="004E18A4">
        <w:rPr>
          <w:lang w:val="sr-Cyrl-RS"/>
        </w:rPr>
        <w:t xml:space="preserve">Мера подразумева стварање ефикасног пословног амбијента кроз </w:t>
      </w:r>
      <w:r w:rsidRPr="004E18A4">
        <w:rPr>
          <w:color w:val="000000"/>
          <w:lang w:val="sr-Cyrl-RS"/>
        </w:rPr>
        <w:t xml:space="preserve">развој и реализацију програма подстицаја, финансијских и регулаторних инструмената за привлачење нових инвестиција у привреди за покретање нове производње и запошљавање. </w:t>
      </w:r>
      <w:r w:rsidRPr="004E18A4">
        <w:rPr>
          <w:lang w:val="sr-Cyrl-RS"/>
        </w:rPr>
        <w:t xml:space="preserve">Смернице за динамички развој МСП и инвестиције се дефинишу кроз доношење Правилника и Одлука о распоређивању финансијских средстава подршке и пакете стимулативних мера. </w:t>
      </w:r>
      <w:r w:rsidRPr="004E18A4">
        <w:rPr>
          <w:color w:val="000000"/>
          <w:lang w:val="sr-Cyrl-RS"/>
        </w:rPr>
        <w:t xml:space="preserve">Део реализације мере јесу и </w:t>
      </w:r>
      <w:r w:rsidRPr="004E18A4">
        <w:rPr>
          <w:lang w:val="sr-Cyrl-RS"/>
        </w:rPr>
        <w:t>интерна унапређења и боља сарадња са заинтересованим странама у привреди, али и активно привлачење директних страних инвестиција.  Да би се омогућио раст профита и стандарда запослених</w:t>
      </w:r>
      <w:r>
        <w:rPr>
          <w:lang w:val="sr-Cyrl-RS"/>
        </w:rPr>
        <w:t>,</w:t>
      </w:r>
      <w:r w:rsidRPr="004E18A4">
        <w:rPr>
          <w:lang w:val="sr-Cyrl-RS"/>
        </w:rPr>
        <w:t xml:space="preserve"> а уједно</w:t>
      </w:r>
      <w:r>
        <w:rPr>
          <w:lang w:val="sr-Cyrl-RS"/>
        </w:rPr>
        <w:t xml:space="preserve"> и </w:t>
      </w:r>
      <w:r w:rsidRPr="004E18A4">
        <w:rPr>
          <w:lang w:val="sr-Cyrl-RS"/>
        </w:rPr>
        <w:t xml:space="preserve">унапредила  клима за директно страно инвестирање неопходно је успоставити јачу сарадњу са пословном заједницом кроз </w:t>
      </w:r>
      <w:r w:rsidR="00AE2830">
        <w:rPr>
          <w:lang w:val="sr-Cyrl-RS"/>
        </w:rPr>
        <w:t>заједничке пројектне активности</w:t>
      </w:r>
      <w:r w:rsidR="00711A5B">
        <w:rPr>
          <w:lang w:val="sr-Cyrl-RS"/>
        </w:rPr>
        <w:t>. Ова мера спада у и</w:t>
      </w:r>
      <w:r w:rsidR="00F06D20" w:rsidRPr="004E18A4">
        <w:rPr>
          <w:lang w:val="sr-Cyrl-RS"/>
        </w:rPr>
        <w:t>нституционално-управљачко-организационе</w:t>
      </w:r>
      <w:r w:rsidR="00711A5B">
        <w:rPr>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AE2830" w:rsidTr="00F06D20">
        <w:tc>
          <w:tcPr>
            <w:tcW w:w="2518" w:type="dxa"/>
          </w:tcPr>
          <w:p w:rsidR="00AE2830" w:rsidRDefault="00AE2830" w:rsidP="00F06D20">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AE2830" w:rsidRDefault="00AE2830" w:rsidP="00F06D20">
            <w:pPr>
              <w:spacing w:line="276" w:lineRule="auto"/>
              <w:rPr>
                <w:lang w:val="sr-Cyrl-RS"/>
              </w:rPr>
            </w:pPr>
            <w:r w:rsidRPr="00111DE2">
              <w:rPr>
                <w:lang w:val="sr-Cyrl-RS"/>
              </w:rPr>
              <w:t>0 РСД</w:t>
            </w:r>
          </w:p>
        </w:tc>
      </w:tr>
      <w:tr w:rsidR="00AE2830" w:rsidTr="00F06D20">
        <w:tc>
          <w:tcPr>
            <w:tcW w:w="2518" w:type="dxa"/>
          </w:tcPr>
          <w:p w:rsidR="00AE2830" w:rsidRDefault="00AE2830" w:rsidP="00F06D20">
            <w:pPr>
              <w:jc w:val="both"/>
              <w:rPr>
                <w:lang w:val="sr-Cyrl-RS"/>
              </w:rPr>
            </w:pPr>
            <w:r w:rsidRPr="000F0CEA">
              <w:rPr>
                <w:b/>
                <w:lang w:val="sr-Cyrl-RS"/>
              </w:rPr>
              <w:t>Извор финансирања:</w:t>
            </w:r>
          </w:p>
        </w:tc>
        <w:tc>
          <w:tcPr>
            <w:tcW w:w="6725" w:type="dxa"/>
          </w:tcPr>
          <w:p w:rsidR="00AE2830" w:rsidRDefault="00AE2830" w:rsidP="00F06D20">
            <w:pPr>
              <w:spacing w:line="276" w:lineRule="auto"/>
              <w:rPr>
                <w:lang w:val="sr-Cyrl-RS"/>
              </w:rPr>
            </w:pPr>
          </w:p>
        </w:tc>
      </w:tr>
      <w:tr w:rsidR="00AE2830" w:rsidTr="00F06D20">
        <w:tc>
          <w:tcPr>
            <w:tcW w:w="2518" w:type="dxa"/>
          </w:tcPr>
          <w:p w:rsidR="00AE2830" w:rsidRDefault="00AE2830" w:rsidP="00F06D20">
            <w:pPr>
              <w:jc w:val="both"/>
              <w:rPr>
                <w:lang w:val="sr-Cyrl-RS"/>
              </w:rPr>
            </w:pPr>
            <w:r w:rsidRPr="000F0CEA">
              <w:rPr>
                <w:b/>
                <w:lang w:val="sr-Cyrl-RS"/>
              </w:rPr>
              <w:t>Одговорна страна:</w:t>
            </w:r>
          </w:p>
        </w:tc>
        <w:tc>
          <w:tcPr>
            <w:tcW w:w="6725" w:type="dxa"/>
          </w:tcPr>
          <w:p w:rsidR="00AE2830" w:rsidRDefault="00AE2830" w:rsidP="00AE2830">
            <w:pPr>
              <w:spacing w:line="276" w:lineRule="auto"/>
              <w:rPr>
                <w:lang w:val="sr-Cyrl-RS"/>
              </w:rPr>
            </w:pPr>
            <w:r w:rsidRPr="00111DE2">
              <w:rPr>
                <w:lang w:val="sr-Cyrl-RS"/>
              </w:rPr>
              <w:t xml:space="preserve">Локална самоуправа (ЛС), НСЗ , </w:t>
            </w:r>
            <w:r>
              <w:rPr>
                <w:lang w:val="sr-Cyrl-RS"/>
              </w:rPr>
              <w:t>п</w:t>
            </w:r>
            <w:r w:rsidRPr="00111DE2">
              <w:rPr>
                <w:lang w:val="sr-Cyrl-RS"/>
              </w:rPr>
              <w:t>ословна заједница Прокупља</w:t>
            </w:r>
          </w:p>
        </w:tc>
      </w:tr>
      <w:tr w:rsidR="00AE2830" w:rsidTr="00F06D20">
        <w:tc>
          <w:tcPr>
            <w:tcW w:w="2518" w:type="dxa"/>
          </w:tcPr>
          <w:p w:rsidR="00AE2830" w:rsidRDefault="00AE2830" w:rsidP="00F06D20">
            <w:pPr>
              <w:jc w:val="both"/>
              <w:rPr>
                <w:lang w:val="sr-Cyrl-RS"/>
              </w:rPr>
            </w:pPr>
            <w:r w:rsidRPr="000F0CEA">
              <w:rPr>
                <w:b/>
                <w:lang w:val="sr-Cyrl-RS"/>
              </w:rPr>
              <w:t>Рок за реализацију:</w:t>
            </w:r>
          </w:p>
        </w:tc>
        <w:tc>
          <w:tcPr>
            <w:tcW w:w="6725" w:type="dxa"/>
          </w:tcPr>
          <w:p w:rsidR="00AE2830" w:rsidRPr="00AE2830" w:rsidRDefault="00AE2830" w:rsidP="0052034B">
            <w:pPr>
              <w:rPr>
                <w:color w:val="FF0000"/>
                <w:lang w:val="sr-Cyrl-RS"/>
              </w:rPr>
            </w:pPr>
            <w:r>
              <w:rPr>
                <w:lang w:val="sr-Cyrl-RS"/>
              </w:rPr>
              <w:t>Средњи (</w:t>
            </w:r>
            <w:r w:rsidRPr="00111DE2">
              <w:rPr>
                <w:lang w:val="sr-Cyrl-RS"/>
              </w:rPr>
              <w:t>3 године</w:t>
            </w:r>
            <w:r w:rsidR="0052034B">
              <w:rPr>
                <w:lang w:val="sr-Cyrl-RS"/>
              </w:rPr>
              <w:t xml:space="preserve">) </w:t>
            </w:r>
          </w:p>
        </w:tc>
      </w:tr>
    </w:tbl>
    <w:p w:rsidR="00AE2830" w:rsidRDefault="00AE2830" w:rsidP="00AE2830">
      <w:pPr>
        <w:spacing w:before="200"/>
        <w:rPr>
          <w:b/>
          <w:u w:val="single"/>
          <w:lang w:val="sr-Cyrl-RS"/>
        </w:rPr>
      </w:pPr>
      <w:r w:rsidRPr="000F0CEA">
        <w:rPr>
          <w:b/>
          <w:u w:val="single"/>
          <w:lang w:val="sr-Cyrl-RS"/>
        </w:rPr>
        <w:t>Индикатори излазног резултата</w:t>
      </w:r>
      <w:r>
        <w:rPr>
          <w:b/>
          <w:u w:val="single"/>
          <w:lang w:val="sr-Cyrl-RS"/>
        </w:rPr>
        <w:t>:</w:t>
      </w:r>
    </w:p>
    <w:p w:rsidR="00EB0F77" w:rsidRPr="000F0CEA" w:rsidRDefault="00EB0F77" w:rsidP="00AE2830">
      <w:pPr>
        <w:spacing w:before="200"/>
        <w:rPr>
          <w:b/>
          <w:u w:val="single"/>
          <w:lang w:val="sr-Cyrl-R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AE2830" w:rsidRPr="00A43649" w:rsidTr="00F06D20">
        <w:trPr>
          <w:trHeight w:val="363"/>
        </w:trPr>
        <w:tc>
          <w:tcPr>
            <w:tcW w:w="4361" w:type="dxa"/>
            <w:tcBorders>
              <w:top w:val="single" w:sz="4" w:space="0" w:color="auto"/>
            </w:tcBorders>
            <w:shd w:val="clear" w:color="auto" w:fill="8DB3E2" w:themeFill="text2" w:themeFillTint="66"/>
          </w:tcPr>
          <w:p w:rsidR="00AE2830" w:rsidRPr="00A43649" w:rsidRDefault="00AE2830" w:rsidP="00F06D20">
            <w:pPr>
              <w:spacing w:after="0" w:line="240" w:lineRule="auto"/>
              <w:jc w:val="both"/>
              <w:rPr>
                <w:b/>
              </w:rPr>
            </w:pPr>
            <w:r w:rsidRPr="00A43649">
              <w:rPr>
                <w:b/>
              </w:rPr>
              <w:lastRenderedPageBreak/>
              <w:t xml:space="preserve">Индикатори </w:t>
            </w:r>
          </w:p>
        </w:tc>
        <w:tc>
          <w:tcPr>
            <w:tcW w:w="2268" w:type="dxa"/>
            <w:tcBorders>
              <w:top w:val="single" w:sz="4" w:space="0" w:color="auto"/>
            </w:tcBorders>
            <w:shd w:val="clear" w:color="auto" w:fill="8DB3E2" w:themeFill="text2" w:themeFillTint="66"/>
          </w:tcPr>
          <w:p w:rsidR="00AE2830" w:rsidRPr="00471D44" w:rsidRDefault="00AE2830" w:rsidP="00CB5D60">
            <w:pPr>
              <w:spacing w:after="0" w:line="240" w:lineRule="auto"/>
              <w:jc w:val="both"/>
              <w:rPr>
                <w:b/>
                <w:lang w:val="sr-Cyrl-RS"/>
              </w:rPr>
            </w:pPr>
            <w:r>
              <w:rPr>
                <w:b/>
                <w:lang w:val="sr-Cyrl-RS"/>
              </w:rPr>
              <w:t>Базна вредност  20</w:t>
            </w:r>
            <w:r w:rsidR="00CB5D60">
              <w:rPr>
                <w:b/>
                <w:lang w:val="sr-Cyrl-RS"/>
              </w:rPr>
              <w:t>21</w:t>
            </w:r>
          </w:p>
        </w:tc>
        <w:tc>
          <w:tcPr>
            <w:tcW w:w="2551" w:type="dxa"/>
            <w:tcBorders>
              <w:top w:val="single" w:sz="4" w:space="0" w:color="auto"/>
              <w:right w:val="single" w:sz="4" w:space="0" w:color="auto"/>
            </w:tcBorders>
            <w:shd w:val="clear" w:color="auto" w:fill="8DB3E2" w:themeFill="text2" w:themeFillTint="66"/>
          </w:tcPr>
          <w:p w:rsidR="00AE2830" w:rsidRPr="00A43649" w:rsidRDefault="00AE2830" w:rsidP="00F06D20">
            <w:pPr>
              <w:spacing w:after="0" w:line="240" w:lineRule="auto"/>
              <w:jc w:val="both"/>
              <w:rPr>
                <w:b/>
              </w:rPr>
            </w:pPr>
            <w:r>
              <w:rPr>
                <w:b/>
                <w:lang w:val="sr-Cyrl-RS"/>
              </w:rPr>
              <w:t>Циљана вредност  2028</w:t>
            </w:r>
          </w:p>
        </w:tc>
      </w:tr>
      <w:tr w:rsidR="00AE2830" w:rsidRPr="00137554" w:rsidTr="00F06D20">
        <w:trPr>
          <w:trHeight w:val="558"/>
        </w:trPr>
        <w:tc>
          <w:tcPr>
            <w:tcW w:w="4361" w:type="dxa"/>
            <w:tcBorders>
              <w:bottom w:val="single" w:sz="4" w:space="0" w:color="auto"/>
            </w:tcBorders>
          </w:tcPr>
          <w:p w:rsidR="00AE2830" w:rsidRPr="00137554" w:rsidRDefault="00AE2830" w:rsidP="00F06D20">
            <w:pPr>
              <w:spacing w:after="0" w:line="240" w:lineRule="auto"/>
              <w:rPr>
                <w:rFonts w:asciiTheme="minorHAnsi" w:hAnsiTheme="minorHAnsi"/>
                <w:lang w:val="sr-Cyrl-RS"/>
              </w:rPr>
            </w:pPr>
            <w:r w:rsidRPr="00111DE2">
              <w:rPr>
                <w:lang w:val="sr-Cyrl-RS"/>
              </w:rPr>
              <w:t xml:space="preserve">Број унапређених процедура, донетих одлука и решења која </w:t>
            </w:r>
            <w:r>
              <w:rPr>
                <w:lang w:val="sr-Cyrl-RS"/>
              </w:rPr>
              <w:t xml:space="preserve">утичу на привлачење инвестиција и </w:t>
            </w:r>
            <w:r w:rsidRPr="00111DE2">
              <w:rPr>
                <w:lang w:val="sr-Cyrl-RS"/>
              </w:rPr>
              <w:t>олакшавају пословање привреде</w:t>
            </w:r>
          </w:p>
        </w:tc>
        <w:tc>
          <w:tcPr>
            <w:tcW w:w="2268" w:type="dxa"/>
            <w:tcBorders>
              <w:bottom w:val="single" w:sz="4" w:space="0" w:color="auto"/>
            </w:tcBorders>
            <w:shd w:val="clear" w:color="auto" w:fill="auto"/>
          </w:tcPr>
          <w:p w:rsidR="00AE2830" w:rsidRPr="00137554" w:rsidRDefault="00AE2830" w:rsidP="00F06D20">
            <w:pPr>
              <w:spacing w:after="0" w:line="240" w:lineRule="auto"/>
              <w:rPr>
                <w:rFonts w:asciiTheme="minorHAnsi" w:hAnsiTheme="minorHAnsi"/>
                <w:lang w:val="sr-Cyrl-RS"/>
              </w:rPr>
            </w:pPr>
            <w:r>
              <w:rPr>
                <w:rFonts w:asciiTheme="minorHAnsi" w:hAnsiTheme="minorHAnsi"/>
                <w:lang w:val="sr-Cyrl-RS"/>
              </w:rPr>
              <w:t>0</w:t>
            </w:r>
          </w:p>
          <w:p w:rsidR="00AE2830" w:rsidRPr="00137554" w:rsidRDefault="00AE2830" w:rsidP="00F06D20">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AE2830" w:rsidRPr="00137554" w:rsidRDefault="0052034B" w:rsidP="00AE2830">
            <w:pPr>
              <w:spacing w:after="0" w:line="240" w:lineRule="auto"/>
              <w:rPr>
                <w:rFonts w:asciiTheme="minorHAnsi" w:hAnsiTheme="minorHAnsi"/>
                <w:color w:val="FF0000"/>
                <w:lang w:val="sr-Cyrl-RS"/>
              </w:rPr>
            </w:pPr>
            <w:r w:rsidRPr="0052034B">
              <w:rPr>
                <w:rFonts w:asciiTheme="minorHAnsi" w:hAnsiTheme="minorHAnsi"/>
                <w:lang w:val="sr-Cyrl-RS"/>
              </w:rPr>
              <w:t>20</w:t>
            </w:r>
          </w:p>
        </w:tc>
      </w:tr>
    </w:tbl>
    <w:p w:rsidR="00AE2830" w:rsidRPr="00153442" w:rsidRDefault="00AE2830" w:rsidP="002E72DB">
      <w:pPr>
        <w:spacing w:before="480"/>
        <w:rPr>
          <w:b/>
          <w:i/>
          <w:color w:val="365F91" w:themeColor="accent1" w:themeShade="BF"/>
          <w:sz w:val="24"/>
          <w:szCs w:val="24"/>
          <w:lang w:val="sr-Cyrl-RS"/>
        </w:rPr>
      </w:pPr>
      <w:r w:rsidRPr="00153442">
        <w:rPr>
          <w:b/>
          <w:i/>
          <w:color w:val="365F91" w:themeColor="accent1" w:themeShade="BF"/>
          <w:sz w:val="24"/>
          <w:szCs w:val="24"/>
          <w:lang w:val="sr-Cyrl-RS"/>
        </w:rPr>
        <w:t>Мера 1.1.3: Изградња недостајуће инфраструктуре у Пословној зони</w:t>
      </w:r>
    </w:p>
    <w:p w:rsidR="00F06D20" w:rsidRPr="00153442" w:rsidRDefault="00153442" w:rsidP="00153442">
      <w:pPr>
        <w:spacing w:before="200"/>
        <w:jc w:val="both"/>
      </w:pPr>
      <w:r>
        <w:rPr>
          <w:lang w:val="sr-Cyrl-RS"/>
        </w:rPr>
        <w:t>До сада су у</w:t>
      </w:r>
      <w:r w:rsidR="00AE2830" w:rsidRPr="00111DE2">
        <w:rPr>
          <w:lang w:val="sr-Cyrl-RS"/>
        </w:rPr>
        <w:t xml:space="preserve"> Пословној зони изграђене три трафо станице јачине 10 кв</w:t>
      </w:r>
      <w:r>
        <w:rPr>
          <w:lang w:val="sr-Cyrl-RS"/>
        </w:rPr>
        <w:t xml:space="preserve">. У циљу обезбеђивања </w:t>
      </w:r>
      <w:r w:rsidRPr="00111DE2">
        <w:rPr>
          <w:lang w:val="sr-Cyrl-RS"/>
        </w:rPr>
        <w:t>стабилн</w:t>
      </w:r>
      <w:r>
        <w:rPr>
          <w:lang w:val="sr-Cyrl-RS"/>
        </w:rPr>
        <w:t>е</w:t>
      </w:r>
      <w:r w:rsidRPr="00111DE2">
        <w:rPr>
          <w:lang w:val="sr-Cyrl-RS"/>
        </w:rPr>
        <w:t xml:space="preserve">  електричн</w:t>
      </w:r>
      <w:r>
        <w:rPr>
          <w:lang w:val="sr-Cyrl-RS"/>
        </w:rPr>
        <w:t>е</w:t>
      </w:r>
      <w:r w:rsidRPr="00111DE2">
        <w:rPr>
          <w:lang w:val="sr-Cyrl-RS"/>
        </w:rPr>
        <w:t xml:space="preserve"> енергиј</w:t>
      </w:r>
      <w:r>
        <w:rPr>
          <w:lang w:val="sr-Cyrl-RS"/>
        </w:rPr>
        <w:t>е</w:t>
      </w:r>
      <w:r w:rsidRPr="00111DE2">
        <w:rPr>
          <w:lang w:val="sr-Cyrl-RS"/>
        </w:rPr>
        <w:t xml:space="preserve"> високог потенцијала</w:t>
      </w:r>
      <w:r>
        <w:rPr>
          <w:lang w:val="sr-Cyrl-RS"/>
        </w:rPr>
        <w:t xml:space="preserve"> и задовољења потреба заинтересованих инвеститора</w:t>
      </w:r>
      <w:r w:rsidR="00AE2830" w:rsidRPr="00111DE2">
        <w:rPr>
          <w:lang w:val="sr-Cyrl-RS"/>
        </w:rPr>
        <w:t>,</w:t>
      </w:r>
      <w:r>
        <w:rPr>
          <w:lang w:val="sr-Cyrl-RS"/>
        </w:rPr>
        <w:t xml:space="preserve"> </w:t>
      </w:r>
      <w:r w:rsidR="00AE2830" w:rsidRPr="00111DE2">
        <w:rPr>
          <w:lang w:val="sr-Cyrl-RS"/>
        </w:rPr>
        <w:t>неопходна је изградња трафо станице јачине 35 кв</w:t>
      </w:r>
      <w:r>
        <w:rPr>
          <w:lang w:val="sr-Cyrl-RS"/>
        </w:rPr>
        <w:t>, као основни</w:t>
      </w:r>
      <w:r w:rsidR="00AE2830" w:rsidRPr="00111DE2">
        <w:rPr>
          <w:lang w:val="sr-Cyrl-RS"/>
        </w:rPr>
        <w:t xml:space="preserve"> предуслов пословања</w:t>
      </w:r>
      <w:r>
        <w:rPr>
          <w:lang w:val="sr-Cyrl-RS"/>
        </w:rPr>
        <w:t xml:space="preserve"> већих система</w:t>
      </w:r>
      <w:r w:rsidR="00AE2830" w:rsidRPr="00111DE2">
        <w:rPr>
          <w:lang w:val="sr-Cyrl-RS"/>
        </w:rPr>
        <w:t xml:space="preserve">.   Ширењем мреже гасовода у Србији обухваћен је и Топлички округ, односно и град Прокупље.  Упоредо са изградњом аутопута Е – 80 планирана је и изградња крака гасовода са пратећом мрежом чиме ће бити омогућено и прикључивање Пословне зоне „ Хисар“ на исти. </w:t>
      </w:r>
      <w:r>
        <w:rPr>
          <w:lang w:val="sr-Cyrl-RS"/>
        </w:rPr>
        <w:t>Ова мера спада у мере којима се обезбеђују д</w:t>
      </w:r>
      <w:r w:rsidR="002E72DB">
        <w:rPr>
          <w:lang w:val="sr-Cyrl-RS"/>
        </w:rPr>
        <w:t>об</w:t>
      </w:r>
      <w:r w:rsidR="00F06D20" w:rsidRPr="00153442">
        <w:rPr>
          <w:lang w:val="sr-Cyrl-RS"/>
        </w:rPr>
        <w:t>ра и пружа</w:t>
      </w:r>
      <w:r>
        <w:rPr>
          <w:lang w:val="sr-Cyrl-RS"/>
        </w:rPr>
        <w:t>ју</w:t>
      </w:r>
      <w:r w:rsidR="002E72DB">
        <w:rPr>
          <w:lang w:val="sr-Cyrl-RS"/>
        </w:rPr>
        <w:t xml:space="preserve"> услуге</w:t>
      </w:r>
      <w:r w:rsidR="00F06D20" w:rsidRPr="00153442">
        <w:rPr>
          <w:lang w:val="sr-Cyrl-RS"/>
        </w:rPr>
        <w:t xml:space="preserve"> од стране учесника у планском систему (капитални, инфраструктурни пројекти, инвестиције и др.)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2E72DB" w:rsidTr="00F06D20">
        <w:tc>
          <w:tcPr>
            <w:tcW w:w="2518" w:type="dxa"/>
          </w:tcPr>
          <w:p w:rsidR="002E72DB" w:rsidRDefault="002E72DB" w:rsidP="00F06D20">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2E72DB" w:rsidRDefault="002E72DB" w:rsidP="002E72DB">
            <w:pPr>
              <w:spacing w:line="276" w:lineRule="auto"/>
              <w:rPr>
                <w:lang w:val="sr-Cyrl-RS"/>
              </w:rPr>
            </w:pPr>
            <w:r w:rsidRPr="00111DE2">
              <w:rPr>
                <w:lang w:val="sr-Cyrl-RS"/>
              </w:rPr>
              <w:t xml:space="preserve">220.000.000,00 </w:t>
            </w:r>
            <w:r>
              <w:rPr>
                <w:lang w:val="sr-Cyrl-RS"/>
              </w:rPr>
              <w:t>РСД</w:t>
            </w:r>
            <w:r w:rsidRPr="00111DE2">
              <w:rPr>
                <w:lang w:val="sr-Cyrl-RS"/>
              </w:rPr>
              <w:t xml:space="preserve">  </w:t>
            </w:r>
          </w:p>
        </w:tc>
      </w:tr>
      <w:tr w:rsidR="002E72DB" w:rsidTr="00F06D20">
        <w:tc>
          <w:tcPr>
            <w:tcW w:w="2518" w:type="dxa"/>
          </w:tcPr>
          <w:p w:rsidR="002E72DB" w:rsidRDefault="002E72DB" w:rsidP="00F06D20">
            <w:pPr>
              <w:jc w:val="both"/>
              <w:rPr>
                <w:lang w:val="sr-Cyrl-RS"/>
              </w:rPr>
            </w:pPr>
            <w:r w:rsidRPr="000F0CEA">
              <w:rPr>
                <w:b/>
                <w:lang w:val="sr-Cyrl-RS"/>
              </w:rPr>
              <w:t>Извор финансирања:</w:t>
            </w:r>
          </w:p>
        </w:tc>
        <w:tc>
          <w:tcPr>
            <w:tcW w:w="6725" w:type="dxa"/>
          </w:tcPr>
          <w:p w:rsidR="002E72DB" w:rsidRDefault="002E72DB" w:rsidP="00F06D20">
            <w:pPr>
              <w:spacing w:line="276" w:lineRule="auto"/>
              <w:rPr>
                <w:lang w:val="sr-Cyrl-RS"/>
              </w:rPr>
            </w:pPr>
            <w:r w:rsidRPr="00111DE2">
              <w:rPr>
                <w:lang w:val="sr-Cyrl-RS"/>
              </w:rPr>
              <w:t>интерно и екстерно</w:t>
            </w:r>
          </w:p>
        </w:tc>
      </w:tr>
      <w:tr w:rsidR="002E72DB" w:rsidTr="00F06D20">
        <w:tc>
          <w:tcPr>
            <w:tcW w:w="2518" w:type="dxa"/>
          </w:tcPr>
          <w:p w:rsidR="002E72DB" w:rsidRDefault="002E72DB" w:rsidP="00F06D20">
            <w:pPr>
              <w:jc w:val="both"/>
              <w:rPr>
                <w:lang w:val="sr-Cyrl-RS"/>
              </w:rPr>
            </w:pPr>
            <w:r w:rsidRPr="000F0CEA">
              <w:rPr>
                <w:b/>
                <w:lang w:val="sr-Cyrl-RS"/>
              </w:rPr>
              <w:t>Одговорна страна:</w:t>
            </w:r>
          </w:p>
        </w:tc>
        <w:tc>
          <w:tcPr>
            <w:tcW w:w="6725" w:type="dxa"/>
          </w:tcPr>
          <w:p w:rsidR="002E72DB" w:rsidRDefault="002E72DB" w:rsidP="00F06D20">
            <w:pPr>
              <w:spacing w:line="276" w:lineRule="auto"/>
              <w:rPr>
                <w:lang w:val="sr-Cyrl-RS"/>
              </w:rPr>
            </w:pPr>
            <w:r w:rsidRPr="00111DE2">
              <w:rPr>
                <w:lang w:val="sr-Cyrl-RS"/>
              </w:rPr>
              <w:t>Локална самоуправа (ЛС), Туристичка организација Прокупље</w:t>
            </w:r>
          </w:p>
        </w:tc>
      </w:tr>
      <w:tr w:rsidR="002E72DB" w:rsidTr="00F06D20">
        <w:tc>
          <w:tcPr>
            <w:tcW w:w="2518" w:type="dxa"/>
          </w:tcPr>
          <w:p w:rsidR="002E72DB" w:rsidRDefault="002E72DB" w:rsidP="00F06D20">
            <w:pPr>
              <w:jc w:val="both"/>
              <w:rPr>
                <w:lang w:val="sr-Cyrl-RS"/>
              </w:rPr>
            </w:pPr>
            <w:r w:rsidRPr="000F0CEA">
              <w:rPr>
                <w:b/>
                <w:lang w:val="sr-Cyrl-RS"/>
              </w:rPr>
              <w:t>Рок за реализацију:</w:t>
            </w:r>
          </w:p>
        </w:tc>
        <w:tc>
          <w:tcPr>
            <w:tcW w:w="6725" w:type="dxa"/>
          </w:tcPr>
          <w:p w:rsidR="002E72DB" w:rsidRDefault="002E72DB" w:rsidP="002E72DB">
            <w:pPr>
              <w:rPr>
                <w:lang w:val="sr-Cyrl-RS"/>
              </w:rPr>
            </w:pPr>
            <w:r>
              <w:rPr>
                <w:lang w:val="sr-Cyrl-RS"/>
              </w:rPr>
              <w:t xml:space="preserve">Средњи </w:t>
            </w:r>
          </w:p>
        </w:tc>
      </w:tr>
    </w:tbl>
    <w:p w:rsidR="002E72DB" w:rsidRPr="000F0CEA" w:rsidRDefault="002E72DB" w:rsidP="002E72DB">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E72DB" w:rsidRPr="00A43649" w:rsidTr="00F06D20">
        <w:trPr>
          <w:trHeight w:val="363"/>
        </w:trPr>
        <w:tc>
          <w:tcPr>
            <w:tcW w:w="4361" w:type="dxa"/>
            <w:tcBorders>
              <w:top w:val="single" w:sz="4" w:space="0" w:color="auto"/>
            </w:tcBorders>
            <w:shd w:val="clear" w:color="auto" w:fill="8DB3E2" w:themeFill="text2" w:themeFillTint="66"/>
          </w:tcPr>
          <w:p w:rsidR="002E72DB" w:rsidRPr="00A43649" w:rsidRDefault="002E72DB" w:rsidP="00F06D20">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E72DB" w:rsidRPr="00471D44" w:rsidRDefault="002E72DB" w:rsidP="007A7B04">
            <w:pPr>
              <w:spacing w:after="0" w:line="240" w:lineRule="auto"/>
              <w:jc w:val="both"/>
              <w:rPr>
                <w:b/>
                <w:lang w:val="sr-Cyrl-RS"/>
              </w:rPr>
            </w:pPr>
            <w:r>
              <w:rPr>
                <w:b/>
                <w:lang w:val="sr-Cyrl-RS"/>
              </w:rPr>
              <w:t>Базна вредност  20</w:t>
            </w:r>
            <w:r w:rsidR="007A7B04">
              <w:rPr>
                <w:b/>
                <w:lang w:val="sr-Cyrl-RS"/>
              </w:rPr>
              <w:t>21</w:t>
            </w:r>
          </w:p>
        </w:tc>
        <w:tc>
          <w:tcPr>
            <w:tcW w:w="2551" w:type="dxa"/>
            <w:tcBorders>
              <w:top w:val="single" w:sz="4" w:space="0" w:color="auto"/>
              <w:right w:val="single" w:sz="4" w:space="0" w:color="auto"/>
            </w:tcBorders>
            <w:shd w:val="clear" w:color="auto" w:fill="8DB3E2" w:themeFill="text2" w:themeFillTint="66"/>
          </w:tcPr>
          <w:p w:rsidR="002E72DB" w:rsidRPr="00A43649" w:rsidRDefault="002E72DB" w:rsidP="00F06D20">
            <w:pPr>
              <w:spacing w:after="0" w:line="240" w:lineRule="auto"/>
              <w:jc w:val="both"/>
              <w:rPr>
                <w:b/>
              </w:rPr>
            </w:pPr>
            <w:r>
              <w:rPr>
                <w:b/>
                <w:lang w:val="sr-Cyrl-RS"/>
              </w:rPr>
              <w:t>Циљана вредност  2028</w:t>
            </w:r>
          </w:p>
        </w:tc>
      </w:tr>
      <w:tr w:rsidR="0052034B" w:rsidRPr="00137554" w:rsidTr="00F06D20">
        <w:trPr>
          <w:trHeight w:val="558"/>
        </w:trPr>
        <w:tc>
          <w:tcPr>
            <w:tcW w:w="4361" w:type="dxa"/>
            <w:tcBorders>
              <w:bottom w:val="single" w:sz="4" w:space="0" w:color="auto"/>
            </w:tcBorders>
          </w:tcPr>
          <w:p w:rsidR="0052034B" w:rsidRPr="00137554" w:rsidRDefault="0052034B" w:rsidP="002E72DB">
            <w:pPr>
              <w:spacing w:after="0" w:line="240" w:lineRule="auto"/>
              <w:rPr>
                <w:rFonts w:asciiTheme="minorHAnsi" w:hAnsiTheme="minorHAnsi"/>
                <w:lang w:val="sr-Cyrl-RS"/>
              </w:rPr>
            </w:pPr>
            <w:r w:rsidRPr="00111DE2">
              <w:rPr>
                <w:lang w:val="sr-Cyrl-RS"/>
              </w:rPr>
              <w:t xml:space="preserve">Број </w:t>
            </w:r>
            <w:r>
              <w:rPr>
                <w:lang w:val="sr-Cyrl-RS"/>
              </w:rPr>
              <w:t>успостављених производних капацитета у индустријској зони</w:t>
            </w:r>
            <w:r w:rsidRPr="00137554">
              <w:rPr>
                <w:rFonts w:asciiTheme="minorHAnsi" w:hAnsiTheme="minorHAnsi"/>
                <w:lang w:val="sr-Cyrl-RS"/>
              </w:rPr>
              <w:t xml:space="preserve"> </w:t>
            </w:r>
          </w:p>
        </w:tc>
        <w:tc>
          <w:tcPr>
            <w:tcW w:w="2268" w:type="dxa"/>
            <w:tcBorders>
              <w:bottom w:val="single" w:sz="4" w:space="0" w:color="auto"/>
            </w:tcBorders>
            <w:shd w:val="clear" w:color="auto" w:fill="auto"/>
          </w:tcPr>
          <w:p w:rsidR="0052034B" w:rsidRPr="00137554" w:rsidRDefault="0052034B" w:rsidP="00F06D20">
            <w:pPr>
              <w:spacing w:after="0" w:line="240" w:lineRule="auto"/>
              <w:rPr>
                <w:rFonts w:asciiTheme="minorHAnsi" w:hAnsiTheme="minorHAnsi"/>
                <w:lang w:val="sr-Cyrl-RS"/>
              </w:rPr>
            </w:pPr>
            <w:r>
              <w:rPr>
                <w:rFonts w:asciiTheme="minorHAnsi" w:hAnsiTheme="minorHAnsi"/>
                <w:lang w:val="sr-Cyrl-RS"/>
              </w:rPr>
              <w:t>0</w:t>
            </w:r>
          </w:p>
          <w:p w:rsidR="0052034B" w:rsidRPr="00137554" w:rsidRDefault="0052034B" w:rsidP="00F06D20">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52034B" w:rsidRPr="0052034B" w:rsidRDefault="0052034B" w:rsidP="00A30BAB">
            <w:pPr>
              <w:spacing w:after="0" w:line="240" w:lineRule="auto"/>
              <w:rPr>
                <w:lang w:val="sr-Cyrl-RS"/>
              </w:rPr>
            </w:pPr>
            <w:r w:rsidRPr="0052034B">
              <w:rPr>
                <w:lang w:val="sr-Cyrl-RS"/>
              </w:rPr>
              <w:t>7</w:t>
            </w:r>
          </w:p>
        </w:tc>
      </w:tr>
      <w:tr w:rsidR="0052034B" w:rsidRPr="00137554" w:rsidTr="00F06D20">
        <w:trPr>
          <w:trHeight w:val="558"/>
        </w:trPr>
        <w:tc>
          <w:tcPr>
            <w:tcW w:w="4361" w:type="dxa"/>
            <w:tcBorders>
              <w:bottom w:val="single" w:sz="4" w:space="0" w:color="auto"/>
            </w:tcBorders>
          </w:tcPr>
          <w:p w:rsidR="0052034B" w:rsidRPr="00137554" w:rsidRDefault="0052034B" w:rsidP="00F06D20">
            <w:pPr>
              <w:spacing w:after="0" w:line="240" w:lineRule="auto"/>
              <w:rPr>
                <w:rFonts w:asciiTheme="minorHAnsi" w:hAnsiTheme="minorHAnsi"/>
                <w:lang w:val="sr-Cyrl-RS"/>
              </w:rPr>
            </w:pPr>
            <w:r w:rsidRPr="00111DE2">
              <w:rPr>
                <w:lang w:val="sr-Cyrl-RS"/>
              </w:rPr>
              <w:t>Степен покривености корисника Пословне зоне услугом даљинског грејања</w:t>
            </w:r>
          </w:p>
        </w:tc>
        <w:tc>
          <w:tcPr>
            <w:tcW w:w="2268" w:type="dxa"/>
            <w:tcBorders>
              <w:bottom w:val="single" w:sz="4" w:space="0" w:color="auto"/>
            </w:tcBorders>
            <w:shd w:val="clear" w:color="auto" w:fill="auto"/>
          </w:tcPr>
          <w:p w:rsidR="0052034B" w:rsidRPr="00137554" w:rsidRDefault="0052034B" w:rsidP="00F06D20">
            <w:pPr>
              <w:spacing w:after="0" w:line="240" w:lineRule="auto"/>
              <w:rPr>
                <w:rFonts w:asciiTheme="minorHAnsi" w:hAnsiTheme="minorHAnsi"/>
                <w:lang w:val="sr-Cyrl-RS"/>
              </w:rPr>
            </w:pPr>
            <w:r>
              <w:rPr>
                <w:rFonts w:asciiTheme="minorHAnsi" w:hAnsiTheme="minorHAnsi"/>
                <w:bCs/>
                <w:lang w:val="sr-Cyrl-RS"/>
              </w:rPr>
              <w:t>0</w:t>
            </w:r>
          </w:p>
          <w:p w:rsidR="0052034B" w:rsidRPr="00137554" w:rsidRDefault="0052034B" w:rsidP="00F06D20">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52034B" w:rsidRPr="0052034B" w:rsidRDefault="0052034B" w:rsidP="00A30BAB">
            <w:pPr>
              <w:spacing w:after="0" w:line="240" w:lineRule="auto"/>
              <w:rPr>
                <w:lang w:val="sr-Cyrl-RS"/>
              </w:rPr>
            </w:pPr>
            <w:r w:rsidRPr="0052034B">
              <w:rPr>
                <w:lang w:val="sr-Cyrl-RS"/>
              </w:rPr>
              <w:t>100</w:t>
            </w:r>
          </w:p>
          <w:p w:rsidR="0052034B" w:rsidRPr="0052034B" w:rsidRDefault="0052034B" w:rsidP="00A30BAB">
            <w:pPr>
              <w:spacing w:after="0" w:line="240" w:lineRule="auto"/>
              <w:rPr>
                <w:lang w:val="sr-Cyrl-RS"/>
              </w:rPr>
            </w:pPr>
          </w:p>
        </w:tc>
      </w:tr>
    </w:tbl>
    <w:p w:rsidR="002E72DB" w:rsidRPr="002E72DB" w:rsidRDefault="002E72DB" w:rsidP="002E611D">
      <w:pPr>
        <w:spacing w:before="480" w:after="240"/>
        <w:jc w:val="both"/>
        <w:rPr>
          <w:color w:val="365F91" w:themeColor="accent1" w:themeShade="BF"/>
          <w:sz w:val="24"/>
          <w:szCs w:val="24"/>
          <w:lang w:val="sr-Cyrl-RS"/>
        </w:rPr>
      </w:pPr>
      <w:r w:rsidRPr="002E72DB">
        <w:rPr>
          <w:b/>
          <w:color w:val="365F91" w:themeColor="accent1" w:themeShade="BF"/>
          <w:sz w:val="24"/>
          <w:szCs w:val="24"/>
        </w:rPr>
        <w:t>ПРИОРИТЕТНИ ЦИЉ 1</w:t>
      </w:r>
      <w:r w:rsidRPr="002E72DB">
        <w:rPr>
          <w:b/>
          <w:color w:val="365F91" w:themeColor="accent1" w:themeShade="BF"/>
          <w:sz w:val="24"/>
          <w:szCs w:val="24"/>
          <w:lang w:val="sr-Cyrl-RS"/>
        </w:rPr>
        <w:t>.2</w:t>
      </w:r>
      <w:r w:rsidRPr="002E72DB">
        <w:rPr>
          <w:b/>
          <w:color w:val="365F91" w:themeColor="accent1" w:themeShade="BF"/>
          <w:sz w:val="24"/>
          <w:szCs w:val="24"/>
        </w:rPr>
        <w:t>:</w:t>
      </w:r>
      <w:r w:rsidRPr="002E72DB">
        <w:rPr>
          <w:b/>
          <w:color w:val="365F91" w:themeColor="accent1" w:themeShade="BF"/>
          <w:sz w:val="24"/>
          <w:szCs w:val="24"/>
          <w:lang w:val="sr-Cyrl-RS"/>
        </w:rPr>
        <w:t xml:space="preserve"> Успостављени механизми за подршку развоју</w:t>
      </w:r>
      <w:r w:rsidR="0081218D">
        <w:rPr>
          <w:b/>
          <w:color w:val="365F91" w:themeColor="accent1" w:themeShade="BF"/>
          <w:sz w:val="24"/>
          <w:szCs w:val="24"/>
          <w:lang w:val="sr-Cyrl-RS"/>
        </w:rPr>
        <w:t xml:space="preserve"> предузетништва и малих бизниса</w:t>
      </w:r>
    </w:p>
    <w:p w:rsidR="0081218D" w:rsidRPr="0081218D" w:rsidRDefault="0081218D" w:rsidP="0049427F">
      <w:pPr>
        <w:spacing w:after="100"/>
        <w:jc w:val="both"/>
        <w:rPr>
          <w:lang w:val="sr-Cyrl-RS"/>
        </w:rPr>
      </w:pPr>
      <w:r w:rsidRPr="0081218D">
        <w:rPr>
          <w:lang w:val="sr-Cyrl-RS"/>
        </w:rPr>
        <w:t xml:space="preserve">Број активних привредних друштава на 1000 становника у Прокупљу износи 7,2  што је </w:t>
      </w:r>
      <w:r w:rsidR="001A7266">
        <w:rPr>
          <w:lang w:val="sr-Cyrl-RS"/>
        </w:rPr>
        <w:t>близу</w:t>
      </w:r>
      <w:r w:rsidRPr="0081218D">
        <w:rPr>
          <w:lang w:val="sr-Cyrl-RS"/>
        </w:rPr>
        <w:t xml:space="preserve"> 1/2 мање од републичког просека који износи 12,23 привредних друштава на 1000 становника, док је на нивоу просека Топличког округа који износи 7.25 привредн</w:t>
      </w:r>
      <w:r w:rsidR="00057A6D">
        <w:rPr>
          <w:lang w:val="sr-Cyrl-RS"/>
        </w:rPr>
        <w:t>их</w:t>
      </w:r>
      <w:r w:rsidRPr="0081218D">
        <w:rPr>
          <w:lang w:val="sr-Cyrl-RS"/>
        </w:rPr>
        <w:t xml:space="preserve"> друштава на 1000 становника. Број </w:t>
      </w:r>
      <w:bookmarkStart w:id="79" w:name="_Hlk10907753"/>
      <w:r w:rsidRPr="0081218D">
        <w:rPr>
          <w:lang w:val="sr-Cyrl-RS"/>
        </w:rPr>
        <w:t xml:space="preserve">предузетничких радњи на 1000 становника </w:t>
      </w:r>
      <w:bookmarkEnd w:id="79"/>
      <w:r w:rsidRPr="0081218D">
        <w:rPr>
          <w:lang w:val="sr-Cyrl-RS"/>
        </w:rPr>
        <w:t xml:space="preserve">је 31, што је за 17% испод просека републике ( просек РС је 37.29 предузетничких радњи је на 1000 становника), а на нивоу је просека округа који износи 30 предузетник на 1000 становника. Ипак, број предузетника, као и запослених код њих је у благом порасту од 2017.године, и то за око 11%. Међутим, просечан број запослених код предузетника је 2,7 лица.   </w:t>
      </w:r>
    </w:p>
    <w:p w:rsidR="0081218D" w:rsidRPr="0081218D" w:rsidRDefault="0081218D" w:rsidP="0049427F">
      <w:pPr>
        <w:spacing w:after="100"/>
        <w:jc w:val="both"/>
        <w:rPr>
          <w:lang w:val="sr-Cyrl-RS"/>
        </w:rPr>
      </w:pPr>
      <w:r w:rsidRPr="0081218D">
        <w:rPr>
          <w:lang w:val="sr-Cyrl-RS"/>
        </w:rPr>
        <w:t xml:space="preserve">Са сигурношћу се може тврдити да недостатак идеја за развој бизниса никада није представљао проблем, пре свега међу младима на територији града Прокупља као и Топличког округа. Улагање у сопствени бизнис кроз реализацију идеја у доброј мери је ограничено страхом од неуспеха, управо због недостатка охрабрења од стране породице И </w:t>
      </w:r>
      <w:r w:rsidRPr="0081218D">
        <w:rPr>
          <w:lang w:val="sr-Cyrl-RS"/>
        </w:rPr>
        <w:lastRenderedPageBreak/>
        <w:t>доступних фондова на локалном и регионалном нивоу. Могућност неуспеха пре самог почетка реализовања идеје</w:t>
      </w:r>
      <w:r w:rsidR="001A7266">
        <w:rPr>
          <w:lang w:val="sr-Cyrl-RS"/>
        </w:rPr>
        <w:t xml:space="preserve"> и</w:t>
      </w:r>
      <w:r w:rsidRPr="0081218D">
        <w:rPr>
          <w:lang w:val="sr-Cyrl-RS"/>
        </w:rPr>
        <w:t xml:space="preserve"> недовољн</w:t>
      </w:r>
      <w:r w:rsidR="001A7266">
        <w:rPr>
          <w:lang w:val="sr-Cyrl-RS"/>
        </w:rPr>
        <w:t>а</w:t>
      </w:r>
      <w:r w:rsidRPr="0081218D">
        <w:rPr>
          <w:lang w:val="sr-Cyrl-RS"/>
        </w:rPr>
        <w:t xml:space="preserve"> </w:t>
      </w:r>
      <w:r w:rsidR="001A7266">
        <w:rPr>
          <w:lang w:val="sr-Cyrl-RS"/>
        </w:rPr>
        <w:t>информисаност</w:t>
      </w:r>
      <w:r w:rsidRPr="0081218D">
        <w:rPr>
          <w:lang w:val="sr-Cyrl-RS"/>
        </w:rPr>
        <w:t xml:space="preserve"> о програмима који се данас нуде у оквиру Националне стратегије у значајној мери ограничавају предузетништво</w:t>
      </w:r>
      <w:r w:rsidR="001A7266">
        <w:rPr>
          <w:lang w:val="sr-Cyrl-RS"/>
        </w:rPr>
        <w:t>,</w:t>
      </w:r>
      <w:r w:rsidRPr="0081218D">
        <w:rPr>
          <w:lang w:val="sr-Cyrl-RS"/>
        </w:rPr>
        <w:t xml:space="preserve"> као и проширење ионако скромних капацитета успостављених породичних и малих активности. Тренд запошљавања на територији града Прокупља углавном је повећан доласком страних компанија, мада постоји и тренд одласка радно способног становништва  у тим истим компанијама који су отворили погоне у Дољевцу, Нишу и Лесковцу.</w:t>
      </w:r>
    </w:p>
    <w:p w:rsidR="0081218D" w:rsidRPr="0081218D" w:rsidRDefault="0081218D" w:rsidP="0049427F">
      <w:pPr>
        <w:spacing w:after="100"/>
        <w:jc w:val="both"/>
        <w:rPr>
          <w:lang w:val="sr-Cyrl-RS"/>
        </w:rPr>
      </w:pPr>
      <w:r w:rsidRPr="0081218D">
        <w:rPr>
          <w:lang w:val="sr-Cyrl-RS"/>
        </w:rPr>
        <w:t xml:space="preserve">Недостајање активнијег приступа локалне самоуправе као и  </w:t>
      </w:r>
      <w:r w:rsidR="001A7266">
        <w:rPr>
          <w:lang w:val="sr-Latn-RS"/>
        </w:rPr>
        <w:t>„</w:t>
      </w:r>
      <w:r w:rsidR="00057A6D">
        <w:rPr>
          <w:lang w:val="sr-Latn-RS"/>
        </w:rPr>
        <w:t>feedback</w:t>
      </w:r>
      <w:r w:rsidR="001A7266">
        <w:rPr>
          <w:lang w:val="sr-Latn-RS"/>
        </w:rPr>
        <w:t>“</w:t>
      </w:r>
      <w:r w:rsidRPr="0081218D">
        <w:rPr>
          <w:lang w:val="sr-Cyrl-RS"/>
        </w:rPr>
        <w:t xml:space="preserve"> информациј</w:t>
      </w:r>
      <w:r w:rsidR="00383422">
        <w:rPr>
          <w:lang w:val="sr-Latn-RS"/>
        </w:rPr>
        <w:t>а</w:t>
      </w:r>
      <w:r w:rsidRPr="0081218D">
        <w:rPr>
          <w:lang w:val="sr-Cyrl-RS"/>
        </w:rPr>
        <w:t xml:space="preserve"> које би требало да нуде управо предузетници о проблемима са којима се суочавају, потребама које нису везане само за финансијска средства као и на</w:t>
      </w:r>
      <w:r w:rsidR="001A7266">
        <w:rPr>
          <w:lang w:val="sr-Latn-RS"/>
        </w:rPr>
        <w:t xml:space="preserve"> </w:t>
      </w:r>
      <w:r w:rsidRPr="0081218D">
        <w:rPr>
          <w:lang w:val="sr-Cyrl-RS"/>
        </w:rPr>
        <w:t>жалост све мање образоване радне снаге</w:t>
      </w:r>
      <w:r w:rsidR="001A7266">
        <w:rPr>
          <w:lang w:val="sr-Latn-RS"/>
        </w:rPr>
        <w:t>,</w:t>
      </w:r>
      <w:r w:rsidRPr="0081218D">
        <w:rPr>
          <w:lang w:val="sr-Cyrl-RS"/>
        </w:rPr>
        <w:t xml:space="preserve"> представља изазов за град Прокупље. Предузетници немају поверења у ефикасност управе, односно администрације, процентуално мали број њих је извозно орјентисан, а извоз је махом усмерен на регион.</w:t>
      </w:r>
    </w:p>
    <w:p w:rsidR="0081218D" w:rsidRPr="00BB36C4" w:rsidRDefault="0081218D" w:rsidP="0081218D">
      <w:pPr>
        <w:jc w:val="both"/>
        <w:rPr>
          <w:bCs/>
          <w:lang w:val="sr-Cyrl-RS"/>
        </w:rPr>
      </w:pPr>
      <w:r>
        <w:rPr>
          <w:bCs/>
          <w:lang w:val="sr-Cyrl-RS"/>
        </w:rPr>
        <w:t xml:space="preserve">За овај циљ су дефинисани следећи </w:t>
      </w:r>
      <w:r w:rsidRPr="00137554">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2924"/>
        <w:gridCol w:w="3543"/>
      </w:tblGrid>
      <w:tr w:rsidR="0081218D" w:rsidRPr="00A43649" w:rsidTr="00F06D20">
        <w:trPr>
          <w:trHeight w:val="363"/>
        </w:trPr>
        <w:tc>
          <w:tcPr>
            <w:tcW w:w="2713" w:type="dxa"/>
            <w:tcBorders>
              <w:top w:val="single" w:sz="4" w:space="0" w:color="auto"/>
            </w:tcBorders>
            <w:shd w:val="clear" w:color="auto" w:fill="8DB3E2" w:themeFill="text2" w:themeFillTint="66"/>
          </w:tcPr>
          <w:p w:rsidR="0081218D" w:rsidRPr="00A43649" w:rsidRDefault="0081218D" w:rsidP="00F06D20">
            <w:pPr>
              <w:spacing w:after="0" w:line="240" w:lineRule="auto"/>
              <w:jc w:val="both"/>
              <w:rPr>
                <w:b/>
              </w:rPr>
            </w:pPr>
            <w:r w:rsidRPr="00A43649">
              <w:rPr>
                <w:b/>
              </w:rPr>
              <w:t xml:space="preserve">Индикатори </w:t>
            </w:r>
          </w:p>
        </w:tc>
        <w:tc>
          <w:tcPr>
            <w:tcW w:w="2924" w:type="dxa"/>
            <w:tcBorders>
              <w:top w:val="single" w:sz="4" w:space="0" w:color="auto"/>
            </w:tcBorders>
            <w:shd w:val="clear" w:color="auto" w:fill="8DB3E2" w:themeFill="text2" w:themeFillTint="66"/>
          </w:tcPr>
          <w:p w:rsidR="0081218D" w:rsidRPr="00471D44" w:rsidRDefault="0081218D" w:rsidP="00F06D20">
            <w:pPr>
              <w:spacing w:after="0" w:line="240" w:lineRule="auto"/>
              <w:jc w:val="both"/>
              <w:rPr>
                <w:b/>
                <w:lang w:val="sr-Cyrl-RS"/>
              </w:rPr>
            </w:pPr>
            <w:r>
              <w:rPr>
                <w:b/>
                <w:lang w:val="sr-Cyrl-RS"/>
              </w:rPr>
              <w:t>Показатељи исхода (базни)  2019</w:t>
            </w:r>
          </w:p>
        </w:tc>
        <w:tc>
          <w:tcPr>
            <w:tcW w:w="3543" w:type="dxa"/>
            <w:tcBorders>
              <w:top w:val="single" w:sz="4" w:space="0" w:color="auto"/>
              <w:right w:val="single" w:sz="4" w:space="0" w:color="auto"/>
            </w:tcBorders>
            <w:shd w:val="clear" w:color="auto" w:fill="8DB3E2" w:themeFill="text2" w:themeFillTint="66"/>
          </w:tcPr>
          <w:p w:rsidR="0081218D" w:rsidRPr="00A43649" w:rsidRDefault="0081218D" w:rsidP="00F06D20">
            <w:pPr>
              <w:spacing w:after="0" w:line="240" w:lineRule="auto"/>
              <w:jc w:val="both"/>
              <w:rPr>
                <w:b/>
              </w:rPr>
            </w:pPr>
            <w:r>
              <w:rPr>
                <w:b/>
                <w:lang w:val="sr-Cyrl-RS"/>
              </w:rPr>
              <w:t>Показатељи исхода (циљни)  2028</w:t>
            </w:r>
          </w:p>
        </w:tc>
      </w:tr>
      <w:tr w:rsidR="00057A6D" w:rsidRPr="00137554" w:rsidTr="00F06D20">
        <w:trPr>
          <w:trHeight w:val="558"/>
        </w:trPr>
        <w:tc>
          <w:tcPr>
            <w:tcW w:w="2713" w:type="dxa"/>
            <w:tcBorders>
              <w:bottom w:val="single" w:sz="4" w:space="0" w:color="auto"/>
            </w:tcBorders>
          </w:tcPr>
          <w:p w:rsidR="00057A6D" w:rsidRPr="00137554" w:rsidRDefault="00057A6D" w:rsidP="00B44671">
            <w:pPr>
              <w:spacing w:after="0" w:line="240" w:lineRule="auto"/>
              <w:rPr>
                <w:rFonts w:asciiTheme="minorHAnsi" w:hAnsiTheme="minorHAnsi"/>
                <w:lang w:val="sr-Cyrl-RS"/>
              </w:rPr>
            </w:pPr>
            <w:r w:rsidRPr="00DA400E">
              <w:rPr>
                <w:color w:val="000000"/>
                <w:lang w:val="ru-RU"/>
              </w:rPr>
              <w:t>Број активних привредних друштава на 1000 становника</w:t>
            </w:r>
            <w:r>
              <w:rPr>
                <w:color w:val="000000"/>
                <w:lang w:val="ru-RU"/>
              </w:rPr>
              <w:t xml:space="preserve"> </w:t>
            </w:r>
          </w:p>
        </w:tc>
        <w:tc>
          <w:tcPr>
            <w:tcW w:w="2924" w:type="dxa"/>
            <w:tcBorders>
              <w:bottom w:val="single" w:sz="4" w:space="0" w:color="auto"/>
            </w:tcBorders>
            <w:shd w:val="clear" w:color="auto" w:fill="auto"/>
          </w:tcPr>
          <w:p w:rsidR="00057A6D" w:rsidRPr="00137554" w:rsidRDefault="00057A6D" w:rsidP="00F06D20">
            <w:pPr>
              <w:spacing w:after="0" w:line="240" w:lineRule="auto"/>
              <w:rPr>
                <w:rFonts w:asciiTheme="minorHAnsi" w:hAnsiTheme="minorHAnsi"/>
                <w:lang w:val="sr-Cyrl-RS"/>
              </w:rPr>
            </w:pPr>
            <w:r>
              <w:rPr>
                <w:rFonts w:asciiTheme="minorHAnsi" w:hAnsiTheme="minorHAnsi"/>
                <w:lang w:val="sr-Cyrl-RS"/>
              </w:rPr>
              <w:t>7,2</w:t>
            </w:r>
          </w:p>
          <w:p w:rsidR="00057A6D" w:rsidRPr="00137554" w:rsidRDefault="00057A6D" w:rsidP="00F06D20">
            <w:pPr>
              <w:spacing w:after="0" w:line="240" w:lineRule="auto"/>
              <w:jc w:val="center"/>
              <w:rPr>
                <w:rFonts w:asciiTheme="minorHAnsi" w:hAnsiTheme="minorHAnsi"/>
                <w:lang w:val="sr-Cyrl-RS"/>
              </w:rPr>
            </w:pPr>
          </w:p>
        </w:tc>
        <w:tc>
          <w:tcPr>
            <w:tcW w:w="3543" w:type="dxa"/>
            <w:tcBorders>
              <w:bottom w:val="single" w:sz="4" w:space="0" w:color="auto"/>
              <w:right w:val="single" w:sz="4" w:space="0" w:color="auto"/>
            </w:tcBorders>
            <w:shd w:val="clear" w:color="auto" w:fill="auto"/>
          </w:tcPr>
          <w:p w:rsidR="00057A6D" w:rsidRPr="00057A6D" w:rsidRDefault="00057A6D" w:rsidP="00057A6D">
            <w:pPr>
              <w:spacing w:after="0" w:line="240" w:lineRule="auto"/>
              <w:rPr>
                <w:rFonts w:asciiTheme="minorHAnsi" w:hAnsiTheme="minorHAnsi"/>
                <w:lang w:val="sr-Latn-RS"/>
              </w:rPr>
            </w:pPr>
            <w:r w:rsidRPr="00057A6D">
              <w:rPr>
                <w:rFonts w:asciiTheme="minorHAnsi" w:hAnsiTheme="minorHAnsi"/>
                <w:lang w:val="sr-Cyrl-RS"/>
              </w:rPr>
              <w:t>1</w:t>
            </w:r>
            <w:r w:rsidRPr="00057A6D">
              <w:rPr>
                <w:rFonts w:asciiTheme="minorHAnsi" w:hAnsiTheme="minorHAnsi"/>
                <w:lang w:val="sr-Latn-RS"/>
              </w:rPr>
              <w:t>0</w:t>
            </w:r>
          </w:p>
        </w:tc>
      </w:tr>
      <w:tr w:rsidR="00057A6D" w:rsidRPr="00137554" w:rsidTr="00F06D20">
        <w:trPr>
          <w:trHeight w:val="558"/>
        </w:trPr>
        <w:tc>
          <w:tcPr>
            <w:tcW w:w="2713" w:type="dxa"/>
            <w:tcBorders>
              <w:bottom w:val="single" w:sz="4" w:space="0" w:color="auto"/>
            </w:tcBorders>
          </w:tcPr>
          <w:p w:rsidR="00057A6D" w:rsidRPr="002E72DB" w:rsidRDefault="00057A6D" w:rsidP="00F06D20">
            <w:pPr>
              <w:spacing w:after="0" w:line="240" w:lineRule="auto"/>
              <w:rPr>
                <w:rFonts w:asciiTheme="minorHAnsi" w:hAnsiTheme="minorHAnsi"/>
                <w:color w:val="FF0000"/>
                <w:lang w:val="sr-Cyrl-RS"/>
              </w:rPr>
            </w:pPr>
            <w:r w:rsidRPr="00DA400E">
              <w:rPr>
                <w:color w:val="000000"/>
                <w:lang w:val="ru-RU"/>
              </w:rPr>
              <w:t>Број активних предузетничких радњи на 1000 становника</w:t>
            </w:r>
          </w:p>
        </w:tc>
        <w:tc>
          <w:tcPr>
            <w:tcW w:w="2924" w:type="dxa"/>
            <w:tcBorders>
              <w:bottom w:val="single" w:sz="4" w:space="0" w:color="auto"/>
            </w:tcBorders>
            <w:shd w:val="clear" w:color="auto" w:fill="auto"/>
          </w:tcPr>
          <w:p w:rsidR="00057A6D" w:rsidRPr="00137554" w:rsidRDefault="00057A6D" w:rsidP="00F06D20">
            <w:pPr>
              <w:spacing w:after="0" w:line="240" w:lineRule="auto"/>
              <w:rPr>
                <w:rFonts w:asciiTheme="minorHAnsi" w:hAnsiTheme="minorHAnsi"/>
                <w:lang w:val="sr-Cyrl-RS"/>
              </w:rPr>
            </w:pPr>
            <w:r>
              <w:rPr>
                <w:rFonts w:asciiTheme="minorHAnsi" w:hAnsiTheme="minorHAnsi"/>
                <w:bCs/>
                <w:lang w:val="sr-Cyrl-RS"/>
              </w:rPr>
              <w:t>31</w:t>
            </w:r>
          </w:p>
          <w:p w:rsidR="00057A6D" w:rsidRPr="00137554" w:rsidRDefault="00057A6D" w:rsidP="00F06D20">
            <w:pPr>
              <w:spacing w:after="0" w:line="240" w:lineRule="auto"/>
              <w:jc w:val="center"/>
              <w:rPr>
                <w:rFonts w:asciiTheme="minorHAnsi" w:hAnsiTheme="minorHAnsi"/>
                <w:lang w:val="sr-Cyrl-RS"/>
              </w:rPr>
            </w:pPr>
          </w:p>
        </w:tc>
        <w:tc>
          <w:tcPr>
            <w:tcW w:w="3543" w:type="dxa"/>
            <w:tcBorders>
              <w:bottom w:val="single" w:sz="4" w:space="0" w:color="auto"/>
              <w:right w:val="single" w:sz="4" w:space="0" w:color="auto"/>
            </w:tcBorders>
            <w:shd w:val="clear" w:color="auto" w:fill="auto"/>
          </w:tcPr>
          <w:p w:rsidR="00057A6D" w:rsidRPr="00057A6D" w:rsidRDefault="00057A6D" w:rsidP="00057A6D">
            <w:pPr>
              <w:spacing w:after="0" w:line="240" w:lineRule="auto"/>
              <w:rPr>
                <w:rFonts w:asciiTheme="minorHAnsi" w:hAnsiTheme="minorHAnsi"/>
                <w:lang w:val="sr-Latn-RS"/>
              </w:rPr>
            </w:pPr>
            <w:r w:rsidRPr="00057A6D">
              <w:rPr>
                <w:rFonts w:asciiTheme="minorHAnsi" w:hAnsiTheme="minorHAnsi"/>
                <w:lang w:val="sr-Latn-RS"/>
              </w:rPr>
              <w:t>37</w:t>
            </w:r>
          </w:p>
        </w:tc>
      </w:tr>
      <w:tr w:rsidR="00057A6D" w:rsidRPr="00137554" w:rsidTr="001A7266">
        <w:trPr>
          <w:trHeight w:val="558"/>
        </w:trPr>
        <w:tc>
          <w:tcPr>
            <w:tcW w:w="2713" w:type="dxa"/>
          </w:tcPr>
          <w:p w:rsidR="00057A6D" w:rsidRPr="00137554" w:rsidRDefault="00057A6D" w:rsidP="00F06D20">
            <w:pPr>
              <w:spacing w:after="0" w:line="240" w:lineRule="auto"/>
              <w:rPr>
                <w:rFonts w:asciiTheme="minorHAnsi" w:hAnsiTheme="minorHAnsi"/>
                <w:lang w:val="sr-Cyrl-RS"/>
              </w:rPr>
            </w:pPr>
            <w:r w:rsidRPr="00DA400E">
              <w:rPr>
                <w:color w:val="000000"/>
                <w:lang w:val="ru-RU"/>
              </w:rPr>
              <w:t>Стопа запослености</w:t>
            </w:r>
          </w:p>
        </w:tc>
        <w:tc>
          <w:tcPr>
            <w:tcW w:w="2924" w:type="dxa"/>
            <w:shd w:val="clear" w:color="auto" w:fill="auto"/>
          </w:tcPr>
          <w:p w:rsidR="00057A6D" w:rsidRPr="00137554" w:rsidRDefault="00057A6D" w:rsidP="00F06D20">
            <w:pPr>
              <w:spacing w:after="0" w:line="240" w:lineRule="auto"/>
              <w:rPr>
                <w:rFonts w:asciiTheme="minorHAnsi" w:hAnsiTheme="minorHAnsi"/>
                <w:lang w:val="sr-Cyrl-RS"/>
              </w:rPr>
            </w:pPr>
            <w:r>
              <w:rPr>
                <w:rFonts w:asciiTheme="minorHAnsi" w:hAnsiTheme="minorHAnsi"/>
                <w:lang w:val="sr-Cyrl-RS"/>
              </w:rPr>
              <w:t>47%</w:t>
            </w:r>
          </w:p>
        </w:tc>
        <w:tc>
          <w:tcPr>
            <w:tcW w:w="3543" w:type="dxa"/>
            <w:tcBorders>
              <w:right w:val="single" w:sz="4" w:space="0" w:color="auto"/>
            </w:tcBorders>
            <w:shd w:val="clear" w:color="auto" w:fill="auto"/>
          </w:tcPr>
          <w:p w:rsidR="00057A6D" w:rsidRPr="00057A6D" w:rsidRDefault="00057A6D" w:rsidP="00057A6D">
            <w:pPr>
              <w:spacing w:after="0" w:line="240" w:lineRule="auto"/>
              <w:rPr>
                <w:rFonts w:asciiTheme="minorHAnsi" w:hAnsiTheme="minorHAnsi"/>
                <w:lang w:val="sr-Cyrl-RS"/>
              </w:rPr>
            </w:pPr>
            <w:r w:rsidRPr="00057A6D">
              <w:rPr>
                <w:rFonts w:asciiTheme="minorHAnsi" w:hAnsiTheme="minorHAnsi"/>
                <w:lang w:val="sr-Cyrl-RS"/>
              </w:rPr>
              <w:t>50%</w:t>
            </w:r>
            <w:r w:rsidRPr="00057A6D">
              <w:rPr>
                <w:rFonts w:asciiTheme="minorHAnsi" w:hAnsiTheme="minorHAnsi"/>
                <w:lang w:val="sr-Latn-RS"/>
              </w:rPr>
              <w:t xml:space="preserve">  </w:t>
            </w:r>
            <w:r w:rsidRPr="00057A6D">
              <w:rPr>
                <w:rFonts w:asciiTheme="minorHAnsi" w:hAnsiTheme="minorHAnsi"/>
                <w:lang w:val="sr-Cyrl-RS"/>
              </w:rPr>
              <w:t xml:space="preserve"> </w:t>
            </w:r>
          </w:p>
        </w:tc>
      </w:tr>
    </w:tbl>
    <w:p w:rsidR="0081218D" w:rsidRDefault="0081218D" w:rsidP="0081218D">
      <w:pPr>
        <w:spacing w:after="0" w:line="240" w:lineRule="auto"/>
        <w:jc w:val="both"/>
        <w:rPr>
          <w:b/>
          <w:i/>
          <w:color w:val="000000"/>
          <w:u w:val="single"/>
          <w:lang w:val="sr-Cyrl-RS"/>
        </w:rPr>
      </w:pPr>
    </w:p>
    <w:p w:rsidR="0081218D" w:rsidRPr="00803053" w:rsidRDefault="0081218D" w:rsidP="0081218D">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81218D" w:rsidRPr="00137554" w:rsidTr="00F06D20">
        <w:tc>
          <w:tcPr>
            <w:tcW w:w="4621" w:type="dxa"/>
            <w:shd w:val="clear" w:color="auto" w:fill="8DB3E2" w:themeFill="text2" w:themeFillTint="66"/>
          </w:tcPr>
          <w:p w:rsidR="0081218D" w:rsidRPr="00137554" w:rsidRDefault="0081218D" w:rsidP="00F06D20">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81218D" w:rsidRPr="00137554" w:rsidRDefault="0081218D" w:rsidP="00F06D20">
            <w:pPr>
              <w:tabs>
                <w:tab w:val="left" w:pos="0"/>
              </w:tabs>
              <w:rPr>
                <w:b/>
                <w:lang w:val="sr-Cyrl-RS"/>
              </w:rPr>
            </w:pPr>
            <w:r w:rsidRPr="00137554">
              <w:rPr>
                <w:b/>
                <w:lang w:val="sr-Cyrl-RS"/>
              </w:rPr>
              <w:t>Веза – преговарачка поглавља са ЕУ</w:t>
            </w:r>
          </w:p>
        </w:tc>
      </w:tr>
      <w:tr w:rsidR="0081218D" w:rsidTr="00F06D20">
        <w:tc>
          <w:tcPr>
            <w:tcW w:w="4621" w:type="dxa"/>
            <w:vAlign w:val="center"/>
          </w:tcPr>
          <w:p w:rsidR="0081218D" w:rsidRPr="00803053" w:rsidRDefault="0081218D" w:rsidP="00F06D20">
            <w:pPr>
              <w:jc w:val="both"/>
              <w:rPr>
                <w:b/>
                <w:i/>
                <w:iCs/>
                <w:color w:val="000000"/>
                <w:lang w:val="ru-RU"/>
              </w:rPr>
            </w:pPr>
            <w:r w:rsidRPr="005B1E4B">
              <w:rPr>
                <w:b/>
                <w:i/>
                <w:iCs/>
                <w:color w:val="000000"/>
                <w:lang w:val="ru-RU"/>
              </w:rPr>
              <w:t>ЦОР 8:</w:t>
            </w:r>
            <w:r w:rsidRPr="000D7540">
              <w:rPr>
                <w:i/>
                <w:iCs/>
                <w:color w:val="000000"/>
                <w:lang w:val="ru-RU"/>
              </w:rPr>
              <w:t xml:space="preserve">  </w:t>
            </w:r>
            <w:r w:rsidRPr="00803053">
              <w:rPr>
                <w:b/>
                <w:i/>
                <w:iCs/>
                <w:color w:val="000000"/>
                <w:lang w:val="ru-RU"/>
              </w:rPr>
              <w:t>Промовисати континуиран, инклузиван и одржив економски раст, пуну продуктивну запосленост и достјанствен рад за све</w:t>
            </w:r>
            <w:r w:rsidR="00D179AC">
              <w:rPr>
                <w:b/>
                <w:i/>
                <w:iCs/>
                <w:color w:val="000000"/>
                <w:lang w:val="ru-RU"/>
              </w:rPr>
              <w:t>.</w:t>
            </w:r>
          </w:p>
          <w:p w:rsidR="0081218D" w:rsidRDefault="0081218D" w:rsidP="00F06D20">
            <w:pPr>
              <w:rPr>
                <w:rStyle w:val="broj"/>
                <w:rFonts w:ascii="Open Sans" w:hAnsi="Open Sans" w:cs="Open Sans"/>
                <w:b/>
                <w:bCs/>
                <w:color w:val="333333"/>
                <w:sz w:val="21"/>
                <w:szCs w:val="21"/>
                <w:shd w:val="clear" w:color="auto" w:fill="FFFFFF"/>
              </w:rPr>
            </w:pPr>
          </w:p>
        </w:tc>
        <w:tc>
          <w:tcPr>
            <w:tcW w:w="4622" w:type="dxa"/>
            <w:vMerge w:val="restart"/>
            <w:vAlign w:val="center"/>
          </w:tcPr>
          <w:p w:rsidR="0081218D" w:rsidRDefault="0081218D" w:rsidP="00F06D20">
            <w:pPr>
              <w:tabs>
                <w:tab w:val="left" w:pos="0"/>
              </w:tabs>
              <w:jc w:val="center"/>
              <w:rPr>
                <w:lang w:val="sr-Cyrl-RS"/>
              </w:rPr>
            </w:pPr>
            <w:r>
              <w:rPr>
                <w:lang w:val="sr-Cyrl-RS"/>
              </w:rPr>
              <w:t>Поглавље 20: Предузетништво и индустријска политика</w:t>
            </w:r>
          </w:p>
        </w:tc>
      </w:tr>
      <w:tr w:rsidR="0081218D" w:rsidTr="00F06D20">
        <w:tc>
          <w:tcPr>
            <w:tcW w:w="4621" w:type="dxa"/>
            <w:vAlign w:val="center"/>
          </w:tcPr>
          <w:p w:rsidR="0081218D" w:rsidRPr="00E87150" w:rsidRDefault="005C0AF2" w:rsidP="00E87150">
            <w:pPr>
              <w:jc w:val="both"/>
              <w:rPr>
                <w:rFonts w:asciiTheme="minorHAnsi" w:hAnsiTheme="minorHAnsi"/>
                <w:lang w:val="sr-Cyrl-RS"/>
              </w:rPr>
            </w:pPr>
            <w:r>
              <w:rPr>
                <w:rStyle w:val="broj"/>
                <w:rFonts w:asciiTheme="minorHAnsi" w:hAnsiTheme="minorHAnsi" w:cs="Open Sans"/>
                <w:b/>
                <w:bCs/>
                <w:shd w:val="clear" w:color="auto" w:fill="FFFFFF"/>
                <w:lang w:val="sr-Cyrl-RS"/>
              </w:rPr>
              <w:t xml:space="preserve">Подциљ </w:t>
            </w:r>
            <w:r w:rsidR="001A7266" w:rsidRPr="00E87150">
              <w:rPr>
                <w:rStyle w:val="broj"/>
                <w:rFonts w:asciiTheme="minorHAnsi" w:hAnsiTheme="minorHAnsi" w:cs="Open Sans"/>
                <w:b/>
                <w:bCs/>
                <w:shd w:val="clear" w:color="auto" w:fill="FFFFFF"/>
                <w:lang w:val="sr-Cyrl-RS"/>
              </w:rPr>
              <w:t xml:space="preserve">8.3 </w:t>
            </w:r>
            <w:r w:rsidR="001A7266" w:rsidRPr="00E87150">
              <w:rPr>
                <w:rFonts w:asciiTheme="minorHAnsi" w:hAnsiTheme="minorHAnsi" w:cs="Open Sans"/>
                <w:shd w:val="clear" w:color="auto" w:fill="FFFFFF"/>
                <w:lang w:val="sr-Cyrl-RS"/>
              </w:rPr>
              <w:t>Промовисати развојно оријентисане политике које подржавају продуктивне активности, стварање достојанствених послова, предузетништво, креативност и иновативност и подстицати формализацију и раст микропредузећа, односно малих и средњих предузећа, укључујући и приступ финансијским услугама</w:t>
            </w:r>
            <w:r w:rsidR="00D179AC">
              <w:rPr>
                <w:rFonts w:asciiTheme="minorHAnsi" w:hAnsiTheme="minorHAnsi" w:cs="Open Sans"/>
                <w:shd w:val="clear" w:color="auto" w:fill="FFFFFF"/>
                <w:lang w:val="sr-Cyrl-RS"/>
              </w:rPr>
              <w:t>.</w:t>
            </w:r>
          </w:p>
        </w:tc>
        <w:tc>
          <w:tcPr>
            <w:tcW w:w="4622" w:type="dxa"/>
            <w:vMerge/>
            <w:vAlign w:val="center"/>
          </w:tcPr>
          <w:p w:rsidR="0081218D" w:rsidRDefault="0081218D" w:rsidP="00F06D20">
            <w:pPr>
              <w:tabs>
                <w:tab w:val="left" w:pos="0"/>
              </w:tabs>
              <w:jc w:val="center"/>
              <w:rPr>
                <w:lang w:val="sr-Cyrl-RS"/>
              </w:rPr>
            </w:pPr>
          </w:p>
        </w:tc>
      </w:tr>
      <w:tr w:rsidR="0081218D" w:rsidTr="00F06D20">
        <w:trPr>
          <w:trHeight w:val="1621"/>
        </w:trPr>
        <w:tc>
          <w:tcPr>
            <w:tcW w:w="4621" w:type="dxa"/>
            <w:vAlign w:val="center"/>
          </w:tcPr>
          <w:p w:rsidR="0081218D" w:rsidRPr="00E87150" w:rsidRDefault="005C0AF2" w:rsidP="00E87150">
            <w:pPr>
              <w:jc w:val="both"/>
              <w:rPr>
                <w:rFonts w:asciiTheme="minorHAnsi" w:hAnsiTheme="minorHAnsi"/>
                <w:lang w:val="sr-Cyrl-RS"/>
              </w:rPr>
            </w:pPr>
            <w:r>
              <w:rPr>
                <w:rFonts w:asciiTheme="minorHAnsi" w:hAnsiTheme="minorHAnsi"/>
                <w:b/>
                <w:lang w:val="sr-Cyrl-RS"/>
              </w:rPr>
              <w:t xml:space="preserve">Подциљ </w:t>
            </w:r>
            <w:r w:rsidR="0081218D" w:rsidRPr="00E87150">
              <w:rPr>
                <w:rFonts w:asciiTheme="minorHAnsi" w:hAnsiTheme="minorHAnsi"/>
                <w:b/>
                <w:lang w:val="sr-Cyrl-RS"/>
              </w:rPr>
              <w:t>8.5.</w:t>
            </w:r>
            <w:r w:rsidR="0081218D" w:rsidRPr="00E87150">
              <w:rPr>
                <w:rFonts w:asciiTheme="minorHAnsi" w:hAnsiTheme="minorHAnsi"/>
                <w:lang w:val="sr-Cyrl-RS"/>
              </w:rPr>
              <w:t xml:space="preserve"> 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w:t>
            </w:r>
            <w:r w:rsidR="00D179AC">
              <w:rPr>
                <w:rFonts w:asciiTheme="minorHAnsi" w:hAnsiTheme="minorHAnsi"/>
                <w:lang w:val="sr-Cyrl-RS"/>
              </w:rPr>
              <w:t>.</w:t>
            </w:r>
          </w:p>
          <w:p w:rsidR="00E87150" w:rsidRPr="00E87150" w:rsidRDefault="00E87150" w:rsidP="00E87150">
            <w:pPr>
              <w:jc w:val="both"/>
              <w:rPr>
                <w:rFonts w:asciiTheme="minorHAnsi" w:hAnsiTheme="minorHAnsi"/>
                <w:lang w:val="sr-Cyrl-RS"/>
              </w:rPr>
            </w:pPr>
          </w:p>
        </w:tc>
        <w:tc>
          <w:tcPr>
            <w:tcW w:w="4622" w:type="dxa"/>
            <w:vMerge/>
            <w:vAlign w:val="center"/>
          </w:tcPr>
          <w:p w:rsidR="0081218D" w:rsidRDefault="0081218D" w:rsidP="00F06D20">
            <w:pPr>
              <w:tabs>
                <w:tab w:val="left" w:pos="0"/>
              </w:tabs>
              <w:jc w:val="center"/>
              <w:rPr>
                <w:lang w:val="sr-Cyrl-RS"/>
              </w:rPr>
            </w:pPr>
          </w:p>
        </w:tc>
      </w:tr>
    </w:tbl>
    <w:p w:rsidR="0081218D" w:rsidRDefault="0081218D" w:rsidP="00E87150">
      <w:pPr>
        <w:spacing w:before="200"/>
        <w:jc w:val="both"/>
        <w:rPr>
          <w:lang w:val="sr-Cyrl-RS"/>
        </w:rPr>
      </w:pPr>
      <w:r w:rsidRPr="00803053">
        <w:rPr>
          <w:lang w:val="sr-Cyrl-RS"/>
        </w:rPr>
        <w:lastRenderedPageBreak/>
        <w:t xml:space="preserve">Да би се оствариле постављене циљне вредности показатеља учинка који се односе на </w:t>
      </w:r>
      <w:r w:rsidRPr="00803053">
        <w:rPr>
          <w:b/>
          <w:lang w:val="sr-Cyrl-RS"/>
        </w:rPr>
        <w:t>Приоритетни циљ 1.</w:t>
      </w:r>
      <w:r w:rsidR="00E87150">
        <w:rPr>
          <w:b/>
          <w:lang w:val="sr-Cyrl-RS"/>
        </w:rPr>
        <w:t>2</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w:t>
      </w:r>
    </w:p>
    <w:p w:rsidR="00956FFD" w:rsidRPr="00956FFD" w:rsidRDefault="00956FFD" w:rsidP="00956FFD">
      <w:pPr>
        <w:pStyle w:val="ListParagraph"/>
        <w:numPr>
          <w:ilvl w:val="0"/>
          <w:numId w:val="11"/>
        </w:numPr>
        <w:spacing w:before="60" w:after="60"/>
        <w:jc w:val="both"/>
        <w:rPr>
          <w:lang w:val="sr-Cyrl-RS"/>
        </w:rPr>
      </w:pPr>
      <w:r w:rsidRPr="00956FFD">
        <w:rPr>
          <w:b/>
          <w:lang w:val="sr-Cyrl-RS"/>
        </w:rPr>
        <w:t xml:space="preserve">Мера  1.2.1: </w:t>
      </w:r>
      <w:r w:rsidRPr="00956FFD">
        <w:rPr>
          <w:lang w:val="sr-Cyrl-RS"/>
        </w:rPr>
        <w:t>Субвенције за развој МСП и предузетнике</w:t>
      </w:r>
    </w:p>
    <w:p w:rsidR="00956FFD" w:rsidRPr="00956FFD" w:rsidRDefault="00956FFD" w:rsidP="00956FFD">
      <w:pPr>
        <w:pStyle w:val="ListParagraph"/>
        <w:numPr>
          <w:ilvl w:val="0"/>
          <w:numId w:val="11"/>
        </w:numPr>
        <w:spacing w:before="60" w:after="60"/>
        <w:jc w:val="both"/>
        <w:rPr>
          <w:lang w:val="sr-Cyrl-RS"/>
        </w:rPr>
      </w:pPr>
      <w:r w:rsidRPr="00956FFD">
        <w:rPr>
          <w:b/>
          <w:lang w:val="sr-Cyrl-RS"/>
        </w:rPr>
        <w:t>Мера</w:t>
      </w:r>
      <w:r w:rsidRPr="00956FFD">
        <w:rPr>
          <w:lang w:val="sr-Cyrl-RS"/>
        </w:rPr>
        <w:t xml:space="preserve"> </w:t>
      </w:r>
      <w:r w:rsidRPr="00956FFD">
        <w:rPr>
          <w:b/>
          <w:lang w:val="sr-Cyrl-RS"/>
        </w:rPr>
        <w:t>1.2.2:</w:t>
      </w:r>
      <w:r w:rsidRPr="00956FFD">
        <w:rPr>
          <w:lang w:val="sr-Cyrl-RS"/>
        </w:rPr>
        <w:t xml:space="preserve"> Формирање Привредног савета</w:t>
      </w:r>
    </w:p>
    <w:p w:rsidR="0081218D" w:rsidRPr="00956FFD" w:rsidRDefault="00956FFD" w:rsidP="00956FFD">
      <w:pPr>
        <w:pStyle w:val="ListParagraph"/>
        <w:numPr>
          <w:ilvl w:val="0"/>
          <w:numId w:val="11"/>
        </w:numPr>
        <w:rPr>
          <w:lang w:val="sr-Cyrl-RS"/>
        </w:rPr>
      </w:pPr>
      <w:r w:rsidRPr="00956FFD">
        <w:rPr>
          <w:b/>
          <w:lang w:val="sr-Cyrl-RS"/>
        </w:rPr>
        <w:t>Мера</w:t>
      </w:r>
      <w:r w:rsidRPr="00956FFD">
        <w:rPr>
          <w:lang w:val="sr-Cyrl-RS"/>
        </w:rPr>
        <w:t xml:space="preserve"> </w:t>
      </w:r>
      <w:r w:rsidRPr="00956FFD">
        <w:rPr>
          <w:b/>
          <w:lang w:val="sr-Cyrl-RS"/>
        </w:rPr>
        <w:t>1.2.3:</w:t>
      </w:r>
      <w:r w:rsidRPr="00956FFD">
        <w:rPr>
          <w:lang w:val="sr-Cyrl-RS"/>
        </w:rPr>
        <w:t xml:space="preserve"> Едукативно-информативна кампања за почетнике у бизнису од стране искусних привредника – кроз Привредни савет</w:t>
      </w:r>
    </w:p>
    <w:p w:rsidR="00712EF7" w:rsidRPr="00712EF7" w:rsidRDefault="00712EF7" w:rsidP="006D5C39">
      <w:pPr>
        <w:spacing w:before="200"/>
        <w:jc w:val="both"/>
        <w:rPr>
          <w:b/>
          <w:i/>
          <w:color w:val="365F91" w:themeColor="accent1" w:themeShade="BF"/>
          <w:sz w:val="24"/>
          <w:szCs w:val="24"/>
          <w:lang w:val="sr-Cyrl-RS"/>
        </w:rPr>
      </w:pPr>
      <w:r w:rsidRPr="00712EF7">
        <w:rPr>
          <w:b/>
          <w:i/>
          <w:color w:val="365F91" w:themeColor="accent1" w:themeShade="BF"/>
          <w:sz w:val="24"/>
          <w:szCs w:val="24"/>
          <w:lang w:val="sr-Cyrl-RS"/>
        </w:rPr>
        <w:t>Мера  1.2.1: Субвенције за развој МСП и предузетнике</w:t>
      </w:r>
    </w:p>
    <w:p w:rsidR="00712EF7" w:rsidRPr="00235668" w:rsidRDefault="00712EF7" w:rsidP="0049427F">
      <w:pPr>
        <w:spacing w:after="100"/>
        <w:jc w:val="both"/>
        <w:rPr>
          <w:lang w:val="sr-Cyrl-RS"/>
        </w:rPr>
      </w:pPr>
      <w:r w:rsidRPr="00235668">
        <w:rPr>
          <w:lang w:val="sr-Cyrl-RS"/>
        </w:rPr>
        <w:t xml:space="preserve">Разматрајући потребе МСП </w:t>
      </w:r>
      <w:r w:rsidR="00235668">
        <w:rPr>
          <w:lang w:val="sr-Cyrl-RS"/>
        </w:rPr>
        <w:t>са</w:t>
      </w:r>
      <w:r w:rsidRPr="00235668">
        <w:rPr>
          <w:lang w:val="sr-Cyrl-RS"/>
        </w:rPr>
        <w:t xml:space="preserve"> састанака који су обављени, њиховим потребама и могућим смерницама за будући развој, дошло се до закључка да је неопходн</w:t>
      </w:r>
      <w:r w:rsidR="00235668">
        <w:rPr>
          <w:lang w:val="sr-Cyrl-RS"/>
        </w:rPr>
        <w:t>о успоставити</w:t>
      </w:r>
      <w:r w:rsidRPr="00235668">
        <w:rPr>
          <w:lang w:val="sr-Cyrl-RS"/>
        </w:rPr>
        <w:t xml:space="preserve"> финансијск</w:t>
      </w:r>
      <w:r w:rsidR="00235668">
        <w:rPr>
          <w:lang w:val="sr-Cyrl-RS"/>
        </w:rPr>
        <w:t>у</w:t>
      </w:r>
      <w:r w:rsidRPr="00235668">
        <w:rPr>
          <w:lang w:val="sr-Cyrl-RS"/>
        </w:rPr>
        <w:t xml:space="preserve"> подршк</w:t>
      </w:r>
      <w:r w:rsidR="00235668">
        <w:rPr>
          <w:lang w:val="sr-Cyrl-RS"/>
        </w:rPr>
        <w:t>у за МСП</w:t>
      </w:r>
      <w:r w:rsidRPr="00235668">
        <w:rPr>
          <w:lang w:val="sr-Cyrl-RS"/>
        </w:rPr>
        <w:t xml:space="preserve"> од стране локалне самоуправе. С тим у вези, локална самоуправа ће у будућем периоду годишње определити </w:t>
      </w:r>
      <w:r w:rsidR="00235668">
        <w:rPr>
          <w:lang w:val="sr-Cyrl-RS"/>
        </w:rPr>
        <w:t>финансијска средства</w:t>
      </w:r>
      <w:r w:rsidRPr="00235668">
        <w:rPr>
          <w:lang w:val="sr-Cyrl-RS"/>
        </w:rPr>
        <w:t xml:space="preserve"> на позицији субвенција - МСП средства, која би се повећавала у зависности од потреба привреде.</w:t>
      </w:r>
      <w:r w:rsidR="00235668">
        <w:rPr>
          <w:lang w:val="sr-Cyrl-RS"/>
        </w:rPr>
        <w:t xml:space="preserve"> </w:t>
      </w:r>
      <w:r w:rsidRPr="00235668">
        <w:rPr>
          <w:lang w:val="sr-Cyrl-RS"/>
        </w:rPr>
        <w:t>Субвенције би се користиле на основу Правилника о коришћењу и расподели средстава. Сам Правилник би се израдио у наредних 6 месеци у сарадњи са релевантним службама Градске управе и представницима МСП као и будућег Привредног савета, који би омогућио да се на основу јасних критеријума сваке године афирмишу одређене области</w:t>
      </w:r>
      <w:r w:rsidR="00CE422A">
        <w:rPr>
          <w:lang w:val="sr-Cyrl-RS"/>
        </w:rPr>
        <w:t>,</w:t>
      </w:r>
      <w:r w:rsidRPr="00235668">
        <w:rPr>
          <w:lang w:val="sr-Cyrl-RS"/>
        </w:rPr>
        <w:t xml:space="preserve"> као и правци помоћи.</w:t>
      </w:r>
    </w:p>
    <w:p w:rsidR="00712EF7" w:rsidRPr="00235668" w:rsidRDefault="00235668" w:rsidP="0049427F">
      <w:pPr>
        <w:spacing w:after="100"/>
        <w:jc w:val="both"/>
        <w:rPr>
          <w:lang w:val="sr-Cyrl-RS"/>
        </w:rPr>
      </w:pPr>
      <w:r>
        <w:rPr>
          <w:lang w:val="sr-Cyrl-RS"/>
        </w:rPr>
        <w:t xml:space="preserve">Ова мера спада у подстицајне и </w:t>
      </w:r>
      <w:r w:rsidR="00712EF7" w:rsidRPr="00235668">
        <w:rPr>
          <w:lang w:val="sr-Cyrl-RS"/>
        </w:rPr>
        <w:t xml:space="preserve">требало </w:t>
      </w:r>
      <w:r>
        <w:rPr>
          <w:lang w:val="sr-Cyrl-RS"/>
        </w:rPr>
        <w:t xml:space="preserve">би </w:t>
      </w:r>
      <w:r w:rsidR="00712EF7" w:rsidRPr="00235668">
        <w:rPr>
          <w:lang w:val="sr-Cyrl-RS"/>
        </w:rPr>
        <w:t>да омогућ</w:t>
      </w:r>
      <w:r>
        <w:rPr>
          <w:lang w:val="sr-Cyrl-RS"/>
        </w:rPr>
        <w:t>и</w:t>
      </w:r>
      <w:r w:rsidR="00712EF7" w:rsidRPr="00235668">
        <w:rPr>
          <w:lang w:val="sr-Cyrl-RS"/>
        </w:rPr>
        <w:t xml:space="preserve"> формирање нових МСП, развој и унапређење пословања кроз иновативне технологије, набавку машина и средстава за рад, а као крајња </w:t>
      </w:r>
      <w:r>
        <w:rPr>
          <w:lang w:val="sr-Cyrl-RS"/>
        </w:rPr>
        <w:t>интервенција</w:t>
      </w:r>
      <w:r w:rsidR="00712EF7" w:rsidRPr="00235668">
        <w:rPr>
          <w:lang w:val="sr-Cyrl-RS"/>
        </w:rPr>
        <w:t xml:space="preserve"> може се омогућити и плаћање камата за кредите нових и постојећих МСП.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235668" w:rsidTr="00F06D20">
        <w:tc>
          <w:tcPr>
            <w:tcW w:w="2518" w:type="dxa"/>
          </w:tcPr>
          <w:p w:rsidR="00235668" w:rsidRDefault="00235668" w:rsidP="00F06D20">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235668" w:rsidRDefault="002378BA" w:rsidP="00F06D20">
            <w:pPr>
              <w:spacing w:line="276" w:lineRule="auto"/>
              <w:rPr>
                <w:lang w:val="sr-Cyrl-RS"/>
              </w:rPr>
            </w:pPr>
            <w:r>
              <w:rPr>
                <w:lang w:val="sr-Cyrl-RS"/>
              </w:rPr>
              <w:t>10</w:t>
            </w:r>
            <w:r w:rsidR="00235668" w:rsidRPr="00111DE2">
              <w:rPr>
                <w:lang w:val="sr-Cyrl-RS"/>
              </w:rPr>
              <w:t xml:space="preserve">.000.000,00 </w:t>
            </w:r>
            <w:r w:rsidR="00235668">
              <w:rPr>
                <w:lang w:val="sr-Cyrl-RS"/>
              </w:rPr>
              <w:t>РСД</w:t>
            </w:r>
            <w:r w:rsidR="00235668" w:rsidRPr="00111DE2">
              <w:rPr>
                <w:lang w:val="sr-Cyrl-RS"/>
              </w:rPr>
              <w:t xml:space="preserve">  </w:t>
            </w:r>
          </w:p>
        </w:tc>
      </w:tr>
      <w:tr w:rsidR="00235668" w:rsidTr="00F06D20">
        <w:tc>
          <w:tcPr>
            <w:tcW w:w="2518" w:type="dxa"/>
          </w:tcPr>
          <w:p w:rsidR="00235668" w:rsidRDefault="00235668" w:rsidP="00F06D20">
            <w:pPr>
              <w:jc w:val="both"/>
              <w:rPr>
                <w:lang w:val="sr-Cyrl-RS"/>
              </w:rPr>
            </w:pPr>
            <w:r w:rsidRPr="000F0CEA">
              <w:rPr>
                <w:b/>
                <w:lang w:val="sr-Cyrl-RS"/>
              </w:rPr>
              <w:t>Извор финансирања:</w:t>
            </w:r>
          </w:p>
        </w:tc>
        <w:tc>
          <w:tcPr>
            <w:tcW w:w="6725" w:type="dxa"/>
          </w:tcPr>
          <w:p w:rsidR="00235668" w:rsidRDefault="002378BA" w:rsidP="002378BA">
            <w:pPr>
              <w:spacing w:line="276" w:lineRule="auto"/>
              <w:rPr>
                <w:lang w:val="sr-Cyrl-RS"/>
              </w:rPr>
            </w:pPr>
            <w:r>
              <w:rPr>
                <w:lang w:val="sr-Cyrl-RS"/>
              </w:rPr>
              <w:t>И</w:t>
            </w:r>
            <w:r w:rsidR="00235668" w:rsidRPr="00111DE2">
              <w:rPr>
                <w:lang w:val="sr-Cyrl-RS"/>
              </w:rPr>
              <w:t xml:space="preserve">нтерно </w:t>
            </w:r>
          </w:p>
        </w:tc>
      </w:tr>
      <w:tr w:rsidR="00235668" w:rsidTr="00F06D20">
        <w:tc>
          <w:tcPr>
            <w:tcW w:w="2518" w:type="dxa"/>
          </w:tcPr>
          <w:p w:rsidR="00235668" w:rsidRDefault="00235668" w:rsidP="00F06D20">
            <w:pPr>
              <w:jc w:val="both"/>
              <w:rPr>
                <w:lang w:val="sr-Cyrl-RS"/>
              </w:rPr>
            </w:pPr>
            <w:r w:rsidRPr="000F0CEA">
              <w:rPr>
                <w:b/>
                <w:lang w:val="sr-Cyrl-RS"/>
              </w:rPr>
              <w:t>Одговорна страна:</w:t>
            </w:r>
          </w:p>
        </w:tc>
        <w:tc>
          <w:tcPr>
            <w:tcW w:w="6725" w:type="dxa"/>
          </w:tcPr>
          <w:p w:rsidR="00235668" w:rsidRDefault="00235668" w:rsidP="002378BA">
            <w:pPr>
              <w:spacing w:line="276" w:lineRule="auto"/>
              <w:rPr>
                <w:lang w:val="sr-Cyrl-RS"/>
              </w:rPr>
            </w:pPr>
            <w:r w:rsidRPr="00111DE2">
              <w:rPr>
                <w:lang w:val="sr-Cyrl-RS"/>
              </w:rPr>
              <w:t>Л</w:t>
            </w:r>
            <w:r w:rsidR="002378BA">
              <w:rPr>
                <w:lang w:val="sr-Cyrl-RS"/>
              </w:rPr>
              <w:t>окална самоуправа (ЛС)</w:t>
            </w:r>
          </w:p>
        </w:tc>
      </w:tr>
      <w:tr w:rsidR="00235668" w:rsidTr="00F06D20">
        <w:tc>
          <w:tcPr>
            <w:tcW w:w="2518" w:type="dxa"/>
          </w:tcPr>
          <w:p w:rsidR="00235668" w:rsidRDefault="00235668" w:rsidP="00F06D20">
            <w:pPr>
              <w:jc w:val="both"/>
              <w:rPr>
                <w:lang w:val="sr-Cyrl-RS"/>
              </w:rPr>
            </w:pPr>
            <w:r w:rsidRPr="000F0CEA">
              <w:rPr>
                <w:b/>
                <w:lang w:val="sr-Cyrl-RS"/>
              </w:rPr>
              <w:t>Рок за реализацију:</w:t>
            </w:r>
          </w:p>
        </w:tc>
        <w:tc>
          <w:tcPr>
            <w:tcW w:w="6725" w:type="dxa"/>
          </w:tcPr>
          <w:p w:rsidR="00235668" w:rsidRDefault="002378BA" w:rsidP="006D5C39">
            <w:pPr>
              <w:rPr>
                <w:lang w:val="sr-Cyrl-RS"/>
              </w:rPr>
            </w:pPr>
            <w:r>
              <w:rPr>
                <w:lang w:val="sr-Cyrl-RS"/>
              </w:rPr>
              <w:t>Кратак</w:t>
            </w:r>
          </w:p>
        </w:tc>
      </w:tr>
    </w:tbl>
    <w:p w:rsidR="00235668" w:rsidRPr="000F0CEA" w:rsidRDefault="00235668" w:rsidP="006D5C39">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35668" w:rsidRPr="00A43649" w:rsidTr="00F06D20">
        <w:trPr>
          <w:trHeight w:val="363"/>
        </w:trPr>
        <w:tc>
          <w:tcPr>
            <w:tcW w:w="4361" w:type="dxa"/>
            <w:tcBorders>
              <w:top w:val="single" w:sz="4" w:space="0" w:color="auto"/>
            </w:tcBorders>
            <w:shd w:val="clear" w:color="auto" w:fill="8DB3E2" w:themeFill="text2" w:themeFillTint="66"/>
          </w:tcPr>
          <w:p w:rsidR="00235668" w:rsidRPr="00A43649" w:rsidRDefault="00235668" w:rsidP="00F06D20">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35668" w:rsidRPr="00471D44" w:rsidRDefault="00235668" w:rsidP="007A7B04">
            <w:pPr>
              <w:spacing w:after="0" w:line="240" w:lineRule="auto"/>
              <w:jc w:val="both"/>
              <w:rPr>
                <w:b/>
                <w:lang w:val="sr-Cyrl-RS"/>
              </w:rPr>
            </w:pPr>
            <w:r>
              <w:rPr>
                <w:b/>
                <w:lang w:val="sr-Cyrl-RS"/>
              </w:rPr>
              <w:t>Базна вредност  20</w:t>
            </w:r>
            <w:r w:rsidR="007A7B04">
              <w:rPr>
                <w:b/>
                <w:lang w:val="sr-Cyrl-RS"/>
              </w:rPr>
              <w:t>21</w:t>
            </w:r>
          </w:p>
        </w:tc>
        <w:tc>
          <w:tcPr>
            <w:tcW w:w="2551" w:type="dxa"/>
            <w:tcBorders>
              <w:top w:val="single" w:sz="4" w:space="0" w:color="auto"/>
              <w:right w:val="single" w:sz="4" w:space="0" w:color="auto"/>
            </w:tcBorders>
            <w:shd w:val="clear" w:color="auto" w:fill="8DB3E2" w:themeFill="text2" w:themeFillTint="66"/>
          </w:tcPr>
          <w:p w:rsidR="00235668" w:rsidRPr="00A43649" w:rsidRDefault="00235668" w:rsidP="00F06D20">
            <w:pPr>
              <w:spacing w:after="0" w:line="240" w:lineRule="auto"/>
              <w:jc w:val="both"/>
              <w:rPr>
                <w:b/>
              </w:rPr>
            </w:pPr>
            <w:r>
              <w:rPr>
                <w:b/>
                <w:lang w:val="sr-Cyrl-RS"/>
              </w:rPr>
              <w:t>Циљана вредност  2028</w:t>
            </w:r>
          </w:p>
        </w:tc>
      </w:tr>
      <w:tr w:rsidR="00F57BE0" w:rsidRPr="00137554" w:rsidTr="001D147C">
        <w:trPr>
          <w:trHeight w:val="558"/>
        </w:trPr>
        <w:tc>
          <w:tcPr>
            <w:tcW w:w="4361" w:type="dxa"/>
            <w:tcBorders>
              <w:bottom w:val="single" w:sz="4" w:space="0" w:color="auto"/>
            </w:tcBorders>
          </w:tcPr>
          <w:p w:rsidR="00F57BE0" w:rsidRPr="00137554" w:rsidRDefault="00F57BE0" w:rsidP="006D5C39">
            <w:pPr>
              <w:spacing w:after="0"/>
              <w:rPr>
                <w:rFonts w:asciiTheme="minorHAnsi" w:hAnsiTheme="minorHAnsi"/>
                <w:lang w:val="sr-Cyrl-RS"/>
              </w:rPr>
            </w:pPr>
            <w:r>
              <w:rPr>
                <w:rFonts w:asciiTheme="minorHAnsi" w:hAnsiTheme="minorHAnsi"/>
                <w:lang w:val="sr-Cyrl-RS"/>
              </w:rPr>
              <w:t>Финансијска средства из буџета за помоћ МСП</w:t>
            </w:r>
            <w:r w:rsidR="00EB0F77" w:rsidRPr="00F57BE0">
              <w:rPr>
                <w:rFonts w:asciiTheme="minorHAnsi" w:hAnsiTheme="minorHAnsi"/>
                <w:lang w:val="sr-Cyrl-RS"/>
              </w:rPr>
              <w:t xml:space="preserve"> </w:t>
            </w:r>
            <w:r w:rsidR="00EB0F77">
              <w:rPr>
                <w:rFonts w:asciiTheme="minorHAnsi" w:hAnsiTheme="minorHAnsi"/>
                <w:lang w:val="sr-Cyrl-RS"/>
              </w:rPr>
              <w:t>(</w:t>
            </w:r>
            <w:r w:rsidR="00EB0F77" w:rsidRPr="00F57BE0">
              <w:rPr>
                <w:rFonts w:asciiTheme="minorHAnsi" w:hAnsiTheme="minorHAnsi"/>
                <w:lang w:val="sr-Cyrl-RS"/>
              </w:rPr>
              <w:t>на годишњем нивоу</w:t>
            </w:r>
            <w:r w:rsidR="00EB0F77">
              <w:rPr>
                <w:rFonts w:asciiTheme="minorHAnsi" w:hAnsiTheme="minorHAnsi"/>
                <w:lang w:val="sr-Cyrl-RS"/>
              </w:rPr>
              <w:t>)</w:t>
            </w:r>
          </w:p>
        </w:tc>
        <w:tc>
          <w:tcPr>
            <w:tcW w:w="2268" w:type="dxa"/>
            <w:tcBorders>
              <w:bottom w:val="single" w:sz="4" w:space="0" w:color="auto"/>
            </w:tcBorders>
            <w:shd w:val="clear" w:color="auto" w:fill="auto"/>
            <w:vAlign w:val="center"/>
          </w:tcPr>
          <w:p w:rsidR="00F57BE0" w:rsidRPr="00137554" w:rsidRDefault="00F57BE0" w:rsidP="001D147C">
            <w:pPr>
              <w:spacing w:after="0" w:line="240" w:lineRule="auto"/>
              <w:rPr>
                <w:rFonts w:asciiTheme="minorHAnsi" w:hAnsiTheme="minorHAnsi"/>
                <w:lang w:val="sr-Cyrl-RS"/>
              </w:rPr>
            </w:pPr>
            <w:r>
              <w:rPr>
                <w:rFonts w:asciiTheme="minorHAnsi" w:hAnsiTheme="minorHAnsi"/>
                <w:lang w:val="sr-Cyrl-RS"/>
              </w:rPr>
              <w:t>0</w:t>
            </w:r>
          </w:p>
          <w:p w:rsidR="00F57BE0" w:rsidRPr="00137554" w:rsidRDefault="00F57BE0" w:rsidP="001D147C">
            <w:pPr>
              <w:spacing w:after="0" w:line="240" w:lineRule="auto"/>
              <w:rPr>
                <w:rFonts w:asciiTheme="minorHAnsi" w:hAnsiTheme="minorHAnsi"/>
                <w:lang w:val="sr-Cyrl-RS"/>
              </w:rPr>
            </w:pPr>
          </w:p>
        </w:tc>
        <w:tc>
          <w:tcPr>
            <w:tcW w:w="2551" w:type="dxa"/>
            <w:tcBorders>
              <w:bottom w:val="single" w:sz="4" w:space="0" w:color="auto"/>
              <w:right w:val="single" w:sz="4" w:space="0" w:color="auto"/>
            </w:tcBorders>
            <w:shd w:val="clear" w:color="auto" w:fill="auto"/>
            <w:vAlign w:val="center"/>
          </w:tcPr>
          <w:p w:rsidR="00F57BE0" w:rsidRPr="00F57BE0" w:rsidRDefault="00F57BE0" w:rsidP="00EB0F77">
            <w:pPr>
              <w:spacing w:after="0" w:line="240" w:lineRule="auto"/>
              <w:rPr>
                <w:rFonts w:asciiTheme="minorHAnsi" w:hAnsiTheme="minorHAnsi"/>
                <w:color w:val="FF0000"/>
                <w:lang w:val="sr-Latn-RS"/>
              </w:rPr>
            </w:pPr>
            <w:r w:rsidRPr="00F57BE0">
              <w:rPr>
                <w:rFonts w:asciiTheme="minorHAnsi" w:hAnsiTheme="minorHAnsi"/>
                <w:lang w:val="sr-Cyrl-RS"/>
              </w:rPr>
              <w:t xml:space="preserve">15.000.000 </w:t>
            </w:r>
          </w:p>
        </w:tc>
      </w:tr>
      <w:tr w:rsidR="00F57BE0" w:rsidRPr="00137554" w:rsidTr="001D147C">
        <w:trPr>
          <w:trHeight w:val="558"/>
        </w:trPr>
        <w:tc>
          <w:tcPr>
            <w:tcW w:w="4361" w:type="dxa"/>
            <w:tcBorders>
              <w:bottom w:val="single" w:sz="4" w:space="0" w:color="auto"/>
            </w:tcBorders>
          </w:tcPr>
          <w:p w:rsidR="00F57BE0" w:rsidRPr="00137554" w:rsidRDefault="00F57BE0" w:rsidP="006D5C39">
            <w:pPr>
              <w:spacing w:after="0"/>
              <w:rPr>
                <w:rFonts w:asciiTheme="minorHAnsi" w:hAnsiTheme="minorHAnsi"/>
                <w:lang w:val="sr-Cyrl-RS"/>
              </w:rPr>
            </w:pPr>
            <w:r w:rsidRPr="006D5C39">
              <w:rPr>
                <w:lang w:val="sr-Cyrl-RS"/>
              </w:rPr>
              <w:t>Број новоформираних МСП коришћењем буџетских средстава</w:t>
            </w:r>
          </w:p>
        </w:tc>
        <w:tc>
          <w:tcPr>
            <w:tcW w:w="2268" w:type="dxa"/>
            <w:tcBorders>
              <w:bottom w:val="single" w:sz="4" w:space="0" w:color="auto"/>
            </w:tcBorders>
            <w:shd w:val="clear" w:color="auto" w:fill="auto"/>
            <w:vAlign w:val="center"/>
          </w:tcPr>
          <w:p w:rsidR="00F57BE0" w:rsidRPr="00137554" w:rsidRDefault="00F57BE0" w:rsidP="001D147C">
            <w:pPr>
              <w:spacing w:after="0" w:line="240" w:lineRule="auto"/>
              <w:rPr>
                <w:rFonts w:asciiTheme="minorHAnsi" w:hAnsiTheme="minorHAnsi"/>
                <w:lang w:val="sr-Cyrl-RS"/>
              </w:rPr>
            </w:pPr>
            <w:r>
              <w:rPr>
                <w:rFonts w:asciiTheme="minorHAnsi" w:hAnsiTheme="minorHAnsi"/>
                <w:bCs/>
                <w:lang w:val="sr-Cyrl-RS"/>
              </w:rPr>
              <w:t>0</w:t>
            </w:r>
          </w:p>
          <w:p w:rsidR="00F57BE0" w:rsidRPr="00137554" w:rsidRDefault="00F57BE0" w:rsidP="001D147C">
            <w:pPr>
              <w:spacing w:after="0" w:line="240" w:lineRule="auto"/>
              <w:rPr>
                <w:rFonts w:asciiTheme="minorHAnsi" w:hAnsiTheme="minorHAnsi"/>
                <w:lang w:val="sr-Cyrl-RS"/>
              </w:rPr>
            </w:pPr>
          </w:p>
        </w:tc>
        <w:tc>
          <w:tcPr>
            <w:tcW w:w="2551" w:type="dxa"/>
            <w:tcBorders>
              <w:bottom w:val="single" w:sz="4" w:space="0" w:color="auto"/>
              <w:right w:val="single" w:sz="4" w:space="0" w:color="auto"/>
            </w:tcBorders>
            <w:shd w:val="clear" w:color="auto" w:fill="auto"/>
            <w:vAlign w:val="center"/>
          </w:tcPr>
          <w:p w:rsidR="00F57BE0" w:rsidRPr="001D147C" w:rsidRDefault="00F57BE0" w:rsidP="001D147C">
            <w:pPr>
              <w:spacing w:after="0" w:line="240" w:lineRule="auto"/>
              <w:rPr>
                <w:rFonts w:asciiTheme="minorHAnsi" w:hAnsiTheme="minorHAnsi"/>
                <w:lang w:val="sr-Latn-RS"/>
              </w:rPr>
            </w:pPr>
            <w:r w:rsidRPr="00F57BE0">
              <w:rPr>
                <w:rFonts w:asciiTheme="minorHAnsi" w:hAnsiTheme="minorHAnsi"/>
                <w:lang w:val="sr-Cyrl-RS"/>
              </w:rPr>
              <w:t>20</w:t>
            </w:r>
            <w:r w:rsidR="001D147C">
              <w:rPr>
                <w:rFonts w:asciiTheme="minorHAnsi" w:hAnsiTheme="minorHAnsi"/>
                <w:lang w:val="sr-Latn-RS"/>
              </w:rPr>
              <w:t xml:space="preserve"> </w:t>
            </w:r>
          </w:p>
          <w:p w:rsidR="00F57BE0" w:rsidRPr="00F57BE0" w:rsidRDefault="00F57BE0" w:rsidP="001D147C">
            <w:pPr>
              <w:spacing w:after="0" w:line="240" w:lineRule="auto"/>
              <w:rPr>
                <w:rFonts w:asciiTheme="minorHAnsi" w:hAnsiTheme="minorHAnsi"/>
                <w:color w:val="FF0000"/>
                <w:lang w:val="sr-Cyrl-RS"/>
              </w:rPr>
            </w:pPr>
          </w:p>
        </w:tc>
      </w:tr>
      <w:tr w:rsidR="00F57BE0" w:rsidRPr="00137554" w:rsidTr="001D147C">
        <w:trPr>
          <w:trHeight w:val="558"/>
        </w:trPr>
        <w:tc>
          <w:tcPr>
            <w:tcW w:w="4361" w:type="dxa"/>
          </w:tcPr>
          <w:p w:rsidR="00F57BE0" w:rsidRPr="006D5C39" w:rsidRDefault="00F57BE0" w:rsidP="006D5C39">
            <w:pPr>
              <w:spacing w:after="0"/>
              <w:rPr>
                <w:rFonts w:asciiTheme="minorHAnsi" w:hAnsiTheme="minorHAnsi"/>
                <w:lang w:val="sr-Cyrl-RS"/>
              </w:rPr>
            </w:pPr>
            <w:r w:rsidRPr="006D5C39">
              <w:rPr>
                <w:lang w:val="sr-Cyrl-RS"/>
              </w:rPr>
              <w:t>Број нових производа развијених уз финансијску подршку ЛС</w:t>
            </w:r>
          </w:p>
        </w:tc>
        <w:tc>
          <w:tcPr>
            <w:tcW w:w="2268" w:type="dxa"/>
            <w:shd w:val="clear" w:color="auto" w:fill="auto"/>
            <w:vAlign w:val="center"/>
          </w:tcPr>
          <w:p w:rsidR="00F57BE0" w:rsidRPr="00137554" w:rsidRDefault="00F57BE0" w:rsidP="001D147C">
            <w:pPr>
              <w:spacing w:after="0" w:line="240" w:lineRule="auto"/>
              <w:rPr>
                <w:rFonts w:asciiTheme="minorHAnsi" w:hAnsiTheme="minorHAnsi"/>
                <w:lang w:val="sr-Cyrl-RS"/>
              </w:rPr>
            </w:pPr>
          </w:p>
          <w:p w:rsidR="00F57BE0" w:rsidRPr="00137554" w:rsidRDefault="00F57BE0" w:rsidP="001D147C">
            <w:pPr>
              <w:spacing w:after="0" w:line="240" w:lineRule="auto"/>
              <w:rPr>
                <w:rFonts w:asciiTheme="minorHAnsi" w:hAnsiTheme="minorHAnsi"/>
                <w:lang w:val="sr-Cyrl-RS"/>
              </w:rPr>
            </w:pPr>
            <w:r w:rsidRPr="00137554">
              <w:rPr>
                <w:rFonts w:asciiTheme="minorHAnsi" w:hAnsiTheme="minorHAnsi"/>
                <w:lang w:val="sr-Cyrl-RS"/>
              </w:rPr>
              <w:t>0</w:t>
            </w:r>
          </w:p>
        </w:tc>
        <w:tc>
          <w:tcPr>
            <w:tcW w:w="2551" w:type="dxa"/>
            <w:tcBorders>
              <w:right w:val="single" w:sz="4" w:space="0" w:color="auto"/>
            </w:tcBorders>
            <w:shd w:val="clear" w:color="auto" w:fill="auto"/>
            <w:vAlign w:val="center"/>
          </w:tcPr>
          <w:p w:rsidR="00F57BE0" w:rsidRPr="00F57BE0" w:rsidRDefault="00F57BE0" w:rsidP="001D147C">
            <w:pPr>
              <w:spacing w:after="0" w:line="240" w:lineRule="auto"/>
              <w:rPr>
                <w:rFonts w:asciiTheme="minorHAnsi" w:hAnsiTheme="minorHAnsi"/>
                <w:color w:val="FF0000"/>
                <w:lang w:val="sr-Cyrl-RS"/>
              </w:rPr>
            </w:pPr>
          </w:p>
          <w:p w:rsidR="00F57BE0" w:rsidRPr="00F57BE0" w:rsidRDefault="00F57BE0" w:rsidP="001D147C">
            <w:pPr>
              <w:spacing w:after="0" w:line="240" w:lineRule="auto"/>
              <w:rPr>
                <w:rFonts w:asciiTheme="minorHAnsi" w:hAnsiTheme="minorHAnsi"/>
                <w:color w:val="FF0000"/>
                <w:highlight w:val="yellow"/>
                <w:lang w:val="sr-Cyrl-RS"/>
              </w:rPr>
            </w:pPr>
            <w:r w:rsidRPr="00F57BE0">
              <w:rPr>
                <w:rFonts w:asciiTheme="minorHAnsi" w:hAnsiTheme="minorHAnsi"/>
                <w:lang w:val="sr-Cyrl-RS"/>
              </w:rPr>
              <w:t>3</w:t>
            </w:r>
          </w:p>
        </w:tc>
      </w:tr>
      <w:tr w:rsidR="00F57BE0" w:rsidRPr="00137554" w:rsidTr="006D5C39">
        <w:trPr>
          <w:trHeight w:val="558"/>
        </w:trPr>
        <w:tc>
          <w:tcPr>
            <w:tcW w:w="4361" w:type="dxa"/>
          </w:tcPr>
          <w:p w:rsidR="00F57BE0" w:rsidRPr="006D5C39" w:rsidRDefault="00F57BE0" w:rsidP="006D5C39">
            <w:pPr>
              <w:spacing w:after="0"/>
              <w:rPr>
                <w:lang w:val="sr-Cyrl-RS"/>
              </w:rPr>
            </w:pPr>
            <w:r w:rsidRPr="006D5C39">
              <w:rPr>
                <w:lang w:val="sr-Cyrl-RS"/>
              </w:rPr>
              <w:t>Број МСП који су модернизовали или проширили своје капацитете уз финансијску подршку</w:t>
            </w:r>
          </w:p>
        </w:tc>
        <w:tc>
          <w:tcPr>
            <w:tcW w:w="2268" w:type="dxa"/>
            <w:shd w:val="clear" w:color="auto" w:fill="auto"/>
          </w:tcPr>
          <w:p w:rsidR="00F57BE0" w:rsidRPr="00137554" w:rsidRDefault="00F57BE0" w:rsidP="006D5C39">
            <w:pPr>
              <w:spacing w:after="0" w:line="240" w:lineRule="auto"/>
              <w:rPr>
                <w:rFonts w:asciiTheme="minorHAnsi" w:hAnsiTheme="minorHAnsi"/>
                <w:lang w:val="sr-Cyrl-RS"/>
              </w:rPr>
            </w:pPr>
            <w:r>
              <w:rPr>
                <w:rFonts w:asciiTheme="minorHAnsi" w:hAnsiTheme="minorHAnsi"/>
                <w:lang w:val="sr-Cyrl-RS"/>
              </w:rPr>
              <w:t>0</w:t>
            </w:r>
          </w:p>
        </w:tc>
        <w:tc>
          <w:tcPr>
            <w:tcW w:w="2551" w:type="dxa"/>
            <w:tcBorders>
              <w:right w:val="single" w:sz="4" w:space="0" w:color="auto"/>
            </w:tcBorders>
            <w:shd w:val="clear" w:color="auto" w:fill="auto"/>
          </w:tcPr>
          <w:p w:rsidR="00F57BE0" w:rsidRPr="00F57BE0" w:rsidRDefault="00F57BE0" w:rsidP="00A30BAB">
            <w:pPr>
              <w:spacing w:after="0" w:line="240" w:lineRule="auto"/>
              <w:rPr>
                <w:rFonts w:asciiTheme="minorHAnsi" w:hAnsiTheme="minorHAnsi"/>
                <w:color w:val="FF0000"/>
                <w:lang w:val="sr-Cyrl-RS"/>
              </w:rPr>
            </w:pPr>
            <w:r w:rsidRPr="00F57BE0">
              <w:rPr>
                <w:rFonts w:asciiTheme="minorHAnsi" w:hAnsiTheme="minorHAnsi"/>
                <w:lang w:val="sr-Cyrl-RS"/>
              </w:rPr>
              <w:t>7</w:t>
            </w:r>
          </w:p>
        </w:tc>
      </w:tr>
    </w:tbl>
    <w:p w:rsidR="006D5C39" w:rsidRPr="006D5C39" w:rsidRDefault="006D5C39" w:rsidP="00EB0F77">
      <w:pPr>
        <w:spacing w:before="240" w:after="240"/>
        <w:jc w:val="both"/>
        <w:rPr>
          <w:b/>
          <w:i/>
          <w:color w:val="365F91" w:themeColor="accent1" w:themeShade="BF"/>
          <w:sz w:val="24"/>
          <w:szCs w:val="24"/>
          <w:lang w:val="sr-Cyrl-RS"/>
        </w:rPr>
      </w:pPr>
      <w:r w:rsidRPr="006D5C39">
        <w:rPr>
          <w:b/>
          <w:i/>
          <w:color w:val="365F91" w:themeColor="accent1" w:themeShade="BF"/>
          <w:sz w:val="24"/>
          <w:szCs w:val="24"/>
          <w:lang w:val="sr-Cyrl-RS"/>
        </w:rPr>
        <w:t>Мера 1.2.2: Формирање Привредног савета</w:t>
      </w:r>
    </w:p>
    <w:p w:rsidR="00712EF7" w:rsidRPr="00DC23E8" w:rsidRDefault="006D5C39" w:rsidP="00EB0F77">
      <w:pPr>
        <w:jc w:val="both"/>
        <w:rPr>
          <w:lang w:val="sr-Cyrl-RS"/>
        </w:rPr>
      </w:pPr>
      <w:r w:rsidRPr="00DC23E8">
        <w:rPr>
          <w:lang w:val="sr-Latn-RS"/>
        </w:rPr>
        <w:t xml:space="preserve">Привредни савет се оснива са намером да се успостави конкретан оквир за унапређење пословног окружења и јачање конкурентности целокупне локалне пословне заједнице, </w:t>
      </w:r>
      <w:r w:rsidRPr="00DC23E8">
        <w:rPr>
          <w:lang w:val="sr-Latn-RS"/>
        </w:rPr>
        <w:lastRenderedPageBreak/>
        <w:t>конкурентности МСП и предузетника и привлачење домаћих и страних инвестиција. Надлежност Привредног савета би била уочавање и кандидовање проблема, иницијатива и давање препорука градоначелнику и ресорном члану Г</w:t>
      </w:r>
      <w:r w:rsidR="00CE422A">
        <w:rPr>
          <w:lang w:val="sr-Latn-RS"/>
        </w:rPr>
        <w:t xml:space="preserve">радског већа, Скупштини Града, </w:t>
      </w:r>
      <w:r w:rsidR="00CE422A">
        <w:rPr>
          <w:lang w:val="sr-Cyrl-RS"/>
        </w:rPr>
        <w:t>о</w:t>
      </w:r>
      <w:r w:rsidRPr="00DC23E8">
        <w:rPr>
          <w:lang w:val="sr-Latn-RS"/>
        </w:rPr>
        <w:t xml:space="preserve">дељењима и другим релевантним институцијама на локалном и вишем нивоу, а у вези са олакшавањем пословања и убрзања привредне активности МСП, раста и развоја предузећа и предузетника </w:t>
      </w:r>
      <w:r w:rsidRPr="00DC23E8">
        <w:rPr>
          <w:lang w:val="sr-Cyrl-RS"/>
        </w:rPr>
        <w:t>уопште.</w:t>
      </w:r>
      <w:r w:rsidR="003C0548" w:rsidRPr="00DC23E8">
        <w:rPr>
          <w:lang w:val="sr-Cyrl-RS"/>
        </w:rPr>
        <w:t xml:space="preserve"> Ова мера припада тзв. институционално-управљачко-организационим мерама.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6D5C39" w:rsidTr="00F06D20">
        <w:tc>
          <w:tcPr>
            <w:tcW w:w="2518" w:type="dxa"/>
          </w:tcPr>
          <w:p w:rsidR="006D5C39" w:rsidRDefault="006D5C39" w:rsidP="00F06D20">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6D5C39" w:rsidRDefault="006D5C39" w:rsidP="006D5C39">
            <w:pPr>
              <w:spacing w:line="276" w:lineRule="auto"/>
              <w:rPr>
                <w:lang w:val="sr-Cyrl-RS"/>
              </w:rPr>
            </w:pPr>
            <w:r>
              <w:rPr>
                <w:lang w:val="sr-Cyrl-RS"/>
              </w:rPr>
              <w:t>1</w:t>
            </w:r>
            <w:r w:rsidRPr="00111DE2">
              <w:rPr>
                <w:lang w:val="sr-Cyrl-RS"/>
              </w:rPr>
              <w:t xml:space="preserve">.000.000,00 </w:t>
            </w:r>
            <w:r>
              <w:rPr>
                <w:lang w:val="sr-Cyrl-RS"/>
              </w:rPr>
              <w:t>РСД</w:t>
            </w:r>
            <w:r w:rsidRPr="00111DE2">
              <w:rPr>
                <w:lang w:val="sr-Cyrl-RS"/>
              </w:rPr>
              <w:t xml:space="preserve">  </w:t>
            </w:r>
          </w:p>
        </w:tc>
      </w:tr>
      <w:tr w:rsidR="006D5C39" w:rsidTr="00F06D20">
        <w:tc>
          <w:tcPr>
            <w:tcW w:w="2518" w:type="dxa"/>
          </w:tcPr>
          <w:p w:rsidR="006D5C39" w:rsidRDefault="006D5C39" w:rsidP="00F06D20">
            <w:pPr>
              <w:jc w:val="both"/>
              <w:rPr>
                <w:lang w:val="sr-Cyrl-RS"/>
              </w:rPr>
            </w:pPr>
            <w:r w:rsidRPr="000F0CEA">
              <w:rPr>
                <w:b/>
                <w:lang w:val="sr-Cyrl-RS"/>
              </w:rPr>
              <w:t>Извор финансирања:</w:t>
            </w:r>
          </w:p>
        </w:tc>
        <w:tc>
          <w:tcPr>
            <w:tcW w:w="6725" w:type="dxa"/>
          </w:tcPr>
          <w:p w:rsidR="006D5C39" w:rsidRDefault="006D5C39" w:rsidP="00F06D20">
            <w:pPr>
              <w:spacing w:line="276" w:lineRule="auto"/>
              <w:rPr>
                <w:lang w:val="sr-Cyrl-RS"/>
              </w:rPr>
            </w:pPr>
            <w:r>
              <w:rPr>
                <w:lang w:val="sr-Cyrl-RS"/>
              </w:rPr>
              <w:t>И</w:t>
            </w:r>
            <w:r w:rsidRPr="00111DE2">
              <w:rPr>
                <w:lang w:val="sr-Cyrl-RS"/>
              </w:rPr>
              <w:t xml:space="preserve">нтерно </w:t>
            </w:r>
          </w:p>
        </w:tc>
      </w:tr>
      <w:tr w:rsidR="006D5C39" w:rsidTr="00F06D20">
        <w:tc>
          <w:tcPr>
            <w:tcW w:w="2518" w:type="dxa"/>
          </w:tcPr>
          <w:p w:rsidR="006D5C39" w:rsidRDefault="006D5C39" w:rsidP="00F06D20">
            <w:pPr>
              <w:jc w:val="both"/>
              <w:rPr>
                <w:lang w:val="sr-Cyrl-RS"/>
              </w:rPr>
            </w:pPr>
            <w:r w:rsidRPr="000F0CEA">
              <w:rPr>
                <w:b/>
                <w:lang w:val="sr-Cyrl-RS"/>
              </w:rPr>
              <w:t>Одговорна страна:</w:t>
            </w:r>
          </w:p>
        </w:tc>
        <w:tc>
          <w:tcPr>
            <w:tcW w:w="6725" w:type="dxa"/>
          </w:tcPr>
          <w:p w:rsidR="006D5C39" w:rsidRDefault="006D5C39" w:rsidP="00F06D20">
            <w:pPr>
              <w:spacing w:line="276" w:lineRule="auto"/>
              <w:rPr>
                <w:lang w:val="sr-Cyrl-RS"/>
              </w:rPr>
            </w:pPr>
            <w:r w:rsidRPr="00111DE2">
              <w:rPr>
                <w:lang w:val="sr-Cyrl-RS"/>
              </w:rPr>
              <w:t>Л</w:t>
            </w:r>
            <w:r>
              <w:rPr>
                <w:lang w:val="sr-Cyrl-RS"/>
              </w:rPr>
              <w:t>окална самоуправа (ЛС)</w:t>
            </w:r>
          </w:p>
        </w:tc>
      </w:tr>
      <w:tr w:rsidR="006D5C39" w:rsidTr="00F06D20">
        <w:tc>
          <w:tcPr>
            <w:tcW w:w="2518" w:type="dxa"/>
          </w:tcPr>
          <w:p w:rsidR="006D5C39" w:rsidRDefault="006D5C39" w:rsidP="00F06D20">
            <w:pPr>
              <w:jc w:val="both"/>
              <w:rPr>
                <w:lang w:val="sr-Cyrl-RS"/>
              </w:rPr>
            </w:pPr>
            <w:r w:rsidRPr="000F0CEA">
              <w:rPr>
                <w:b/>
                <w:lang w:val="sr-Cyrl-RS"/>
              </w:rPr>
              <w:t>Рок за реализацију:</w:t>
            </w:r>
          </w:p>
        </w:tc>
        <w:tc>
          <w:tcPr>
            <w:tcW w:w="6725" w:type="dxa"/>
          </w:tcPr>
          <w:p w:rsidR="006D5C39" w:rsidRDefault="006D5C39" w:rsidP="00F06D20">
            <w:pPr>
              <w:rPr>
                <w:lang w:val="sr-Cyrl-RS"/>
              </w:rPr>
            </w:pPr>
            <w:r>
              <w:rPr>
                <w:lang w:val="sr-Cyrl-RS"/>
              </w:rPr>
              <w:t>Кратак</w:t>
            </w:r>
          </w:p>
        </w:tc>
      </w:tr>
    </w:tbl>
    <w:p w:rsidR="003C0548" w:rsidRPr="000F0CEA" w:rsidRDefault="003C0548" w:rsidP="003C0548">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3C0548" w:rsidRPr="00A43649" w:rsidTr="00F06D20">
        <w:trPr>
          <w:trHeight w:val="363"/>
        </w:trPr>
        <w:tc>
          <w:tcPr>
            <w:tcW w:w="4361" w:type="dxa"/>
            <w:tcBorders>
              <w:top w:val="single" w:sz="4" w:space="0" w:color="auto"/>
            </w:tcBorders>
            <w:shd w:val="clear" w:color="auto" w:fill="8DB3E2" w:themeFill="text2" w:themeFillTint="66"/>
          </w:tcPr>
          <w:p w:rsidR="003C0548" w:rsidRPr="00A43649" w:rsidRDefault="003C0548" w:rsidP="00F06D20">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3C0548" w:rsidRPr="00471D44" w:rsidRDefault="003C0548" w:rsidP="007A7B04">
            <w:pPr>
              <w:spacing w:after="0" w:line="240" w:lineRule="auto"/>
              <w:jc w:val="both"/>
              <w:rPr>
                <w:b/>
                <w:lang w:val="sr-Cyrl-RS"/>
              </w:rPr>
            </w:pPr>
            <w:r>
              <w:rPr>
                <w:b/>
                <w:lang w:val="sr-Cyrl-RS"/>
              </w:rPr>
              <w:t>Базна вредност  20</w:t>
            </w:r>
            <w:r w:rsidR="007A7B04">
              <w:rPr>
                <w:b/>
                <w:lang w:val="sr-Cyrl-RS"/>
              </w:rPr>
              <w:t>21</w:t>
            </w:r>
          </w:p>
        </w:tc>
        <w:tc>
          <w:tcPr>
            <w:tcW w:w="2551" w:type="dxa"/>
            <w:tcBorders>
              <w:top w:val="single" w:sz="4" w:space="0" w:color="auto"/>
              <w:right w:val="single" w:sz="4" w:space="0" w:color="auto"/>
            </w:tcBorders>
            <w:shd w:val="clear" w:color="auto" w:fill="8DB3E2" w:themeFill="text2" w:themeFillTint="66"/>
          </w:tcPr>
          <w:p w:rsidR="003C0548" w:rsidRPr="00A43649" w:rsidRDefault="003C0548" w:rsidP="00F06D20">
            <w:pPr>
              <w:spacing w:after="0" w:line="240" w:lineRule="auto"/>
              <w:jc w:val="both"/>
              <w:rPr>
                <w:b/>
              </w:rPr>
            </w:pPr>
            <w:r>
              <w:rPr>
                <w:b/>
                <w:lang w:val="sr-Cyrl-RS"/>
              </w:rPr>
              <w:t>Циљана вредност  2028</w:t>
            </w:r>
          </w:p>
        </w:tc>
      </w:tr>
      <w:tr w:rsidR="003C0548" w:rsidRPr="00137554" w:rsidTr="00F06D20">
        <w:trPr>
          <w:trHeight w:val="558"/>
        </w:trPr>
        <w:tc>
          <w:tcPr>
            <w:tcW w:w="4361" w:type="dxa"/>
            <w:tcBorders>
              <w:bottom w:val="single" w:sz="4" w:space="0" w:color="auto"/>
            </w:tcBorders>
          </w:tcPr>
          <w:p w:rsidR="003C0548" w:rsidRPr="00137554" w:rsidRDefault="003C0548" w:rsidP="00F06D20">
            <w:pPr>
              <w:spacing w:after="0"/>
              <w:rPr>
                <w:rFonts w:asciiTheme="minorHAnsi" w:hAnsiTheme="minorHAnsi"/>
                <w:lang w:val="sr-Cyrl-RS"/>
              </w:rPr>
            </w:pPr>
            <w:r>
              <w:rPr>
                <w:rFonts w:asciiTheme="minorHAnsi" w:hAnsiTheme="minorHAnsi"/>
                <w:lang w:val="sr-Cyrl-RS"/>
              </w:rPr>
              <w:t>Број одржаних састанака Привредног савета</w:t>
            </w:r>
          </w:p>
        </w:tc>
        <w:tc>
          <w:tcPr>
            <w:tcW w:w="2268" w:type="dxa"/>
            <w:tcBorders>
              <w:bottom w:val="single" w:sz="4" w:space="0" w:color="auto"/>
            </w:tcBorders>
            <w:shd w:val="clear" w:color="auto" w:fill="auto"/>
          </w:tcPr>
          <w:p w:rsidR="003C0548" w:rsidRPr="00137554" w:rsidRDefault="003C0548" w:rsidP="00F06D20">
            <w:pPr>
              <w:spacing w:after="0" w:line="240" w:lineRule="auto"/>
              <w:rPr>
                <w:rFonts w:asciiTheme="minorHAnsi" w:hAnsiTheme="minorHAnsi"/>
                <w:lang w:val="sr-Cyrl-RS"/>
              </w:rPr>
            </w:pPr>
            <w:r>
              <w:rPr>
                <w:rFonts w:asciiTheme="minorHAnsi" w:hAnsiTheme="minorHAnsi"/>
                <w:lang w:val="sr-Cyrl-RS"/>
              </w:rPr>
              <w:t>0</w:t>
            </w:r>
          </w:p>
          <w:p w:rsidR="003C0548" w:rsidRPr="00137554" w:rsidRDefault="003C0548" w:rsidP="00F06D20">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3C0548" w:rsidRPr="001D147C" w:rsidRDefault="001D147C" w:rsidP="00F06D20">
            <w:pPr>
              <w:spacing w:after="0" w:line="240" w:lineRule="auto"/>
              <w:rPr>
                <w:rFonts w:asciiTheme="minorHAnsi" w:hAnsiTheme="minorHAnsi"/>
                <w:lang w:val="sr-Latn-RS"/>
              </w:rPr>
            </w:pPr>
            <w:r>
              <w:rPr>
                <w:rFonts w:asciiTheme="minorHAnsi" w:hAnsiTheme="minorHAnsi"/>
                <w:lang w:val="sr-Cyrl-RS"/>
              </w:rPr>
              <w:t>20</w:t>
            </w:r>
          </w:p>
        </w:tc>
      </w:tr>
      <w:tr w:rsidR="003C0548" w:rsidRPr="00137554" w:rsidTr="00F06D20">
        <w:trPr>
          <w:trHeight w:val="558"/>
        </w:trPr>
        <w:tc>
          <w:tcPr>
            <w:tcW w:w="4361" w:type="dxa"/>
            <w:tcBorders>
              <w:bottom w:val="single" w:sz="4" w:space="0" w:color="auto"/>
            </w:tcBorders>
          </w:tcPr>
          <w:p w:rsidR="003C0548" w:rsidRPr="00137554" w:rsidRDefault="003C0548" w:rsidP="003C0548">
            <w:pPr>
              <w:spacing w:after="0"/>
              <w:rPr>
                <w:rFonts w:asciiTheme="minorHAnsi" w:hAnsiTheme="minorHAnsi"/>
                <w:lang w:val="sr-Cyrl-RS"/>
              </w:rPr>
            </w:pPr>
            <w:r w:rsidRPr="006D5C39">
              <w:rPr>
                <w:lang w:val="sr-Cyrl-RS"/>
              </w:rPr>
              <w:t xml:space="preserve">Број </w:t>
            </w:r>
            <w:r>
              <w:rPr>
                <w:lang w:val="sr-Cyrl-RS"/>
              </w:rPr>
              <w:t>реализованих иницијатива на предлог Привредног савета</w:t>
            </w:r>
          </w:p>
        </w:tc>
        <w:tc>
          <w:tcPr>
            <w:tcW w:w="2268" w:type="dxa"/>
            <w:tcBorders>
              <w:bottom w:val="single" w:sz="4" w:space="0" w:color="auto"/>
            </w:tcBorders>
            <w:shd w:val="clear" w:color="auto" w:fill="auto"/>
          </w:tcPr>
          <w:p w:rsidR="003C0548" w:rsidRPr="00137554" w:rsidRDefault="003C0548" w:rsidP="00F06D20">
            <w:pPr>
              <w:spacing w:after="0" w:line="240" w:lineRule="auto"/>
              <w:rPr>
                <w:rFonts w:asciiTheme="minorHAnsi" w:hAnsiTheme="minorHAnsi"/>
                <w:lang w:val="sr-Cyrl-RS"/>
              </w:rPr>
            </w:pPr>
            <w:r>
              <w:rPr>
                <w:rFonts w:asciiTheme="minorHAnsi" w:hAnsiTheme="minorHAnsi"/>
                <w:bCs/>
                <w:lang w:val="sr-Cyrl-RS"/>
              </w:rPr>
              <w:t>0</w:t>
            </w:r>
          </w:p>
          <w:p w:rsidR="003C0548" w:rsidRPr="00137554" w:rsidRDefault="003C0548" w:rsidP="00F06D20">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3C0548" w:rsidRPr="001D147C" w:rsidRDefault="001D147C" w:rsidP="00F06D20">
            <w:pPr>
              <w:spacing w:after="0" w:line="240" w:lineRule="auto"/>
              <w:rPr>
                <w:rFonts w:asciiTheme="minorHAnsi" w:hAnsiTheme="minorHAnsi"/>
                <w:lang w:val="sr-Latn-RS"/>
              </w:rPr>
            </w:pPr>
            <w:r>
              <w:rPr>
                <w:rFonts w:asciiTheme="minorHAnsi" w:hAnsiTheme="minorHAnsi"/>
                <w:lang w:val="sr-Cyrl-RS"/>
              </w:rPr>
              <w:t>10</w:t>
            </w:r>
          </w:p>
          <w:p w:rsidR="003C0548" w:rsidRPr="001D147C" w:rsidRDefault="003C0548" w:rsidP="00F06D20">
            <w:pPr>
              <w:spacing w:after="0" w:line="240" w:lineRule="auto"/>
              <w:rPr>
                <w:rFonts w:asciiTheme="minorHAnsi" w:hAnsiTheme="minorHAnsi"/>
                <w:lang w:val="sr-Cyrl-RS"/>
              </w:rPr>
            </w:pPr>
          </w:p>
        </w:tc>
      </w:tr>
    </w:tbl>
    <w:p w:rsidR="003C0548" w:rsidRPr="003C0548" w:rsidRDefault="003C0548" w:rsidP="003C0548">
      <w:pPr>
        <w:spacing w:before="240" w:after="240"/>
        <w:rPr>
          <w:b/>
          <w:i/>
          <w:color w:val="365F91" w:themeColor="accent1" w:themeShade="BF"/>
          <w:sz w:val="24"/>
          <w:szCs w:val="24"/>
          <w:lang w:val="sr-Cyrl-RS"/>
        </w:rPr>
      </w:pPr>
      <w:r w:rsidRPr="003C0548">
        <w:rPr>
          <w:b/>
          <w:i/>
          <w:color w:val="365F91" w:themeColor="accent1" w:themeShade="BF"/>
          <w:sz w:val="24"/>
          <w:szCs w:val="24"/>
          <w:lang w:val="sr-Cyrl-RS"/>
        </w:rPr>
        <w:t>Мера 1.2.3: Едукативно-информативна кампања за почетнике у бизнису од стране искусних привредника – кроз Привредни савет</w:t>
      </w:r>
    </w:p>
    <w:p w:rsidR="003C0548" w:rsidRPr="00DC23E8" w:rsidRDefault="003C0548" w:rsidP="003C0548">
      <w:pPr>
        <w:jc w:val="both"/>
        <w:rPr>
          <w:lang w:val="sr-Cyrl-RS"/>
        </w:rPr>
      </w:pPr>
      <w:r w:rsidRPr="00DC23E8">
        <w:rPr>
          <w:lang w:val="sr-Cyrl-RS"/>
        </w:rPr>
        <w:t>Овом информативно–едукативном мером је планирано спровођење тематских едукација за почетнике у бизнису ангажовањем локалних привредника, РРА Југ, као и сертификованих предавача кроз једнодневне и вишедневне обуке (оснивање фирме, старт уп за младе, дигитални маркетинг, дигитално предузетништво, посете компанијама), у зависности од потреба. Овом приликом се остварује сарадња са НСЗ као и са приватним и државним  агенцијама.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C0548" w:rsidTr="00F06D20">
        <w:tc>
          <w:tcPr>
            <w:tcW w:w="2518" w:type="dxa"/>
          </w:tcPr>
          <w:p w:rsidR="003C0548" w:rsidRDefault="003C0548" w:rsidP="00F06D20">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C0548" w:rsidRDefault="003C0548" w:rsidP="00F06D20">
            <w:pPr>
              <w:spacing w:line="276" w:lineRule="auto"/>
              <w:rPr>
                <w:lang w:val="sr-Cyrl-RS"/>
              </w:rPr>
            </w:pPr>
            <w:r>
              <w:rPr>
                <w:lang w:val="sr-Cyrl-RS"/>
              </w:rPr>
              <w:t>2</w:t>
            </w:r>
            <w:r w:rsidRPr="00111DE2">
              <w:rPr>
                <w:lang w:val="sr-Cyrl-RS"/>
              </w:rPr>
              <w:t xml:space="preserve">.000.000,00 </w:t>
            </w:r>
            <w:r>
              <w:rPr>
                <w:lang w:val="sr-Cyrl-RS"/>
              </w:rPr>
              <w:t>РСД</w:t>
            </w:r>
            <w:r w:rsidRPr="00111DE2">
              <w:rPr>
                <w:lang w:val="sr-Cyrl-RS"/>
              </w:rPr>
              <w:t xml:space="preserve">  </w:t>
            </w:r>
          </w:p>
        </w:tc>
      </w:tr>
      <w:tr w:rsidR="003C0548" w:rsidTr="00F06D20">
        <w:tc>
          <w:tcPr>
            <w:tcW w:w="2518" w:type="dxa"/>
          </w:tcPr>
          <w:p w:rsidR="003C0548" w:rsidRDefault="003C0548" w:rsidP="00F06D20">
            <w:pPr>
              <w:jc w:val="both"/>
              <w:rPr>
                <w:lang w:val="sr-Cyrl-RS"/>
              </w:rPr>
            </w:pPr>
            <w:r w:rsidRPr="000F0CEA">
              <w:rPr>
                <w:b/>
                <w:lang w:val="sr-Cyrl-RS"/>
              </w:rPr>
              <w:t>Извор финансирања:</w:t>
            </w:r>
          </w:p>
        </w:tc>
        <w:tc>
          <w:tcPr>
            <w:tcW w:w="6725" w:type="dxa"/>
          </w:tcPr>
          <w:p w:rsidR="003C0548" w:rsidRDefault="003C0548" w:rsidP="00F06D20">
            <w:pPr>
              <w:spacing w:line="276" w:lineRule="auto"/>
              <w:rPr>
                <w:lang w:val="sr-Cyrl-RS"/>
              </w:rPr>
            </w:pPr>
            <w:r>
              <w:rPr>
                <w:lang w:val="sr-Cyrl-RS"/>
              </w:rPr>
              <w:t>И</w:t>
            </w:r>
            <w:r w:rsidRPr="00111DE2">
              <w:rPr>
                <w:lang w:val="sr-Cyrl-RS"/>
              </w:rPr>
              <w:t xml:space="preserve">нтерно </w:t>
            </w:r>
            <w:r>
              <w:rPr>
                <w:lang w:val="sr-Cyrl-RS"/>
              </w:rPr>
              <w:t>и екстерно</w:t>
            </w:r>
          </w:p>
        </w:tc>
      </w:tr>
      <w:tr w:rsidR="003C0548" w:rsidTr="00F06D20">
        <w:tc>
          <w:tcPr>
            <w:tcW w:w="2518" w:type="dxa"/>
          </w:tcPr>
          <w:p w:rsidR="003C0548" w:rsidRDefault="003C0548" w:rsidP="00F06D20">
            <w:pPr>
              <w:jc w:val="both"/>
              <w:rPr>
                <w:lang w:val="sr-Cyrl-RS"/>
              </w:rPr>
            </w:pPr>
            <w:r w:rsidRPr="000F0CEA">
              <w:rPr>
                <w:b/>
                <w:lang w:val="sr-Cyrl-RS"/>
              </w:rPr>
              <w:t>Одговорна страна:</w:t>
            </w:r>
          </w:p>
        </w:tc>
        <w:tc>
          <w:tcPr>
            <w:tcW w:w="6725" w:type="dxa"/>
          </w:tcPr>
          <w:p w:rsidR="003C0548" w:rsidRDefault="003C0548" w:rsidP="00F06D20">
            <w:pPr>
              <w:spacing w:line="276" w:lineRule="auto"/>
              <w:rPr>
                <w:lang w:val="sr-Cyrl-RS"/>
              </w:rPr>
            </w:pPr>
            <w:r w:rsidRPr="00111DE2">
              <w:rPr>
                <w:lang w:val="sr-Cyrl-RS"/>
              </w:rPr>
              <w:t>Л</w:t>
            </w:r>
            <w:r>
              <w:rPr>
                <w:lang w:val="sr-Cyrl-RS"/>
              </w:rPr>
              <w:t>окална самоуправа (ЛС)</w:t>
            </w:r>
            <w:r w:rsidR="00334566">
              <w:rPr>
                <w:lang w:val="sr-Cyrl-RS"/>
              </w:rPr>
              <w:t>, НСЗ</w:t>
            </w:r>
          </w:p>
        </w:tc>
      </w:tr>
      <w:tr w:rsidR="003C0548" w:rsidTr="00F06D20">
        <w:tc>
          <w:tcPr>
            <w:tcW w:w="2518" w:type="dxa"/>
          </w:tcPr>
          <w:p w:rsidR="003C0548" w:rsidRDefault="003C0548" w:rsidP="00F06D20">
            <w:pPr>
              <w:jc w:val="both"/>
              <w:rPr>
                <w:lang w:val="sr-Cyrl-RS"/>
              </w:rPr>
            </w:pPr>
            <w:r w:rsidRPr="000F0CEA">
              <w:rPr>
                <w:b/>
                <w:lang w:val="sr-Cyrl-RS"/>
              </w:rPr>
              <w:t>Рок за реализацију:</w:t>
            </w:r>
          </w:p>
        </w:tc>
        <w:tc>
          <w:tcPr>
            <w:tcW w:w="6725" w:type="dxa"/>
          </w:tcPr>
          <w:p w:rsidR="003C0548" w:rsidRDefault="003C0548" w:rsidP="00F06D20">
            <w:pPr>
              <w:rPr>
                <w:lang w:val="sr-Cyrl-RS"/>
              </w:rPr>
            </w:pPr>
            <w:r>
              <w:rPr>
                <w:lang w:val="sr-Cyrl-RS"/>
              </w:rPr>
              <w:t>Кратак</w:t>
            </w:r>
          </w:p>
        </w:tc>
      </w:tr>
    </w:tbl>
    <w:p w:rsidR="00F06D20" w:rsidRPr="000F0CEA" w:rsidRDefault="00F06D20" w:rsidP="00F06D20">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F06D20" w:rsidRPr="00A43649" w:rsidTr="00F06D20">
        <w:trPr>
          <w:trHeight w:val="363"/>
        </w:trPr>
        <w:tc>
          <w:tcPr>
            <w:tcW w:w="4361" w:type="dxa"/>
            <w:tcBorders>
              <w:top w:val="single" w:sz="4" w:space="0" w:color="auto"/>
            </w:tcBorders>
            <w:shd w:val="clear" w:color="auto" w:fill="8DB3E2" w:themeFill="text2" w:themeFillTint="66"/>
          </w:tcPr>
          <w:p w:rsidR="00F06D20" w:rsidRPr="00A43649" w:rsidRDefault="00F06D20" w:rsidP="00F06D20">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F06D20" w:rsidRPr="00471D44" w:rsidRDefault="00F06D20" w:rsidP="007A7B04">
            <w:pPr>
              <w:spacing w:after="0" w:line="240" w:lineRule="auto"/>
              <w:jc w:val="both"/>
              <w:rPr>
                <w:b/>
                <w:lang w:val="sr-Cyrl-RS"/>
              </w:rPr>
            </w:pPr>
            <w:r>
              <w:rPr>
                <w:b/>
                <w:lang w:val="sr-Cyrl-RS"/>
              </w:rPr>
              <w:t>Базна вредност  20</w:t>
            </w:r>
            <w:r w:rsidR="007A7B04">
              <w:rPr>
                <w:b/>
                <w:lang w:val="sr-Cyrl-RS"/>
              </w:rPr>
              <w:t>21</w:t>
            </w:r>
          </w:p>
        </w:tc>
        <w:tc>
          <w:tcPr>
            <w:tcW w:w="2551" w:type="dxa"/>
            <w:tcBorders>
              <w:top w:val="single" w:sz="4" w:space="0" w:color="auto"/>
              <w:right w:val="single" w:sz="4" w:space="0" w:color="auto"/>
            </w:tcBorders>
            <w:shd w:val="clear" w:color="auto" w:fill="8DB3E2" w:themeFill="text2" w:themeFillTint="66"/>
          </w:tcPr>
          <w:p w:rsidR="00F06D20" w:rsidRPr="00A43649" w:rsidRDefault="00F06D20" w:rsidP="00F06D20">
            <w:pPr>
              <w:spacing w:after="0" w:line="240" w:lineRule="auto"/>
              <w:jc w:val="both"/>
              <w:rPr>
                <w:b/>
              </w:rPr>
            </w:pPr>
            <w:r>
              <w:rPr>
                <w:b/>
                <w:lang w:val="sr-Cyrl-RS"/>
              </w:rPr>
              <w:t>Циљана вредност  2028</w:t>
            </w:r>
          </w:p>
        </w:tc>
      </w:tr>
      <w:tr w:rsidR="001D147C" w:rsidRPr="00137554" w:rsidTr="00F06D20">
        <w:trPr>
          <w:trHeight w:val="558"/>
        </w:trPr>
        <w:tc>
          <w:tcPr>
            <w:tcW w:w="4361" w:type="dxa"/>
            <w:tcBorders>
              <w:bottom w:val="single" w:sz="4" w:space="0" w:color="auto"/>
            </w:tcBorders>
          </w:tcPr>
          <w:p w:rsidR="001D147C" w:rsidRPr="00137554" w:rsidRDefault="001D147C" w:rsidP="003A19AB">
            <w:pPr>
              <w:spacing w:after="0"/>
              <w:rPr>
                <w:rFonts w:asciiTheme="minorHAnsi" w:hAnsiTheme="minorHAnsi"/>
                <w:lang w:val="sr-Cyrl-RS"/>
              </w:rPr>
            </w:pPr>
            <w:r>
              <w:rPr>
                <w:rFonts w:asciiTheme="minorHAnsi" w:hAnsiTheme="minorHAnsi"/>
                <w:lang w:val="sr-Cyrl-RS"/>
              </w:rPr>
              <w:t>Број реализованих тематских обука</w:t>
            </w:r>
          </w:p>
        </w:tc>
        <w:tc>
          <w:tcPr>
            <w:tcW w:w="2268" w:type="dxa"/>
            <w:tcBorders>
              <w:bottom w:val="single" w:sz="4" w:space="0" w:color="auto"/>
            </w:tcBorders>
            <w:shd w:val="clear" w:color="auto" w:fill="auto"/>
          </w:tcPr>
          <w:p w:rsidR="001D147C" w:rsidRPr="00137554" w:rsidRDefault="001D147C" w:rsidP="00F06D20">
            <w:pPr>
              <w:spacing w:after="0" w:line="240" w:lineRule="auto"/>
              <w:rPr>
                <w:rFonts w:asciiTheme="minorHAnsi" w:hAnsiTheme="minorHAnsi"/>
                <w:lang w:val="sr-Cyrl-RS"/>
              </w:rPr>
            </w:pPr>
            <w:r>
              <w:rPr>
                <w:rFonts w:asciiTheme="minorHAnsi" w:hAnsiTheme="minorHAnsi"/>
                <w:lang w:val="sr-Cyrl-RS"/>
              </w:rPr>
              <w:t>0</w:t>
            </w:r>
          </w:p>
          <w:p w:rsidR="001D147C" w:rsidRPr="00137554" w:rsidRDefault="001D147C" w:rsidP="00F06D20">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1D147C" w:rsidRPr="001D147C" w:rsidRDefault="001D147C" w:rsidP="00A30BAB">
            <w:pPr>
              <w:spacing w:after="0" w:line="240" w:lineRule="auto"/>
              <w:rPr>
                <w:rFonts w:asciiTheme="minorHAnsi" w:hAnsiTheme="minorHAnsi"/>
                <w:lang w:val="sr-Latn-RS"/>
              </w:rPr>
            </w:pPr>
            <w:r w:rsidRPr="001D147C">
              <w:rPr>
                <w:rFonts w:asciiTheme="minorHAnsi" w:hAnsiTheme="minorHAnsi"/>
                <w:lang w:val="sr-Cyrl-RS"/>
              </w:rPr>
              <w:t>20</w:t>
            </w:r>
          </w:p>
        </w:tc>
      </w:tr>
      <w:tr w:rsidR="001D147C" w:rsidRPr="00137554" w:rsidTr="00F06D20">
        <w:trPr>
          <w:trHeight w:val="558"/>
        </w:trPr>
        <w:tc>
          <w:tcPr>
            <w:tcW w:w="4361" w:type="dxa"/>
          </w:tcPr>
          <w:p w:rsidR="001D147C" w:rsidRPr="00137554" w:rsidRDefault="001D147C" w:rsidP="00F06D20">
            <w:pPr>
              <w:spacing w:after="0"/>
              <w:rPr>
                <w:rFonts w:asciiTheme="minorHAnsi" w:hAnsiTheme="minorHAnsi"/>
                <w:lang w:val="sr-Cyrl-RS"/>
              </w:rPr>
            </w:pPr>
            <w:r w:rsidRPr="006D5C39">
              <w:rPr>
                <w:lang w:val="sr-Cyrl-RS"/>
              </w:rPr>
              <w:t xml:space="preserve">Број </w:t>
            </w:r>
            <w:r>
              <w:rPr>
                <w:lang w:val="sr-Cyrl-RS"/>
              </w:rPr>
              <w:t>полазника обука</w:t>
            </w:r>
          </w:p>
        </w:tc>
        <w:tc>
          <w:tcPr>
            <w:tcW w:w="2268" w:type="dxa"/>
            <w:shd w:val="clear" w:color="auto" w:fill="auto"/>
          </w:tcPr>
          <w:p w:rsidR="001D147C" w:rsidRPr="00137554" w:rsidRDefault="001D147C" w:rsidP="00F06D20">
            <w:pPr>
              <w:spacing w:after="0" w:line="240" w:lineRule="auto"/>
              <w:rPr>
                <w:rFonts w:asciiTheme="minorHAnsi" w:hAnsiTheme="minorHAnsi"/>
                <w:lang w:val="sr-Cyrl-RS"/>
              </w:rPr>
            </w:pPr>
            <w:r>
              <w:rPr>
                <w:rFonts w:asciiTheme="minorHAnsi" w:hAnsiTheme="minorHAnsi"/>
                <w:bCs/>
                <w:lang w:val="sr-Cyrl-RS"/>
              </w:rPr>
              <w:t>0</w:t>
            </w:r>
          </w:p>
          <w:p w:rsidR="001D147C" w:rsidRPr="00137554" w:rsidRDefault="001D147C" w:rsidP="00F06D20">
            <w:pPr>
              <w:spacing w:after="0" w:line="240" w:lineRule="auto"/>
              <w:jc w:val="center"/>
              <w:rPr>
                <w:rFonts w:asciiTheme="minorHAnsi" w:hAnsiTheme="minorHAnsi"/>
                <w:lang w:val="sr-Cyrl-RS"/>
              </w:rPr>
            </w:pPr>
          </w:p>
        </w:tc>
        <w:tc>
          <w:tcPr>
            <w:tcW w:w="2551" w:type="dxa"/>
            <w:tcBorders>
              <w:right w:val="single" w:sz="4" w:space="0" w:color="auto"/>
            </w:tcBorders>
            <w:shd w:val="clear" w:color="auto" w:fill="auto"/>
          </w:tcPr>
          <w:p w:rsidR="001D147C" w:rsidRPr="001D147C" w:rsidRDefault="001D147C" w:rsidP="00A30BAB">
            <w:pPr>
              <w:spacing w:after="0" w:line="240" w:lineRule="auto"/>
              <w:rPr>
                <w:rFonts w:asciiTheme="minorHAnsi" w:hAnsiTheme="minorHAnsi"/>
                <w:lang w:val="sr-Latn-RS"/>
              </w:rPr>
            </w:pPr>
            <w:r w:rsidRPr="001D147C">
              <w:rPr>
                <w:rFonts w:asciiTheme="minorHAnsi" w:hAnsiTheme="minorHAnsi"/>
                <w:lang w:val="sr-Cyrl-RS"/>
              </w:rPr>
              <w:t>100</w:t>
            </w:r>
          </w:p>
          <w:p w:rsidR="001D147C" w:rsidRPr="001D147C" w:rsidRDefault="001D147C" w:rsidP="00A30BAB">
            <w:pPr>
              <w:spacing w:after="0" w:line="240" w:lineRule="auto"/>
              <w:rPr>
                <w:rFonts w:asciiTheme="minorHAnsi" w:hAnsiTheme="minorHAnsi"/>
                <w:lang w:val="sr-Cyrl-RS"/>
              </w:rPr>
            </w:pPr>
          </w:p>
        </w:tc>
      </w:tr>
      <w:tr w:rsidR="001D147C" w:rsidRPr="00137554" w:rsidTr="00F06D20">
        <w:trPr>
          <w:trHeight w:val="558"/>
        </w:trPr>
        <w:tc>
          <w:tcPr>
            <w:tcW w:w="4361" w:type="dxa"/>
          </w:tcPr>
          <w:p w:rsidR="001D147C" w:rsidRPr="006D5C39" w:rsidRDefault="001D147C" w:rsidP="00F06D20">
            <w:pPr>
              <w:spacing w:after="0"/>
              <w:rPr>
                <w:lang w:val="sr-Cyrl-RS"/>
              </w:rPr>
            </w:pPr>
            <w:r>
              <w:rPr>
                <w:lang w:val="sr-Cyrl-RS"/>
              </w:rPr>
              <w:t>Број уручених сертификата о завршеној обуци</w:t>
            </w:r>
          </w:p>
        </w:tc>
        <w:tc>
          <w:tcPr>
            <w:tcW w:w="2268" w:type="dxa"/>
            <w:shd w:val="clear" w:color="auto" w:fill="auto"/>
          </w:tcPr>
          <w:p w:rsidR="001D147C" w:rsidRDefault="001D147C" w:rsidP="00F06D20">
            <w:pPr>
              <w:spacing w:after="0" w:line="240" w:lineRule="auto"/>
              <w:rPr>
                <w:rFonts w:asciiTheme="minorHAnsi" w:hAnsiTheme="minorHAnsi"/>
                <w:bCs/>
                <w:lang w:val="sr-Cyrl-RS"/>
              </w:rPr>
            </w:pPr>
            <w:r>
              <w:rPr>
                <w:rFonts w:asciiTheme="minorHAnsi" w:hAnsiTheme="minorHAnsi"/>
                <w:bCs/>
                <w:lang w:val="sr-Cyrl-RS"/>
              </w:rPr>
              <w:t>0</w:t>
            </w:r>
          </w:p>
        </w:tc>
        <w:tc>
          <w:tcPr>
            <w:tcW w:w="2551" w:type="dxa"/>
            <w:tcBorders>
              <w:right w:val="single" w:sz="4" w:space="0" w:color="auto"/>
            </w:tcBorders>
            <w:shd w:val="clear" w:color="auto" w:fill="auto"/>
          </w:tcPr>
          <w:p w:rsidR="001D147C" w:rsidRPr="001D147C" w:rsidRDefault="001D147C" w:rsidP="00A30BAB">
            <w:pPr>
              <w:spacing w:after="0" w:line="240" w:lineRule="auto"/>
              <w:rPr>
                <w:rFonts w:asciiTheme="minorHAnsi" w:hAnsiTheme="minorHAnsi"/>
                <w:lang w:val="sr-Latn-RS"/>
              </w:rPr>
            </w:pPr>
            <w:r w:rsidRPr="001D147C">
              <w:rPr>
                <w:rFonts w:asciiTheme="minorHAnsi" w:hAnsiTheme="minorHAnsi"/>
                <w:lang w:val="sr-Latn-RS"/>
              </w:rPr>
              <w:t>90</w:t>
            </w:r>
          </w:p>
        </w:tc>
      </w:tr>
      <w:tr w:rsidR="001D147C" w:rsidRPr="00137554" w:rsidTr="00F06D20">
        <w:trPr>
          <w:trHeight w:val="558"/>
        </w:trPr>
        <w:tc>
          <w:tcPr>
            <w:tcW w:w="4361" w:type="dxa"/>
            <w:tcBorders>
              <w:bottom w:val="single" w:sz="4" w:space="0" w:color="auto"/>
            </w:tcBorders>
          </w:tcPr>
          <w:p w:rsidR="001D147C" w:rsidRDefault="001D147C" w:rsidP="00F06D20">
            <w:pPr>
              <w:spacing w:after="0"/>
              <w:rPr>
                <w:lang w:val="sr-Cyrl-RS"/>
              </w:rPr>
            </w:pPr>
            <w:r>
              <w:rPr>
                <w:lang w:val="sr-Cyrl-RS"/>
              </w:rPr>
              <w:t>Број посета компанијама ради стицања практичног знања</w:t>
            </w:r>
          </w:p>
        </w:tc>
        <w:tc>
          <w:tcPr>
            <w:tcW w:w="2268" w:type="dxa"/>
            <w:tcBorders>
              <w:bottom w:val="single" w:sz="4" w:space="0" w:color="auto"/>
            </w:tcBorders>
            <w:shd w:val="clear" w:color="auto" w:fill="auto"/>
          </w:tcPr>
          <w:p w:rsidR="001D147C" w:rsidRDefault="001D147C" w:rsidP="00F06D20">
            <w:pPr>
              <w:spacing w:after="0" w:line="240" w:lineRule="auto"/>
              <w:rPr>
                <w:rFonts w:asciiTheme="minorHAnsi" w:hAnsiTheme="minorHAnsi"/>
                <w:bCs/>
                <w:lang w:val="sr-Cyrl-RS"/>
              </w:rPr>
            </w:pPr>
            <w:r>
              <w:rPr>
                <w:rFonts w:asciiTheme="minorHAnsi" w:hAnsiTheme="minorHAnsi"/>
                <w:bCs/>
                <w:lang w:val="sr-Cyrl-RS"/>
              </w:rPr>
              <w:t>0</w:t>
            </w:r>
          </w:p>
        </w:tc>
        <w:tc>
          <w:tcPr>
            <w:tcW w:w="2551" w:type="dxa"/>
            <w:tcBorders>
              <w:bottom w:val="single" w:sz="4" w:space="0" w:color="auto"/>
              <w:right w:val="single" w:sz="4" w:space="0" w:color="auto"/>
            </w:tcBorders>
            <w:shd w:val="clear" w:color="auto" w:fill="auto"/>
          </w:tcPr>
          <w:p w:rsidR="001D147C" w:rsidRPr="001D147C" w:rsidRDefault="001D147C" w:rsidP="00A30BAB">
            <w:pPr>
              <w:spacing w:after="0" w:line="240" w:lineRule="auto"/>
              <w:rPr>
                <w:rFonts w:asciiTheme="minorHAnsi" w:hAnsiTheme="minorHAnsi"/>
                <w:lang w:val="sr-Latn-RS"/>
              </w:rPr>
            </w:pPr>
            <w:r w:rsidRPr="001D147C">
              <w:rPr>
                <w:rFonts w:asciiTheme="minorHAnsi" w:hAnsiTheme="minorHAnsi"/>
                <w:lang w:val="sr-Cyrl-RS"/>
              </w:rPr>
              <w:t>20</w:t>
            </w:r>
          </w:p>
        </w:tc>
      </w:tr>
    </w:tbl>
    <w:p w:rsidR="002E611D" w:rsidRPr="002E611D" w:rsidRDefault="002E611D" w:rsidP="002E611D">
      <w:pPr>
        <w:rPr>
          <w:b/>
          <w:color w:val="365F91" w:themeColor="accent1" w:themeShade="BF"/>
          <w:sz w:val="24"/>
          <w:szCs w:val="24"/>
          <w:lang w:val="sr-Cyrl-RS"/>
        </w:rPr>
      </w:pPr>
      <w:r w:rsidRPr="002E611D">
        <w:rPr>
          <w:b/>
          <w:color w:val="365F91" w:themeColor="accent1" w:themeShade="BF"/>
          <w:sz w:val="24"/>
          <w:szCs w:val="24"/>
        </w:rPr>
        <w:lastRenderedPageBreak/>
        <w:t>ПРИОРИТЕТНИ ЦИЉ 1</w:t>
      </w:r>
      <w:r w:rsidRPr="002E611D">
        <w:rPr>
          <w:b/>
          <w:color w:val="365F91" w:themeColor="accent1" w:themeShade="BF"/>
          <w:sz w:val="24"/>
          <w:szCs w:val="24"/>
          <w:lang w:val="sr-Cyrl-RS"/>
        </w:rPr>
        <w:t>.3</w:t>
      </w:r>
      <w:r w:rsidRPr="002E611D">
        <w:rPr>
          <w:b/>
          <w:color w:val="365F91" w:themeColor="accent1" w:themeShade="BF"/>
          <w:sz w:val="24"/>
          <w:szCs w:val="24"/>
        </w:rPr>
        <w:t>:</w:t>
      </w:r>
      <w:r w:rsidRPr="002E611D">
        <w:rPr>
          <w:b/>
          <w:color w:val="365F91" w:themeColor="accent1" w:themeShade="BF"/>
          <w:sz w:val="24"/>
          <w:szCs w:val="24"/>
          <w:lang w:val="sr-Cyrl-RS"/>
        </w:rPr>
        <w:t xml:space="preserve"> Одрживи развој пољопривреде</w:t>
      </w:r>
    </w:p>
    <w:p w:rsidR="002E611D" w:rsidRPr="00DC23E8" w:rsidRDefault="002E611D" w:rsidP="0049427F">
      <w:pPr>
        <w:spacing w:after="100"/>
        <w:jc w:val="both"/>
        <w:rPr>
          <w:lang w:val="sr-Cyrl-RS"/>
        </w:rPr>
      </w:pPr>
      <w:r w:rsidRPr="00DC23E8">
        <w:rPr>
          <w:lang w:val="sr-Cyrl-RS"/>
        </w:rPr>
        <w:t>За град Прокупље одрживи развој пољопривреде представља један од  приоритетних циљева, јер је значајан број становника  17.086 (38,46% од укупног становништва) ангажован у пољопривреди што директно, што индиректно (неколико хиљада  људи је запошљено у привреди, а пољопривреда им је додатна делатност</w:t>
      </w:r>
      <w:r w:rsidR="00BF1C7B" w:rsidRPr="00DC23E8">
        <w:rPr>
          <w:lang w:val="sr-Cyrl-RS"/>
        </w:rPr>
        <w:t>)</w:t>
      </w:r>
      <w:r w:rsidRPr="00DC23E8">
        <w:rPr>
          <w:lang w:val="sr-Cyrl-RS"/>
        </w:rPr>
        <w:t xml:space="preserve">. Број комерцијалних пољопривредних газдинстава се у задње </w:t>
      </w:r>
      <w:r w:rsidR="00BF1C7B" w:rsidRPr="00DC23E8">
        <w:rPr>
          <w:lang w:val="sr-Cyrl-RS"/>
        </w:rPr>
        <w:t>три</w:t>
      </w:r>
      <w:r w:rsidRPr="00DC23E8">
        <w:rPr>
          <w:lang w:val="sr-Cyrl-RS"/>
        </w:rPr>
        <w:t xml:space="preserve"> године стабилизовао на око</w:t>
      </w:r>
      <w:r w:rsidR="00BF1C7B" w:rsidRPr="00DC23E8">
        <w:rPr>
          <w:lang w:val="sr-Cyrl-RS"/>
        </w:rPr>
        <w:t xml:space="preserve"> </w:t>
      </w:r>
      <w:r w:rsidRPr="00DC23E8">
        <w:rPr>
          <w:lang w:val="sr-Cyrl-RS"/>
        </w:rPr>
        <w:t>3.000</w:t>
      </w:r>
      <w:r w:rsidR="006F42F4" w:rsidRPr="00DC23E8">
        <w:rPr>
          <w:lang w:val="sr-Cyrl-RS"/>
        </w:rPr>
        <w:t xml:space="preserve"> и они </w:t>
      </w:r>
      <w:r w:rsidR="006F42F4" w:rsidRPr="00DC23E8">
        <w:rPr>
          <w:rFonts w:cstheme="minorHAnsi"/>
          <w:lang w:val="sr-Cyrl-RS"/>
        </w:rPr>
        <w:t>обрађују 9.473 ха земље. Укупан број активних газдинстава је 2.664 (извор регистар П.Г. на дан 28.04.2021.), а просечна величина поседа је изнад 3,5 ха</w:t>
      </w:r>
      <w:r w:rsidRPr="00DC23E8">
        <w:rPr>
          <w:lang w:val="sr-Cyrl-RS"/>
        </w:rPr>
        <w:t>. Град Прокупље поседује значајне конкурентске предности у области пољопривреде у односу на друге локалне самоуправе, као што су: велике површине под дугогодишњим засадима пре свега вишње и шљиве (преко 4.000 ха) и у задњим годинама се повећао број прера</w:t>
      </w:r>
      <w:r w:rsidR="00BF1C7B" w:rsidRPr="00DC23E8">
        <w:rPr>
          <w:lang w:val="sr-Cyrl-RS"/>
        </w:rPr>
        <w:t xml:space="preserve">ђивачких </w:t>
      </w:r>
      <w:r w:rsidRPr="00DC23E8">
        <w:rPr>
          <w:lang w:val="sr-Cyrl-RS"/>
        </w:rPr>
        <w:t>капацитета (сушаре и хладњаче).</w:t>
      </w:r>
    </w:p>
    <w:p w:rsidR="002E611D" w:rsidRPr="00DC23E8" w:rsidRDefault="002E611D" w:rsidP="0049427F">
      <w:pPr>
        <w:spacing w:after="100"/>
        <w:jc w:val="both"/>
        <w:rPr>
          <w:lang w:val="sr-Cyrl-RS"/>
        </w:rPr>
      </w:pPr>
      <w:r w:rsidRPr="00DC23E8">
        <w:rPr>
          <w:lang w:val="sr-Cyrl-RS"/>
        </w:rPr>
        <w:t>Основни проблем пољопривредних произвођача је нестабилна цена, која пре свега зависи од потражње производа споља-извоз, као и од сезонске понуде и тражње у нашем региону. Иако је у задњих неколико година осетно присутна набавка нових прикључних машина и помагала за бербу воћа, пољопривредна газдинства још увек не поседују у великој мери механизацију која би значајно утицала на овладавање технологије производње и примену савремених агротехничких мера у циљу повећања приноса. Недостатак повезивања између произвођача ради бољег позиционирања на тржишту, као и њихово повезивање са постојећим прерађивачима и ланцима за прераду и дистрибуцију хране је још један проблем који негативно утиче на даљи развој пољопривреде, као и развој појединачних пољопривредних газдинстава.</w:t>
      </w:r>
    </w:p>
    <w:p w:rsidR="002E611D" w:rsidRPr="00DC23E8" w:rsidRDefault="002E611D" w:rsidP="0049427F">
      <w:pPr>
        <w:spacing w:after="100"/>
        <w:jc w:val="both"/>
        <w:rPr>
          <w:lang w:val="sr-Cyrl-RS"/>
        </w:rPr>
      </w:pPr>
      <w:r w:rsidRPr="00DC23E8">
        <w:rPr>
          <w:lang w:val="sr-Cyrl-RS"/>
        </w:rPr>
        <w:t xml:space="preserve">Како би се обезбедио одрживи развој пољопривреде, средњорочни циљ за град Прокупље би био набавка нове механизације, обнова и куповина нових прикључних машина, примена савремених агротехничких мера у циљу смањења производне цене по јединици производа, што ће проузроковати  добијање квалитетних производа – пре свега воћа. Потребно је и повећање постојећих капацитета за прераду воћа и формирање нових што ће узроковати повећање извоза. Значајна помоћ би могла бити пружена и за развој удружења и задругарства, како постојећих тако и формирање нових, ради бољег позиционирања на тржишту, као и промоција истих у циљу развоја не само пољопривреде већ и руралног турзма. </w:t>
      </w:r>
    </w:p>
    <w:p w:rsidR="002E611D" w:rsidRPr="00DC23E8" w:rsidRDefault="002E611D" w:rsidP="002E611D">
      <w:pPr>
        <w:jc w:val="both"/>
        <w:rPr>
          <w:bCs/>
          <w:lang w:val="sr-Cyrl-RS"/>
        </w:rPr>
      </w:pPr>
      <w:r w:rsidRPr="00DC23E8">
        <w:rPr>
          <w:bCs/>
          <w:lang w:val="sr-Cyrl-RS"/>
        </w:rPr>
        <w:t xml:space="preserve">За овај циљ су дефинисани следећи </w:t>
      </w:r>
      <w:r w:rsidRPr="00DC23E8">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2835"/>
        <w:gridCol w:w="2551"/>
      </w:tblGrid>
      <w:tr w:rsidR="002E611D" w:rsidRPr="00A43649" w:rsidTr="00714A89">
        <w:trPr>
          <w:trHeight w:val="363"/>
        </w:trPr>
        <w:tc>
          <w:tcPr>
            <w:tcW w:w="3794" w:type="dxa"/>
            <w:tcBorders>
              <w:top w:val="single" w:sz="4" w:space="0" w:color="auto"/>
            </w:tcBorders>
            <w:shd w:val="clear" w:color="auto" w:fill="8DB3E2" w:themeFill="text2" w:themeFillTint="66"/>
          </w:tcPr>
          <w:p w:rsidR="002E611D" w:rsidRPr="00A43649" w:rsidRDefault="002E611D" w:rsidP="00DC23E8">
            <w:pPr>
              <w:spacing w:after="0" w:line="240" w:lineRule="auto"/>
              <w:jc w:val="both"/>
              <w:rPr>
                <w:b/>
              </w:rPr>
            </w:pPr>
            <w:r w:rsidRPr="00A43649">
              <w:rPr>
                <w:b/>
              </w:rPr>
              <w:t xml:space="preserve">Индикатори </w:t>
            </w:r>
          </w:p>
        </w:tc>
        <w:tc>
          <w:tcPr>
            <w:tcW w:w="2835" w:type="dxa"/>
            <w:tcBorders>
              <w:top w:val="single" w:sz="4" w:space="0" w:color="auto"/>
            </w:tcBorders>
            <w:shd w:val="clear" w:color="auto" w:fill="8DB3E2" w:themeFill="text2" w:themeFillTint="66"/>
          </w:tcPr>
          <w:p w:rsidR="002E611D" w:rsidRPr="00471D44" w:rsidRDefault="002E611D" w:rsidP="00DC23E8">
            <w:pPr>
              <w:spacing w:after="0" w:line="240" w:lineRule="auto"/>
              <w:jc w:val="both"/>
              <w:rPr>
                <w:b/>
                <w:lang w:val="sr-Cyrl-RS"/>
              </w:rPr>
            </w:pPr>
            <w:r>
              <w:rPr>
                <w:b/>
                <w:lang w:val="sr-Cyrl-RS"/>
              </w:rPr>
              <w:t>Показатељи исхода (базни)  2019</w:t>
            </w:r>
          </w:p>
        </w:tc>
        <w:tc>
          <w:tcPr>
            <w:tcW w:w="2551" w:type="dxa"/>
            <w:tcBorders>
              <w:top w:val="single" w:sz="4" w:space="0" w:color="auto"/>
              <w:right w:val="single" w:sz="4" w:space="0" w:color="auto"/>
            </w:tcBorders>
            <w:shd w:val="clear" w:color="auto" w:fill="8DB3E2" w:themeFill="text2" w:themeFillTint="66"/>
          </w:tcPr>
          <w:p w:rsidR="002E611D" w:rsidRPr="00A43649" w:rsidRDefault="002E611D" w:rsidP="00DC23E8">
            <w:pPr>
              <w:spacing w:after="0" w:line="240" w:lineRule="auto"/>
              <w:jc w:val="both"/>
              <w:rPr>
                <w:b/>
              </w:rPr>
            </w:pPr>
            <w:r>
              <w:rPr>
                <w:b/>
                <w:lang w:val="sr-Cyrl-RS"/>
              </w:rPr>
              <w:t>Показатељи исхода (циљни)  2028</w:t>
            </w:r>
          </w:p>
        </w:tc>
      </w:tr>
      <w:tr w:rsidR="002E611D" w:rsidRPr="00137554" w:rsidTr="00714A89">
        <w:trPr>
          <w:trHeight w:val="558"/>
        </w:trPr>
        <w:tc>
          <w:tcPr>
            <w:tcW w:w="3794" w:type="dxa"/>
            <w:tcBorders>
              <w:bottom w:val="single" w:sz="4" w:space="0" w:color="auto"/>
            </w:tcBorders>
          </w:tcPr>
          <w:p w:rsidR="002E611D" w:rsidRPr="00B10016" w:rsidRDefault="007A10D5" w:rsidP="00DC23E8">
            <w:pPr>
              <w:spacing w:after="0" w:line="240" w:lineRule="auto"/>
              <w:rPr>
                <w:rFonts w:asciiTheme="minorHAnsi" w:hAnsiTheme="minorHAnsi"/>
                <w:b/>
                <w:lang w:val="sr-Cyrl-RS"/>
              </w:rPr>
            </w:pPr>
            <w:r w:rsidRPr="00B10016">
              <w:rPr>
                <w:rFonts w:asciiTheme="minorHAnsi" w:hAnsiTheme="minorHAnsi"/>
                <w:b/>
                <w:lang w:val="sr-Cyrl-RS"/>
              </w:rPr>
              <w:t>Издвајање из буџета за развој пољопривреде</w:t>
            </w:r>
            <w:r w:rsidR="00EB0F77">
              <w:rPr>
                <w:rFonts w:asciiTheme="minorHAnsi" w:hAnsiTheme="minorHAnsi"/>
                <w:b/>
                <w:lang w:val="sr-Cyrl-RS"/>
              </w:rPr>
              <w:t xml:space="preserve"> (на крају реализације Плана)</w:t>
            </w:r>
          </w:p>
        </w:tc>
        <w:tc>
          <w:tcPr>
            <w:tcW w:w="2835" w:type="dxa"/>
            <w:tcBorders>
              <w:bottom w:val="single" w:sz="4" w:space="0" w:color="auto"/>
            </w:tcBorders>
            <w:shd w:val="clear" w:color="auto" w:fill="auto"/>
          </w:tcPr>
          <w:p w:rsidR="002E611D" w:rsidRPr="00137554" w:rsidRDefault="00D769B2" w:rsidP="00D769B2">
            <w:pPr>
              <w:spacing w:after="0" w:line="240" w:lineRule="auto"/>
              <w:rPr>
                <w:rFonts w:asciiTheme="minorHAnsi" w:hAnsiTheme="minorHAnsi"/>
                <w:lang w:val="sr-Cyrl-RS"/>
              </w:rPr>
            </w:pPr>
            <w:r>
              <w:rPr>
                <w:rFonts w:asciiTheme="minorHAnsi" w:hAnsiTheme="minorHAnsi"/>
                <w:lang w:val="sr-Cyrl-RS"/>
              </w:rPr>
              <w:t>1</w:t>
            </w:r>
            <w:r w:rsidR="007A10D5">
              <w:rPr>
                <w:rFonts w:asciiTheme="minorHAnsi" w:hAnsiTheme="minorHAnsi"/>
                <w:lang w:val="sr-Cyrl-RS"/>
              </w:rPr>
              <w:t>,</w:t>
            </w:r>
            <w:r>
              <w:rPr>
                <w:rFonts w:asciiTheme="minorHAnsi" w:hAnsiTheme="minorHAnsi"/>
                <w:lang w:val="sr-Cyrl-RS"/>
              </w:rPr>
              <w:t>42</w:t>
            </w:r>
            <w:r w:rsidR="007A10D5">
              <w:rPr>
                <w:rFonts w:asciiTheme="minorHAnsi" w:hAnsiTheme="minorHAnsi"/>
                <w:lang w:val="sr-Cyrl-RS"/>
              </w:rPr>
              <w:t>%</w:t>
            </w:r>
          </w:p>
        </w:tc>
        <w:tc>
          <w:tcPr>
            <w:tcW w:w="2551" w:type="dxa"/>
            <w:tcBorders>
              <w:bottom w:val="single" w:sz="4" w:space="0" w:color="auto"/>
              <w:right w:val="single" w:sz="4" w:space="0" w:color="auto"/>
            </w:tcBorders>
            <w:shd w:val="clear" w:color="auto" w:fill="auto"/>
          </w:tcPr>
          <w:p w:rsidR="002E611D" w:rsidRPr="00137554" w:rsidRDefault="00D769B2" w:rsidP="007A10D5">
            <w:pPr>
              <w:spacing w:after="0" w:line="240" w:lineRule="auto"/>
              <w:rPr>
                <w:rFonts w:asciiTheme="minorHAnsi" w:hAnsiTheme="minorHAnsi"/>
                <w:color w:val="FF0000"/>
                <w:lang w:val="sr-Cyrl-RS"/>
              </w:rPr>
            </w:pPr>
            <w:r w:rsidRPr="00D769B2">
              <w:rPr>
                <w:rFonts w:asciiTheme="minorHAnsi" w:hAnsiTheme="minorHAnsi"/>
                <w:lang w:val="sr-Cyrl-RS"/>
              </w:rPr>
              <w:t>5%</w:t>
            </w:r>
          </w:p>
        </w:tc>
      </w:tr>
      <w:tr w:rsidR="00B10016" w:rsidRPr="00137554" w:rsidTr="00714A89">
        <w:trPr>
          <w:trHeight w:val="558"/>
        </w:trPr>
        <w:tc>
          <w:tcPr>
            <w:tcW w:w="3794" w:type="dxa"/>
            <w:tcBorders>
              <w:bottom w:val="single" w:sz="4" w:space="0" w:color="auto"/>
            </w:tcBorders>
          </w:tcPr>
          <w:p w:rsidR="00B10016" w:rsidRPr="00B10016" w:rsidRDefault="00B10016" w:rsidP="00DC23E8">
            <w:pPr>
              <w:spacing w:after="0" w:line="240" w:lineRule="auto"/>
              <w:rPr>
                <w:rFonts w:asciiTheme="minorHAnsi" w:hAnsiTheme="minorHAnsi"/>
                <w:b/>
                <w:lang w:val="sr-Cyrl-RS"/>
              </w:rPr>
            </w:pPr>
            <w:r w:rsidRPr="00B10016">
              <w:rPr>
                <w:rFonts w:asciiTheme="minorHAnsi" w:hAnsiTheme="minorHAnsi"/>
                <w:b/>
                <w:lang w:val="sr-Cyrl-RS"/>
              </w:rPr>
              <w:t>Број комерцијалних пољопривредних газдинстава</w:t>
            </w:r>
          </w:p>
        </w:tc>
        <w:tc>
          <w:tcPr>
            <w:tcW w:w="2835" w:type="dxa"/>
            <w:tcBorders>
              <w:bottom w:val="single" w:sz="4" w:space="0" w:color="auto"/>
            </w:tcBorders>
            <w:shd w:val="clear" w:color="auto" w:fill="auto"/>
          </w:tcPr>
          <w:p w:rsidR="00B10016" w:rsidRDefault="00B10016" w:rsidP="00D769B2">
            <w:pPr>
              <w:spacing w:after="0" w:line="240" w:lineRule="auto"/>
              <w:rPr>
                <w:rFonts w:asciiTheme="minorHAnsi" w:hAnsiTheme="minorHAnsi"/>
                <w:lang w:val="sr-Cyrl-RS"/>
              </w:rPr>
            </w:pPr>
            <w:r>
              <w:rPr>
                <w:rFonts w:asciiTheme="minorHAnsi" w:hAnsiTheme="minorHAnsi"/>
                <w:lang w:val="sr-Cyrl-RS"/>
              </w:rPr>
              <w:t>3</w:t>
            </w:r>
            <w:r w:rsidR="00D769B2">
              <w:rPr>
                <w:rFonts w:asciiTheme="minorHAnsi" w:hAnsiTheme="minorHAnsi"/>
                <w:lang w:val="sr-Cyrl-RS"/>
              </w:rPr>
              <w:t>186</w:t>
            </w:r>
          </w:p>
        </w:tc>
        <w:tc>
          <w:tcPr>
            <w:tcW w:w="2551" w:type="dxa"/>
            <w:tcBorders>
              <w:bottom w:val="single" w:sz="4" w:space="0" w:color="auto"/>
              <w:right w:val="single" w:sz="4" w:space="0" w:color="auto"/>
            </w:tcBorders>
            <w:shd w:val="clear" w:color="auto" w:fill="auto"/>
          </w:tcPr>
          <w:p w:rsidR="00B10016" w:rsidRDefault="00D769B2" w:rsidP="007A10D5">
            <w:pPr>
              <w:spacing w:after="0" w:line="240" w:lineRule="auto"/>
              <w:rPr>
                <w:rFonts w:asciiTheme="minorHAnsi" w:hAnsiTheme="minorHAnsi"/>
                <w:color w:val="FF0000"/>
                <w:lang w:val="sr-Cyrl-RS"/>
              </w:rPr>
            </w:pPr>
            <w:r w:rsidRPr="00D769B2">
              <w:rPr>
                <w:rFonts w:asciiTheme="minorHAnsi" w:hAnsiTheme="minorHAnsi"/>
                <w:lang w:val="sr-Cyrl-RS"/>
              </w:rPr>
              <w:t>3200</w:t>
            </w:r>
          </w:p>
        </w:tc>
      </w:tr>
      <w:tr w:rsidR="00B10016" w:rsidRPr="00137554" w:rsidTr="00714A89">
        <w:trPr>
          <w:trHeight w:val="558"/>
        </w:trPr>
        <w:tc>
          <w:tcPr>
            <w:tcW w:w="3794" w:type="dxa"/>
            <w:tcBorders>
              <w:bottom w:val="single" w:sz="4" w:space="0" w:color="auto"/>
            </w:tcBorders>
          </w:tcPr>
          <w:p w:rsidR="00B10016" w:rsidRPr="00B10016" w:rsidRDefault="00B10016" w:rsidP="00B10016">
            <w:pPr>
              <w:spacing w:after="0" w:line="240" w:lineRule="auto"/>
              <w:rPr>
                <w:rFonts w:asciiTheme="minorHAnsi" w:hAnsiTheme="minorHAnsi"/>
                <w:b/>
                <w:lang w:val="sr-Cyrl-RS"/>
              </w:rPr>
            </w:pPr>
            <w:r w:rsidRPr="00B10016">
              <w:rPr>
                <w:b/>
                <w:lang w:val="ru-RU"/>
              </w:rPr>
              <w:t>Број привредних друштава,предузетника и пољопривредних газдинстава који се баве прерадом пољопривредних производа</w:t>
            </w:r>
          </w:p>
        </w:tc>
        <w:tc>
          <w:tcPr>
            <w:tcW w:w="2835" w:type="dxa"/>
            <w:tcBorders>
              <w:bottom w:val="single" w:sz="4" w:space="0" w:color="auto"/>
            </w:tcBorders>
            <w:shd w:val="clear" w:color="auto" w:fill="auto"/>
          </w:tcPr>
          <w:p w:rsidR="00B10016" w:rsidRPr="00D769B2" w:rsidRDefault="00D769B2" w:rsidP="007A10D5">
            <w:pPr>
              <w:spacing w:after="0" w:line="240" w:lineRule="auto"/>
              <w:rPr>
                <w:rFonts w:asciiTheme="minorHAnsi" w:hAnsiTheme="minorHAnsi"/>
                <w:lang w:val="sr-Cyrl-RS"/>
              </w:rPr>
            </w:pPr>
            <w:r w:rsidRPr="00D769B2">
              <w:rPr>
                <w:rFonts w:asciiTheme="minorHAnsi" w:hAnsiTheme="minorHAnsi"/>
                <w:lang w:val="sr-Cyrl-RS"/>
              </w:rPr>
              <w:t>21</w:t>
            </w:r>
          </w:p>
        </w:tc>
        <w:tc>
          <w:tcPr>
            <w:tcW w:w="2551" w:type="dxa"/>
            <w:tcBorders>
              <w:bottom w:val="single" w:sz="4" w:space="0" w:color="auto"/>
              <w:right w:val="single" w:sz="4" w:space="0" w:color="auto"/>
            </w:tcBorders>
            <w:shd w:val="clear" w:color="auto" w:fill="auto"/>
          </w:tcPr>
          <w:p w:rsidR="00B10016" w:rsidRPr="00D769B2" w:rsidRDefault="00D769B2" w:rsidP="007A10D5">
            <w:pPr>
              <w:spacing w:after="0" w:line="240" w:lineRule="auto"/>
              <w:rPr>
                <w:rFonts w:asciiTheme="minorHAnsi" w:hAnsiTheme="minorHAnsi"/>
                <w:lang w:val="sr-Cyrl-RS"/>
              </w:rPr>
            </w:pPr>
            <w:r w:rsidRPr="00D769B2">
              <w:rPr>
                <w:rFonts w:asciiTheme="minorHAnsi" w:hAnsiTheme="minorHAnsi"/>
                <w:lang w:val="sr-Cyrl-RS"/>
              </w:rPr>
              <w:t>25</w:t>
            </w:r>
          </w:p>
        </w:tc>
      </w:tr>
      <w:tr w:rsidR="00015A2F" w:rsidRPr="00015A2F" w:rsidTr="00714A89">
        <w:trPr>
          <w:trHeight w:val="558"/>
        </w:trPr>
        <w:tc>
          <w:tcPr>
            <w:tcW w:w="3794" w:type="dxa"/>
            <w:tcBorders>
              <w:bottom w:val="single" w:sz="4" w:space="0" w:color="auto"/>
            </w:tcBorders>
          </w:tcPr>
          <w:p w:rsidR="002E611D" w:rsidRPr="00015A2F" w:rsidRDefault="00B10016" w:rsidP="00015A2F">
            <w:pPr>
              <w:spacing w:after="0" w:line="240" w:lineRule="auto"/>
              <w:rPr>
                <w:rFonts w:asciiTheme="minorHAnsi" w:hAnsiTheme="minorHAnsi"/>
                <w:lang w:val="sr-Cyrl-RS"/>
              </w:rPr>
            </w:pPr>
            <w:r w:rsidRPr="00015A2F">
              <w:rPr>
                <w:rFonts w:asciiTheme="minorHAnsi" w:hAnsiTheme="minorHAnsi"/>
                <w:lang w:val="sr-Cyrl-RS"/>
              </w:rPr>
              <w:t>Број п</w:t>
            </w:r>
            <w:r w:rsidR="007A10D5" w:rsidRPr="00015A2F">
              <w:rPr>
                <w:rFonts w:asciiTheme="minorHAnsi" w:hAnsiTheme="minorHAnsi"/>
                <w:lang w:val="sr-Cyrl-RS"/>
              </w:rPr>
              <w:t>рерађивачки</w:t>
            </w:r>
            <w:r w:rsidRPr="00015A2F">
              <w:rPr>
                <w:rFonts w:asciiTheme="minorHAnsi" w:hAnsiTheme="minorHAnsi"/>
                <w:lang w:val="sr-Cyrl-RS"/>
              </w:rPr>
              <w:t>х капацитета</w:t>
            </w:r>
          </w:p>
        </w:tc>
        <w:tc>
          <w:tcPr>
            <w:tcW w:w="2835" w:type="dxa"/>
            <w:tcBorders>
              <w:bottom w:val="single" w:sz="4" w:space="0" w:color="auto"/>
            </w:tcBorders>
            <w:shd w:val="clear" w:color="auto" w:fill="auto"/>
          </w:tcPr>
          <w:p w:rsidR="002E611D" w:rsidRPr="00015A2F" w:rsidRDefault="007A10D5" w:rsidP="007A10D5">
            <w:pPr>
              <w:spacing w:after="0" w:line="240" w:lineRule="auto"/>
              <w:rPr>
                <w:rFonts w:asciiTheme="minorHAnsi" w:hAnsiTheme="minorHAnsi"/>
                <w:lang w:val="sr-Cyrl-RS"/>
              </w:rPr>
            </w:pPr>
            <w:r w:rsidRPr="00015A2F">
              <w:rPr>
                <w:rFonts w:asciiTheme="minorHAnsi" w:hAnsiTheme="minorHAnsi"/>
                <w:lang w:val="sr-Cyrl-RS"/>
              </w:rPr>
              <w:t>6</w:t>
            </w:r>
          </w:p>
        </w:tc>
        <w:tc>
          <w:tcPr>
            <w:tcW w:w="2551" w:type="dxa"/>
            <w:tcBorders>
              <w:bottom w:val="single" w:sz="4" w:space="0" w:color="auto"/>
              <w:right w:val="single" w:sz="4" w:space="0" w:color="auto"/>
            </w:tcBorders>
            <w:shd w:val="clear" w:color="auto" w:fill="auto"/>
          </w:tcPr>
          <w:p w:rsidR="002E611D" w:rsidRPr="00015A2F" w:rsidRDefault="00015A2F" w:rsidP="007A10D5">
            <w:pPr>
              <w:spacing w:after="0" w:line="240" w:lineRule="auto"/>
              <w:rPr>
                <w:rFonts w:asciiTheme="minorHAnsi" w:hAnsiTheme="minorHAnsi"/>
                <w:lang w:val="sr-Cyrl-RS"/>
              </w:rPr>
            </w:pPr>
            <w:r w:rsidRPr="00015A2F">
              <w:rPr>
                <w:rFonts w:asciiTheme="minorHAnsi" w:hAnsiTheme="minorHAnsi"/>
                <w:lang w:val="sr-Cyrl-RS"/>
              </w:rPr>
              <w:t>12</w:t>
            </w:r>
          </w:p>
        </w:tc>
      </w:tr>
      <w:tr w:rsidR="00015A2F" w:rsidRPr="00015A2F" w:rsidTr="00714A89">
        <w:trPr>
          <w:trHeight w:val="558"/>
        </w:trPr>
        <w:tc>
          <w:tcPr>
            <w:tcW w:w="3794" w:type="dxa"/>
          </w:tcPr>
          <w:p w:rsidR="002E611D" w:rsidRPr="00015A2F" w:rsidRDefault="00B10016" w:rsidP="00DC23E8">
            <w:pPr>
              <w:spacing w:after="0" w:line="240" w:lineRule="auto"/>
              <w:rPr>
                <w:lang w:val="sr-Cyrl-RS"/>
              </w:rPr>
            </w:pPr>
            <w:r w:rsidRPr="00015A2F">
              <w:rPr>
                <w:lang w:val="sr-Cyrl-RS"/>
              </w:rPr>
              <w:lastRenderedPageBreak/>
              <w:t>Број пољопривредних произвођача који су осавременили механизацију</w:t>
            </w:r>
          </w:p>
        </w:tc>
        <w:tc>
          <w:tcPr>
            <w:tcW w:w="2835" w:type="dxa"/>
            <w:shd w:val="clear" w:color="auto" w:fill="auto"/>
          </w:tcPr>
          <w:p w:rsidR="002E611D" w:rsidRPr="00015A2F" w:rsidRDefault="00015A2F" w:rsidP="00DC23E8">
            <w:pPr>
              <w:spacing w:after="0" w:line="240" w:lineRule="auto"/>
              <w:rPr>
                <w:rFonts w:asciiTheme="minorHAnsi" w:hAnsiTheme="minorHAnsi"/>
                <w:lang w:val="sr-Cyrl-RS"/>
              </w:rPr>
            </w:pPr>
            <w:r>
              <w:rPr>
                <w:rFonts w:asciiTheme="minorHAnsi" w:hAnsiTheme="minorHAnsi"/>
                <w:lang w:val="sr-Cyrl-RS"/>
              </w:rPr>
              <w:t>150</w:t>
            </w:r>
          </w:p>
        </w:tc>
        <w:tc>
          <w:tcPr>
            <w:tcW w:w="2551" w:type="dxa"/>
            <w:tcBorders>
              <w:right w:val="single" w:sz="4" w:space="0" w:color="auto"/>
            </w:tcBorders>
            <w:shd w:val="clear" w:color="auto" w:fill="auto"/>
          </w:tcPr>
          <w:p w:rsidR="002E611D" w:rsidRPr="00015A2F" w:rsidRDefault="00015A2F" w:rsidP="00DC23E8">
            <w:pPr>
              <w:spacing w:after="0" w:line="240" w:lineRule="auto"/>
              <w:rPr>
                <w:rFonts w:asciiTheme="minorHAnsi" w:hAnsiTheme="minorHAnsi"/>
                <w:lang w:val="sr-Cyrl-RS"/>
              </w:rPr>
            </w:pPr>
            <w:r>
              <w:rPr>
                <w:rFonts w:asciiTheme="minorHAnsi" w:hAnsiTheme="minorHAnsi"/>
                <w:lang w:val="sr-Cyrl-RS"/>
              </w:rPr>
              <w:t>200</w:t>
            </w:r>
          </w:p>
        </w:tc>
      </w:tr>
    </w:tbl>
    <w:p w:rsidR="002E611D" w:rsidRDefault="002E611D" w:rsidP="002E611D">
      <w:pPr>
        <w:spacing w:after="0" w:line="240" w:lineRule="auto"/>
        <w:jc w:val="both"/>
        <w:rPr>
          <w:b/>
          <w:i/>
          <w:color w:val="000000"/>
          <w:u w:val="single"/>
          <w:lang w:val="sr-Cyrl-RS"/>
        </w:rPr>
      </w:pPr>
    </w:p>
    <w:p w:rsidR="002E611D" w:rsidRPr="00803053" w:rsidRDefault="002E611D" w:rsidP="002E611D">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2E611D" w:rsidRPr="00137554" w:rsidTr="00DC23E8">
        <w:tc>
          <w:tcPr>
            <w:tcW w:w="4621" w:type="dxa"/>
            <w:shd w:val="clear" w:color="auto" w:fill="8DB3E2" w:themeFill="text2" w:themeFillTint="66"/>
          </w:tcPr>
          <w:p w:rsidR="002E611D" w:rsidRPr="00137554" w:rsidRDefault="002E611D" w:rsidP="00DC23E8">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2E611D" w:rsidRPr="00137554" w:rsidRDefault="002E611D" w:rsidP="00DC23E8">
            <w:pPr>
              <w:tabs>
                <w:tab w:val="left" w:pos="0"/>
              </w:tabs>
              <w:rPr>
                <w:b/>
                <w:lang w:val="sr-Cyrl-RS"/>
              </w:rPr>
            </w:pPr>
            <w:r w:rsidRPr="00137554">
              <w:rPr>
                <w:b/>
                <w:lang w:val="sr-Cyrl-RS"/>
              </w:rPr>
              <w:t>Веза – преговарачка поглавља са ЕУ</w:t>
            </w:r>
          </w:p>
        </w:tc>
      </w:tr>
      <w:tr w:rsidR="002E611D" w:rsidTr="00DC23E8">
        <w:tc>
          <w:tcPr>
            <w:tcW w:w="4621" w:type="dxa"/>
            <w:vAlign w:val="center"/>
          </w:tcPr>
          <w:p w:rsidR="002E611D" w:rsidRDefault="002E611D" w:rsidP="005C0AF2">
            <w:pPr>
              <w:spacing w:after="60"/>
              <w:jc w:val="both"/>
              <w:rPr>
                <w:rStyle w:val="broj"/>
                <w:rFonts w:ascii="Open Sans" w:hAnsi="Open Sans" w:cs="Open Sans"/>
                <w:b/>
                <w:bCs/>
                <w:color w:val="333333"/>
                <w:sz w:val="21"/>
                <w:szCs w:val="21"/>
                <w:shd w:val="clear" w:color="auto" w:fill="FFFFFF"/>
              </w:rPr>
            </w:pPr>
            <w:r w:rsidRPr="005C0AF2">
              <w:rPr>
                <w:b/>
                <w:i/>
                <w:iCs/>
                <w:color w:val="000000"/>
                <w:lang w:val="ru-RU"/>
              </w:rPr>
              <w:t xml:space="preserve">ЦОР </w:t>
            </w:r>
            <w:r w:rsidR="005C0AF2" w:rsidRPr="005C0AF2">
              <w:rPr>
                <w:b/>
                <w:i/>
                <w:iCs/>
                <w:color w:val="000000"/>
                <w:lang w:val="ru-RU"/>
              </w:rPr>
              <w:t>2</w:t>
            </w:r>
            <w:r w:rsidRPr="005C0AF2">
              <w:rPr>
                <w:b/>
                <w:i/>
                <w:iCs/>
                <w:color w:val="000000"/>
                <w:lang w:val="ru-RU"/>
              </w:rPr>
              <w:t xml:space="preserve">:  </w:t>
            </w:r>
            <w:r w:rsidR="005C0AF2" w:rsidRPr="005C0AF2">
              <w:rPr>
                <w:b/>
                <w:i/>
                <w:lang w:val="sr-Cyrl-RS"/>
              </w:rPr>
              <w:t>Окончати глад, постићи безбедност хране и побољшану исхрану и промовисати одрживу пољопривреду</w:t>
            </w:r>
            <w:r w:rsidR="005C0AF2">
              <w:rPr>
                <w:b/>
                <w:i/>
                <w:lang w:val="sr-Cyrl-RS"/>
              </w:rPr>
              <w:t>.</w:t>
            </w:r>
          </w:p>
        </w:tc>
        <w:tc>
          <w:tcPr>
            <w:tcW w:w="4622" w:type="dxa"/>
            <w:vMerge w:val="restart"/>
            <w:vAlign w:val="center"/>
          </w:tcPr>
          <w:p w:rsidR="002E611D" w:rsidRPr="005C0AF2" w:rsidRDefault="005C0AF2" w:rsidP="00DC23E8">
            <w:pPr>
              <w:tabs>
                <w:tab w:val="left" w:pos="0"/>
              </w:tabs>
              <w:jc w:val="center"/>
              <w:rPr>
                <w:lang w:val="sr-Cyrl-RS"/>
              </w:rPr>
            </w:pPr>
            <w:r w:rsidRPr="005C0AF2">
              <w:rPr>
                <w:rFonts w:cs="Calibri"/>
                <w:bCs/>
                <w:shd w:val="clear" w:color="auto" w:fill="FFFFFF"/>
                <w:lang w:val="sr-Cyrl-RS"/>
              </w:rPr>
              <w:t>Преговарачко погл</w:t>
            </w:r>
            <w:r w:rsidR="00C9235E">
              <w:rPr>
                <w:rFonts w:cs="Calibri"/>
                <w:bCs/>
                <w:shd w:val="clear" w:color="auto" w:fill="FFFFFF"/>
                <w:lang w:val="sr-Cyrl-RS"/>
              </w:rPr>
              <w:t>а</w:t>
            </w:r>
            <w:r w:rsidRPr="005C0AF2">
              <w:rPr>
                <w:rFonts w:cs="Calibri"/>
                <w:bCs/>
                <w:shd w:val="clear" w:color="auto" w:fill="FFFFFF"/>
                <w:lang w:val="sr-Cyrl-RS"/>
              </w:rPr>
              <w:t>вље 11 – Пољопривреда и рурални развој</w:t>
            </w:r>
          </w:p>
        </w:tc>
      </w:tr>
      <w:tr w:rsidR="002E611D" w:rsidTr="00DC23E8">
        <w:tc>
          <w:tcPr>
            <w:tcW w:w="4621" w:type="dxa"/>
            <w:vAlign w:val="center"/>
          </w:tcPr>
          <w:p w:rsidR="002E611D" w:rsidRPr="00E87150" w:rsidRDefault="005C0AF2" w:rsidP="00DC23E8">
            <w:pPr>
              <w:jc w:val="both"/>
              <w:rPr>
                <w:rFonts w:asciiTheme="minorHAnsi" w:hAnsiTheme="minorHAnsi"/>
                <w:lang w:val="sr-Cyrl-RS"/>
              </w:rPr>
            </w:pPr>
            <w:r>
              <w:rPr>
                <w:b/>
                <w:lang w:val="sr-Cyrl-RS"/>
              </w:rPr>
              <w:t xml:space="preserve">Подциљ </w:t>
            </w:r>
            <w:r w:rsidRPr="005C0AF2">
              <w:rPr>
                <w:b/>
                <w:lang w:val="sr-Cyrl-RS"/>
              </w:rPr>
              <w:t>2.3.</w:t>
            </w:r>
            <w:r>
              <w:rPr>
                <w:lang w:val="sr-Cyrl-RS"/>
              </w:rPr>
              <w:t xml:space="preserve"> </w:t>
            </w:r>
            <w:r w:rsidRPr="004E4364">
              <w:rPr>
                <w:lang w:val="sr-Cyrl-RS"/>
              </w:rPr>
              <w:t>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tc>
        <w:tc>
          <w:tcPr>
            <w:tcW w:w="4622" w:type="dxa"/>
            <w:vMerge/>
            <w:vAlign w:val="center"/>
          </w:tcPr>
          <w:p w:rsidR="002E611D" w:rsidRDefault="002E611D" w:rsidP="00DC23E8">
            <w:pPr>
              <w:tabs>
                <w:tab w:val="left" w:pos="0"/>
              </w:tabs>
              <w:jc w:val="center"/>
              <w:rPr>
                <w:lang w:val="sr-Cyrl-RS"/>
              </w:rPr>
            </w:pPr>
          </w:p>
        </w:tc>
      </w:tr>
      <w:tr w:rsidR="002E611D" w:rsidTr="00714A89">
        <w:trPr>
          <w:trHeight w:val="2699"/>
        </w:trPr>
        <w:tc>
          <w:tcPr>
            <w:tcW w:w="4621" w:type="dxa"/>
            <w:vAlign w:val="center"/>
          </w:tcPr>
          <w:p w:rsidR="002E611D" w:rsidRPr="00E87150" w:rsidRDefault="007A10D5" w:rsidP="00714A89">
            <w:pPr>
              <w:jc w:val="both"/>
              <w:rPr>
                <w:rFonts w:asciiTheme="minorHAnsi" w:hAnsiTheme="minorHAnsi"/>
                <w:lang w:val="sr-Cyrl-RS"/>
              </w:rPr>
            </w:pPr>
            <w:r w:rsidRPr="007A10D5">
              <w:rPr>
                <w:b/>
                <w:lang w:val="sr-Cyrl-RS"/>
              </w:rPr>
              <w:t>Подциљ 2.4.</w:t>
            </w:r>
            <w:r>
              <w:rPr>
                <w:lang w:val="sr-Cyrl-RS"/>
              </w:rPr>
              <w:t xml:space="preserve"> </w:t>
            </w:r>
            <w:r w:rsidRPr="00167CB8">
              <w:rPr>
                <w:lang w:val="sr-Latn-RS"/>
              </w:rPr>
              <w:t>До 2030. обезбедити одрживе системе за производњу хране и применити отпорне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катастрофама, и које прогресивно побољшавају квалитет земљишта и тла</w:t>
            </w:r>
          </w:p>
        </w:tc>
        <w:tc>
          <w:tcPr>
            <w:tcW w:w="4622" w:type="dxa"/>
            <w:vMerge/>
            <w:vAlign w:val="center"/>
          </w:tcPr>
          <w:p w:rsidR="002E611D" w:rsidRDefault="002E611D" w:rsidP="00DC23E8">
            <w:pPr>
              <w:tabs>
                <w:tab w:val="left" w:pos="0"/>
              </w:tabs>
              <w:jc w:val="center"/>
              <w:rPr>
                <w:lang w:val="sr-Cyrl-RS"/>
              </w:rPr>
            </w:pPr>
          </w:p>
        </w:tc>
      </w:tr>
    </w:tbl>
    <w:p w:rsidR="00904D29" w:rsidRDefault="00904D29" w:rsidP="00904D29">
      <w:pPr>
        <w:spacing w:before="200"/>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Приоритетни циљ 1.</w:t>
      </w:r>
      <w:r>
        <w:rPr>
          <w:b/>
          <w:lang w:val="sr-Cyrl-RS"/>
        </w:rPr>
        <w:t>3</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w:t>
      </w:r>
    </w:p>
    <w:p w:rsidR="00904D29" w:rsidRPr="00904D29" w:rsidRDefault="00904D29" w:rsidP="00904D29">
      <w:pPr>
        <w:pStyle w:val="ListParagraph"/>
        <w:numPr>
          <w:ilvl w:val="0"/>
          <w:numId w:val="14"/>
        </w:numPr>
        <w:spacing w:before="60" w:after="60"/>
        <w:jc w:val="both"/>
        <w:rPr>
          <w:lang w:val="sr-Cyrl-RS"/>
        </w:rPr>
      </w:pPr>
      <w:r w:rsidRPr="00904D29">
        <w:rPr>
          <w:b/>
          <w:lang w:val="sr-Cyrl-RS"/>
        </w:rPr>
        <w:t>Мера 1.3.1:</w:t>
      </w:r>
      <w:r w:rsidRPr="00904D29">
        <w:rPr>
          <w:lang w:val="sr-Cyrl-RS"/>
        </w:rPr>
        <w:t xml:space="preserve"> Повећање прихода и продуктивности руралног становништва обез</w:t>
      </w:r>
      <w:r>
        <w:rPr>
          <w:lang w:val="sr-Cyrl-RS"/>
        </w:rPr>
        <w:t>беђивањем адекватних подстицаја;</w:t>
      </w:r>
    </w:p>
    <w:p w:rsidR="00904D29" w:rsidRPr="00904D29" w:rsidRDefault="00904D29" w:rsidP="00904D29">
      <w:pPr>
        <w:pStyle w:val="ListParagraph"/>
        <w:numPr>
          <w:ilvl w:val="0"/>
          <w:numId w:val="14"/>
        </w:numPr>
        <w:spacing w:before="60" w:after="60"/>
        <w:jc w:val="both"/>
        <w:rPr>
          <w:lang w:val="sr-Cyrl-RS"/>
        </w:rPr>
      </w:pPr>
      <w:r w:rsidRPr="00904D29">
        <w:rPr>
          <w:b/>
          <w:lang w:val="sr-Cyrl-RS"/>
        </w:rPr>
        <w:t>Мера 1.3.2:</w:t>
      </w:r>
      <w:r w:rsidRPr="00904D29">
        <w:rPr>
          <w:lang w:val="sr-Cyrl-RS"/>
        </w:rPr>
        <w:t xml:space="preserve"> Информативно-едукативна кампања за подстицање удруживања и задругарства</w:t>
      </w:r>
      <w:r>
        <w:rPr>
          <w:lang w:val="sr-Cyrl-RS"/>
        </w:rPr>
        <w:t>;</w:t>
      </w:r>
    </w:p>
    <w:p w:rsidR="00904D29" w:rsidRPr="00904D29" w:rsidRDefault="00904D29" w:rsidP="00904D29">
      <w:pPr>
        <w:pStyle w:val="ListParagraph"/>
        <w:numPr>
          <w:ilvl w:val="0"/>
          <w:numId w:val="14"/>
        </w:numPr>
        <w:jc w:val="both"/>
        <w:rPr>
          <w:lang w:val="sr-Cyrl-RS"/>
        </w:rPr>
      </w:pPr>
      <w:r w:rsidRPr="00904D29">
        <w:rPr>
          <w:b/>
          <w:lang w:val="sr-Cyrl-RS"/>
        </w:rPr>
        <w:t>Мера</w:t>
      </w:r>
      <w:r w:rsidRPr="00904D29">
        <w:rPr>
          <w:lang w:val="sr-Cyrl-RS"/>
        </w:rPr>
        <w:t xml:space="preserve"> </w:t>
      </w:r>
      <w:r w:rsidRPr="00904D29">
        <w:rPr>
          <w:b/>
          <w:lang w:val="sr-Cyrl-RS"/>
        </w:rPr>
        <w:t>1.3.3:</w:t>
      </w:r>
      <w:r w:rsidRPr="00904D29">
        <w:rPr>
          <w:lang w:val="sr-Cyrl-RS"/>
        </w:rPr>
        <w:t xml:space="preserve"> С</w:t>
      </w:r>
      <w:r>
        <w:rPr>
          <w:lang w:val="sr-Cyrl-RS"/>
        </w:rPr>
        <w:t>тручне едукације у пољопривреди.</w:t>
      </w:r>
    </w:p>
    <w:p w:rsidR="00904D29" w:rsidRDefault="00904D29" w:rsidP="00904D29">
      <w:pPr>
        <w:jc w:val="both"/>
        <w:rPr>
          <w:b/>
          <w:i/>
          <w:color w:val="365F91" w:themeColor="accent1" w:themeShade="BF"/>
          <w:sz w:val="24"/>
          <w:szCs w:val="24"/>
          <w:lang w:val="sr-Cyrl-RS"/>
        </w:rPr>
      </w:pPr>
      <w:r w:rsidRPr="00904D29">
        <w:rPr>
          <w:b/>
          <w:i/>
          <w:color w:val="365F91" w:themeColor="accent1" w:themeShade="BF"/>
          <w:sz w:val="24"/>
          <w:szCs w:val="24"/>
          <w:lang w:val="sr-Cyrl-RS"/>
        </w:rPr>
        <w:t>Мера  1.</w:t>
      </w:r>
      <w:r w:rsidR="000A041A">
        <w:rPr>
          <w:b/>
          <w:i/>
          <w:color w:val="365F91" w:themeColor="accent1" w:themeShade="BF"/>
          <w:sz w:val="24"/>
          <w:szCs w:val="24"/>
          <w:lang w:val="sr-Cyrl-RS"/>
        </w:rPr>
        <w:t>3</w:t>
      </w:r>
      <w:r w:rsidRPr="00904D29">
        <w:rPr>
          <w:b/>
          <w:i/>
          <w:color w:val="365F91" w:themeColor="accent1" w:themeShade="BF"/>
          <w:sz w:val="24"/>
          <w:szCs w:val="24"/>
          <w:lang w:val="sr-Cyrl-RS"/>
        </w:rPr>
        <w:t>.1: Повећање прихода и продуктивности руралног становништва обезбеђивањем адекватних подстицаја</w:t>
      </w:r>
    </w:p>
    <w:p w:rsidR="00904D29" w:rsidRPr="00DC23E8" w:rsidRDefault="00904D29" w:rsidP="00904D29">
      <w:pPr>
        <w:shd w:val="clear" w:color="auto" w:fill="FFFFFF"/>
        <w:spacing w:after="0"/>
        <w:jc w:val="both"/>
        <w:rPr>
          <w:rFonts w:eastAsia="Times New Roman" w:cs="Arial"/>
          <w:color w:val="000000" w:themeColor="text1"/>
          <w:lang w:val="sr-Cyrl-RS"/>
        </w:rPr>
      </w:pPr>
      <w:r w:rsidRPr="00DC23E8">
        <w:rPr>
          <w:rFonts w:eastAsia="Times New Roman" w:cs="Arial"/>
          <w:color w:val="000000" w:themeColor="text1"/>
          <w:lang w:val="sr-Cyrl-RS"/>
        </w:rPr>
        <w:t xml:space="preserve">Ово је подстицајна мера која подразумева финансијску и нефинансијску подршку руралном становништву. У оквиру финансијске подршке мера ће се имплементирати кроз Локални програм подршке за спровођење пољопривредне политике и руралног развоја, који Град већ неколико година са успехом спроводи циљајући и ослушкујући потребе пољопривредних призвођача. Мера подразумева финансијску и техничку подршку примарним произвођачима воћа, произвођачима пчелињих производа, млека, меса и других пољопривредних производа,  </w:t>
      </w:r>
      <w:r w:rsidRPr="00DC23E8">
        <w:rPr>
          <w:rFonts w:eastAsia="Times New Roman" w:cs="Arial"/>
          <w:color w:val="000000" w:themeColor="text1"/>
          <w:lang w:val="sr-Cyrl-RS"/>
        </w:rPr>
        <w:lastRenderedPageBreak/>
        <w:t>чиме се омогућава стварање додатне вредности. У оквиру ове мере ће се додатно подстицати удруживање и  задругарство примарних произвођача у циљу заједничке производње, прераде и продаје.</w:t>
      </w:r>
    </w:p>
    <w:p w:rsidR="00904D29" w:rsidRPr="00DC23E8" w:rsidRDefault="00904D29" w:rsidP="00CE422A">
      <w:pPr>
        <w:shd w:val="clear" w:color="auto" w:fill="FFFFFF"/>
        <w:spacing w:before="100" w:after="0"/>
        <w:jc w:val="both"/>
        <w:rPr>
          <w:color w:val="000000" w:themeColor="text1"/>
          <w:lang w:val="sr-Cyrl-RS"/>
        </w:rPr>
      </w:pPr>
      <w:r w:rsidRPr="00DC23E8">
        <w:rPr>
          <w:color w:val="000000" w:themeColor="text1"/>
          <w:lang w:val="sr-Cyrl-RS"/>
        </w:rPr>
        <w:t>У оквиру нефинансијске подршке за пољопопривредна газдинства и привредне субјекте се обезбеђује подршка за аплицирање за финансијска средства из ИПАРД фонда или код Министарства пољопривреде, шумарства и водопривреде.</w:t>
      </w:r>
    </w:p>
    <w:p w:rsidR="00904D29" w:rsidRPr="00DC23E8" w:rsidRDefault="00904D29" w:rsidP="00CE422A">
      <w:pPr>
        <w:spacing w:before="100"/>
        <w:jc w:val="both"/>
        <w:rPr>
          <w:rFonts w:eastAsia="Times New Roman" w:cs="Arial"/>
          <w:color w:val="000000" w:themeColor="text1"/>
          <w:lang w:val="sr-Cyrl-RS"/>
        </w:rPr>
      </w:pPr>
      <w:r w:rsidRPr="00DC23E8">
        <w:rPr>
          <w:rFonts w:eastAsia="Times New Roman" w:cs="Arial"/>
          <w:color w:val="000000" w:themeColor="text1"/>
          <w:lang w:val="sr-Cyrl-RS"/>
        </w:rPr>
        <w:t>У циљу бољег повезивања и укључивња на тржиште, у оквиру ове мере потребна је реализација најмање једног догађаја годишње - организовање зимске школе за пољопривредне произвођаче, на којој ће се идентификовати нове потребе. У оквиру ове мере посебан акценат треба ставити на активности успостављања сарадње између пољопривредних произвођача и  образовања, односно анимирања руралног становништва да се укључује и едукује.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904D29" w:rsidTr="00DC23E8">
        <w:tc>
          <w:tcPr>
            <w:tcW w:w="2518" w:type="dxa"/>
          </w:tcPr>
          <w:p w:rsidR="00904D29" w:rsidRDefault="00904D29" w:rsidP="00DC23E8">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904D29" w:rsidRDefault="00960CBF" w:rsidP="00DC23E8">
            <w:pPr>
              <w:spacing w:line="276" w:lineRule="auto"/>
              <w:rPr>
                <w:lang w:val="sr-Cyrl-RS"/>
              </w:rPr>
            </w:pPr>
            <w:r>
              <w:rPr>
                <w:lang w:val="sr-Cyrl-RS"/>
              </w:rPr>
              <w:t>10</w:t>
            </w:r>
            <w:r w:rsidR="00904D29" w:rsidRPr="00111DE2">
              <w:rPr>
                <w:lang w:val="sr-Cyrl-RS"/>
              </w:rPr>
              <w:t xml:space="preserve">.000.000,00 </w:t>
            </w:r>
            <w:r w:rsidR="00904D29">
              <w:rPr>
                <w:lang w:val="sr-Cyrl-RS"/>
              </w:rPr>
              <w:t>РСД</w:t>
            </w:r>
            <w:r w:rsidR="00904D29" w:rsidRPr="00111DE2">
              <w:rPr>
                <w:lang w:val="sr-Cyrl-RS"/>
              </w:rPr>
              <w:t xml:space="preserve">  </w:t>
            </w:r>
            <w:r w:rsidR="00FA52AB">
              <w:rPr>
                <w:lang w:val="sr-Cyrl-RS"/>
              </w:rPr>
              <w:t>(на годишњем нивоу)</w:t>
            </w:r>
            <w:r w:rsidR="00FA52AB" w:rsidRPr="00111DE2">
              <w:rPr>
                <w:lang w:val="sr-Cyrl-RS"/>
              </w:rPr>
              <w:t xml:space="preserve">  </w:t>
            </w:r>
          </w:p>
        </w:tc>
      </w:tr>
      <w:tr w:rsidR="00904D29" w:rsidTr="00DC23E8">
        <w:tc>
          <w:tcPr>
            <w:tcW w:w="2518" w:type="dxa"/>
          </w:tcPr>
          <w:p w:rsidR="00904D29" w:rsidRDefault="00904D29" w:rsidP="00DC23E8">
            <w:pPr>
              <w:jc w:val="both"/>
              <w:rPr>
                <w:lang w:val="sr-Cyrl-RS"/>
              </w:rPr>
            </w:pPr>
            <w:r w:rsidRPr="000F0CEA">
              <w:rPr>
                <w:b/>
                <w:lang w:val="sr-Cyrl-RS"/>
              </w:rPr>
              <w:t>Извор финансирања:</w:t>
            </w:r>
          </w:p>
        </w:tc>
        <w:tc>
          <w:tcPr>
            <w:tcW w:w="6725" w:type="dxa"/>
          </w:tcPr>
          <w:p w:rsidR="00904D29" w:rsidRDefault="00904D29" w:rsidP="00391029">
            <w:pPr>
              <w:spacing w:line="276" w:lineRule="auto"/>
              <w:rPr>
                <w:lang w:val="sr-Cyrl-RS"/>
              </w:rPr>
            </w:pPr>
            <w:r>
              <w:rPr>
                <w:lang w:val="sr-Cyrl-RS"/>
              </w:rPr>
              <w:t>И</w:t>
            </w:r>
            <w:r w:rsidRPr="00111DE2">
              <w:rPr>
                <w:lang w:val="sr-Cyrl-RS"/>
              </w:rPr>
              <w:t xml:space="preserve">нтерно </w:t>
            </w:r>
          </w:p>
        </w:tc>
      </w:tr>
      <w:tr w:rsidR="00904D29" w:rsidTr="00DC23E8">
        <w:tc>
          <w:tcPr>
            <w:tcW w:w="2518" w:type="dxa"/>
          </w:tcPr>
          <w:p w:rsidR="00904D29" w:rsidRDefault="00904D29" w:rsidP="00DC23E8">
            <w:pPr>
              <w:jc w:val="both"/>
              <w:rPr>
                <w:lang w:val="sr-Cyrl-RS"/>
              </w:rPr>
            </w:pPr>
            <w:r w:rsidRPr="000F0CEA">
              <w:rPr>
                <w:b/>
                <w:lang w:val="sr-Cyrl-RS"/>
              </w:rPr>
              <w:t>Одговорна страна:</w:t>
            </w:r>
          </w:p>
        </w:tc>
        <w:tc>
          <w:tcPr>
            <w:tcW w:w="6725" w:type="dxa"/>
          </w:tcPr>
          <w:p w:rsidR="00904D29" w:rsidRPr="00391029" w:rsidRDefault="00391029" w:rsidP="00391029">
            <w:pPr>
              <w:spacing w:line="276" w:lineRule="auto"/>
              <w:rPr>
                <w:lang w:val="sr-Cyrl-RS"/>
              </w:rPr>
            </w:pPr>
            <w:r w:rsidRPr="00391029">
              <w:rPr>
                <w:color w:val="000000"/>
                <w:lang w:val="sr-Cyrl-RS"/>
              </w:rPr>
              <w:t xml:space="preserve">Градска управа Прокупље, </w:t>
            </w:r>
            <w:r>
              <w:rPr>
                <w:color w:val="000000"/>
                <w:lang w:val="sr-Cyrl-RS"/>
              </w:rPr>
              <w:t>О</w:t>
            </w:r>
            <w:r w:rsidRPr="00391029">
              <w:rPr>
                <w:color w:val="000000"/>
                <w:lang w:val="sr-Cyrl-RS"/>
              </w:rPr>
              <w:t xml:space="preserve">дељење за </w:t>
            </w:r>
            <w:r>
              <w:rPr>
                <w:color w:val="000000"/>
                <w:lang w:val="sr-Cyrl-RS"/>
              </w:rPr>
              <w:t>п</w:t>
            </w:r>
            <w:r w:rsidRPr="00391029">
              <w:rPr>
                <w:color w:val="000000"/>
                <w:lang w:val="sr-Cyrl-RS"/>
              </w:rPr>
              <w:t xml:space="preserve">ољопривреду </w:t>
            </w:r>
            <w:r>
              <w:rPr>
                <w:color w:val="000000"/>
                <w:lang w:val="sr-Cyrl-RS"/>
              </w:rPr>
              <w:t>и</w:t>
            </w:r>
            <w:r w:rsidRPr="00391029">
              <w:rPr>
                <w:color w:val="000000"/>
                <w:lang w:val="sr-Cyrl-RS"/>
              </w:rPr>
              <w:t xml:space="preserve"> </w:t>
            </w:r>
            <w:r>
              <w:rPr>
                <w:color w:val="000000"/>
                <w:lang w:val="sr-Cyrl-RS"/>
              </w:rPr>
              <w:t>К</w:t>
            </w:r>
            <w:r w:rsidRPr="00391029">
              <w:rPr>
                <w:color w:val="000000"/>
                <w:lang w:val="sr-Cyrl-RS"/>
              </w:rPr>
              <w:t>омисија за израду програма</w:t>
            </w:r>
          </w:p>
        </w:tc>
      </w:tr>
      <w:tr w:rsidR="00904D29" w:rsidTr="00DC23E8">
        <w:tc>
          <w:tcPr>
            <w:tcW w:w="2518" w:type="dxa"/>
          </w:tcPr>
          <w:p w:rsidR="00904D29" w:rsidRDefault="00904D29" w:rsidP="00DC23E8">
            <w:pPr>
              <w:jc w:val="both"/>
              <w:rPr>
                <w:lang w:val="sr-Cyrl-RS"/>
              </w:rPr>
            </w:pPr>
            <w:r w:rsidRPr="000F0CEA">
              <w:rPr>
                <w:b/>
                <w:lang w:val="sr-Cyrl-RS"/>
              </w:rPr>
              <w:t>Рок за реализацију:</w:t>
            </w:r>
          </w:p>
        </w:tc>
        <w:tc>
          <w:tcPr>
            <w:tcW w:w="6725" w:type="dxa"/>
          </w:tcPr>
          <w:p w:rsidR="00904D29" w:rsidRDefault="00904D29" w:rsidP="00DC23E8">
            <w:pPr>
              <w:rPr>
                <w:lang w:val="sr-Cyrl-RS"/>
              </w:rPr>
            </w:pPr>
            <w:r>
              <w:rPr>
                <w:lang w:val="sr-Cyrl-RS"/>
              </w:rPr>
              <w:t>Кратак</w:t>
            </w:r>
          </w:p>
        </w:tc>
      </w:tr>
    </w:tbl>
    <w:p w:rsidR="00904D29" w:rsidRPr="000F0CEA" w:rsidRDefault="00904D29" w:rsidP="00904D29">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904D29" w:rsidRPr="00A43649" w:rsidTr="00DC23E8">
        <w:trPr>
          <w:trHeight w:val="363"/>
        </w:trPr>
        <w:tc>
          <w:tcPr>
            <w:tcW w:w="4361" w:type="dxa"/>
            <w:tcBorders>
              <w:top w:val="single" w:sz="4" w:space="0" w:color="auto"/>
            </w:tcBorders>
            <w:shd w:val="clear" w:color="auto" w:fill="8DB3E2" w:themeFill="text2" w:themeFillTint="66"/>
          </w:tcPr>
          <w:p w:rsidR="00904D29" w:rsidRPr="00A43649" w:rsidRDefault="00904D29" w:rsidP="00DC23E8">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904D29" w:rsidRPr="00471D44" w:rsidRDefault="00904D29" w:rsidP="00DC23E8">
            <w:pPr>
              <w:spacing w:after="0" w:line="240" w:lineRule="auto"/>
              <w:jc w:val="both"/>
              <w:rPr>
                <w:b/>
                <w:lang w:val="sr-Cyrl-RS"/>
              </w:rPr>
            </w:pPr>
            <w:r>
              <w:rPr>
                <w:b/>
                <w:lang w:val="sr-Cyrl-RS"/>
              </w:rPr>
              <w:t>Базна вредност  2019</w:t>
            </w:r>
          </w:p>
        </w:tc>
        <w:tc>
          <w:tcPr>
            <w:tcW w:w="2551" w:type="dxa"/>
            <w:tcBorders>
              <w:top w:val="single" w:sz="4" w:space="0" w:color="auto"/>
              <w:right w:val="single" w:sz="4" w:space="0" w:color="auto"/>
            </w:tcBorders>
            <w:shd w:val="clear" w:color="auto" w:fill="8DB3E2" w:themeFill="text2" w:themeFillTint="66"/>
          </w:tcPr>
          <w:p w:rsidR="00904D29" w:rsidRPr="00A43649" w:rsidRDefault="00904D29" w:rsidP="00DC23E8">
            <w:pPr>
              <w:spacing w:after="0" w:line="240" w:lineRule="auto"/>
              <w:jc w:val="both"/>
              <w:rPr>
                <w:b/>
              </w:rPr>
            </w:pPr>
            <w:r>
              <w:rPr>
                <w:b/>
                <w:lang w:val="sr-Cyrl-RS"/>
              </w:rPr>
              <w:t>Циљана вредност  2028</w:t>
            </w:r>
          </w:p>
        </w:tc>
      </w:tr>
      <w:tr w:rsidR="00904D29" w:rsidRPr="00137554" w:rsidTr="00714A89">
        <w:trPr>
          <w:trHeight w:val="332"/>
        </w:trPr>
        <w:tc>
          <w:tcPr>
            <w:tcW w:w="4361" w:type="dxa"/>
            <w:tcBorders>
              <w:bottom w:val="single" w:sz="4" w:space="0" w:color="auto"/>
            </w:tcBorders>
          </w:tcPr>
          <w:p w:rsidR="00904D29" w:rsidRPr="00137554" w:rsidRDefault="00960CBF" w:rsidP="00714A89">
            <w:pPr>
              <w:spacing w:after="0" w:line="240" w:lineRule="auto"/>
              <w:contextualSpacing/>
              <w:rPr>
                <w:rFonts w:asciiTheme="minorHAnsi" w:hAnsiTheme="minorHAnsi"/>
                <w:lang w:val="sr-Cyrl-RS"/>
              </w:rPr>
            </w:pPr>
            <w:r>
              <w:rPr>
                <w:rFonts w:asciiTheme="minorHAnsi" w:hAnsiTheme="minorHAnsi"/>
                <w:lang w:val="sr-Cyrl-RS"/>
              </w:rPr>
              <w:t>Број сушара</w:t>
            </w:r>
          </w:p>
        </w:tc>
        <w:tc>
          <w:tcPr>
            <w:tcW w:w="2268" w:type="dxa"/>
            <w:tcBorders>
              <w:bottom w:val="single" w:sz="4" w:space="0" w:color="auto"/>
            </w:tcBorders>
            <w:shd w:val="clear" w:color="auto" w:fill="auto"/>
          </w:tcPr>
          <w:p w:rsidR="00904D29" w:rsidRPr="00B22BCF" w:rsidRDefault="00960CBF" w:rsidP="00714A89">
            <w:pPr>
              <w:spacing w:after="0" w:line="240" w:lineRule="auto"/>
              <w:contextualSpacing/>
              <w:rPr>
                <w:rFonts w:asciiTheme="minorHAnsi" w:hAnsiTheme="minorHAnsi"/>
                <w:lang w:val="sr-Cyrl-RS"/>
              </w:rPr>
            </w:pPr>
            <w:r w:rsidRPr="00B22BCF">
              <w:rPr>
                <w:rFonts w:asciiTheme="minorHAnsi" w:hAnsiTheme="minorHAnsi"/>
                <w:lang w:val="sr-Cyrl-RS"/>
              </w:rPr>
              <w:t>2</w:t>
            </w:r>
          </w:p>
        </w:tc>
        <w:tc>
          <w:tcPr>
            <w:tcW w:w="2551" w:type="dxa"/>
            <w:tcBorders>
              <w:bottom w:val="single" w:sz="4" w:space="0" w:color="auto"/>
              <w:right w:val="single" w:sz="4" w:space="0" w:color="auto"/>
            </w:tcBorders>
            <w:shd w:val="clear" w:color="auto" w:fill="auto"/>
          </w:tcPr>
          <w:p w:rsidR="00904D29" w:rsidRPr="00B22BCF" w:rsidRDefault="00960CBF" w:rsidP="00714A89">
            <w:pPr>
              <w:spacing w:after="0" w:line="240" w:lineRule="auto"/>
              <w:contextualSpacing/>
              <w:rPr>
                <w:rFonts w:asciiTheme="minorHAnsi" w:hAnsiTheme="minorHAnsi"/>
                <w:lang w:val="sr-Cyrl-RS"/>
              </w:rPr>
            </w:pPr>
            <w:r w:rsidRPr="00B22BCF">
              <w:rPr>
                <w:rFonts w:asciiTheme="minorHAnsi" w:hAnsiTheme="minorHAnsi"/>
                <w:lang w:val="sr-Cyrl-RS"/>
              </w:rPr>
              <w:t>4</w:t>
            </w:r>
          </w:p>
        </w:tc>
      </w:tr>
      <w:tr w:rsidR="00904D29" w:rsidRPr="00137554" w:rsidTr="00714A89">
        <w:trPr>
          <w:trHeight w:val="411"/>
        </w:trPr>
        <w:tc>
          <w:tcPr>
            <w:tcW w:w="4361" w:type="dxa"/>
          </w:tcPr>
          <w:p w:rsidR="00904D29" w:rsidRPr="00137554" w:rsidRDefault="00904D29" w:rsidP="00714A89">
            <w:pPr>
              <w:spacing w:after="0" w:line="240" w:lineRule="auto"/>
              <w:contextualSpacing/>
              <w:rPr>
                <w:rFonts w:asciiTheme="minorHAnsi" w:hAnsiTheme="minorHAnsi"/>
                <w:lang w:val="sr-Cyrl-RS"/>
              </w:rPr>
            </w:pPr>
            <w:r w:rsidRPr="006D5C39">
              <w:rPr>
                <w:lang w:val="sr-Cyrl-RS"/>
              </w:rPr>
              <w:t xml:space="preserve">Број </w:t>
            </w:r>
            <w:r w:rsidR="00CE422A">
              <w:rPr>
                <w:lang w:val="sr-Cyrl-RS"/>
              </w:rPr>
              <w:t>хладњ</w:t>
            </w:r>
            <w:r w:rsidR="00960CBF">
              <w:rPr>
                <w:lang w:val="sr-Cyrl-RS"/>
              </w:rPr>
              <w:t>ача</w:t>
            </w:r>
          </w:p>
        </w:tc>
        <w:tc>
          <w:tcPr>
            <w:tcW w:w="2268" w:type="dxa"/>
            <w:shd w:val="clear" w:color="auto" w:fill="auto"/>
          </w:tcPr>
          <w:p w:rsidR="00904D29" w:rsidRPr="00B22BCF" w:rsidRDefault="00960CBF" w:rsidP="00714A89">
            <w:pPr>
              <w:spacing w:after="0" w:line="240" w:lineRule="auto"/>
              <w:contextualSpacing/>
              <w:rPr>
                <w:rFonts w:asciiTheme="minorHAnsi" w:hAnsiTheme="minorHAnsi"/>
                <w:lang w:val="sr-Cyrl-RS"/>
              </w:rPr>
            </w:pPr>
            <w:r w:rsidRPr="00B22BCF">
              <w:rPr>
                <w:rFonts w:asciiTheme="minorHAnsi" w:hAnsiTheme="minorHAnsi"/>
                <w:bCs/>
                <w:lang w:val="sr-Cyrl-RS"/>
              </w:rPr>
              <w:t>4</w:t>
            </w:r>
          </w:p>
        </w:tc>
        <w:tc>
          <w:tcPr>
            <w:tcW w:w="2551" w:type="dxa"/>
            <w:tcBorders>
              <w:right w:val="single" w:sz="4" w:space="0" w:color="auto"/>
            </w:tcBorders>
            <w:shd w:val="clear" w:color="auto" w:fill="auto"/>
          </w:tcPr>
          <w:p w:rsidR="00904D29" w:rsidRPr="00B22BCF" w:rsidRDefault="00960CBF" w:rsidP="00714A89">
            <w:pPr>
              <w:spacing w:after="0" w:line="240" w:lineRule="auto"/>
              <w:contextualSpacing/>
              <w:rPr>
                <w:rFonts w:asciiTheme="minorHAnsi" w:hAnsiTheme="minorHAnsi"/>
                <w:lang w:val="sr-Cyrl-RS"/>
              </w:rPr>
            </w:pPr>
            <w:r w:rsidRPr="00B22BCF">
              <w:rPr>
                <w:rFonts w:asciiTheme="minorHAnsi" w:hAnsiTheme="minorHAnsi"/>
                <w:lang w:val="sr-Cyrl-RS"/>
              </w:rPr>
              <w:t>8</w:t>
            </w:r>
          </w:p>
        </w:tc>
      </w:tr>
      <w:tr w:rsidR="00904D29" w:rsidRPr="00137554" w:rsidTr="00714A89">
        <w:trPr>
          <w:trHeight w:val="417"/>
        </w:trPr>
        <w:tc>
          <w:tcPr>
            <w:tcW w:w="4361" w:type="dxa"/>
          </w:tcPr>
          <w:p w:rsidR="00904D29" w:rsidRPr="006D5C39" w:rsidRDefault="00960CBF" w:rsidP="00714A89">
            <w:pPr>
              <w:spacing w:after="0" w:line="240" w:lineRule="auto"/>
              <w:contextualSpacing/>
              <w:rPr>
                <w:lang w:val="sr-Cyrl-RS"/>
              </w:rPr>
            </w:pPr>
            <w:r>
              <w:rPr>
                <w:lang w:val="sr-Cyrl-RS"/>
              </w:rPr>
              <w:t>Број реализованих зимских школа</w:t>
            </w:r>
          </w:p>
        </w:tc>
        <w:tc>
          <w:tcPr>
            <w:tcW w:w="2268" w:type="dxa"/>
            <w:shd w:val="clear" w:color="auto" w:fill="auto"/>
          </w:tcPr>
          <w:p w:rsidR="00904D29" w:rsidRPr="00B22BCF" w:rsidRDefault="00960CBF" w:rsidP="00714A89">
            <w:pPr>
              <w:spacing w:after="0" w:line="240" w:lineRule="auto"/>
              <w:contextualSpacing/>
              <w:rPr>
                <w:rFonts w:asciiTheme="minorHAnsi" w:hAnsiTheme="minorHAnsi"/>
                <w:bCs/>
                <w:lang w:val="sr-Cyrl-RS"/>
              </w:rPr>
            </w:pPr>
            <w:r w:rsidRPr="00B22BCF">
              <w:rPr>
                <w:rFonts w:asciiTheme="minorHAnsi" w:hAnsiTheme="minorHAnsi"/>
                <w:bCs/>
                <w:lang w:val="sr-Cyrl-RS"/>
              </w:rPr>
              <w:t>1</w:t>
            </w:r>
          </w:p>
        </w:tc>
        <w:tc>
          <w:tcPr>
            <w:tcW w:w="2551" w:type="dxa"/>
            <w:tcBorders>
              <w:right w:val="single" w:sz="4" w:space="0" w:color="auto"/>
            </w:tcBorders>
            <w:shd w:val="clear" w:color="auto" w:fill="auto"/>
          </w:tcPr>
          <w:p w:rsidR="00904D29" w:rsidRPr="00B22BCF" w:rsidRDefault="00960CBF" w:rsidP="00714A89">
            <w:pPr>
              <w:spacing w:after="0" w:line="240" w:lineRule="auto"/>
              <w:contextualSpacing/>
              <w:rPr>
                <w:rFonts w:asciiTheme="minorHAnsi" w:hAnsiTheme="minorHAnsi"/>
                <w:lang w:val="sr-Cyrl-RS"/>
              </w:rPr>
            </w:pPr>
            <w:r w:rsidRPr="00B22BCF">
              <w:rPr>
                <w:rFonts w:asciiTheme="minorHAnsi" w:hAnsiTheme="minorHAnsi"/>
                <w:lang w:val="sr-Cyrl-RS"/>
              </w:rPr>
              <w:t>3</w:t>
            </w:r>
          </w:p>
        </w:tc>
      </w:tr>
      <w:tr w:rsidR="00904D29" w:rsidRPr="00137554" w:rsidTr="003A19AB">
        <w:trPr>
          <w:trHeight w:val="558"/>
        </w:trPr>
        <w:tc>
          <w:tcPr>
            <w:tcW w:w="4361" w:type="dxa"/>
          </w:tcPr>
          <w:p w:rsidR="00904D29" w:rsidRDefault="00904D29" w:rsidP="00B22BCF">
            <w:pPr>
              <w:spacing w:after="0"/>
              <w:rPr>
                <w:lang w:val="sr-Cyrl-RS"/>
              </w:rPr>
            </w:pPr>
            <w:r>
              <w:rPr>
                <w:lang w:val="sr-Cyrl-RS"/>
              </w:rPr>
              <w:t xml:space="preserve">Број </w:t>
            </w:r>
            <w:r w:rsidR="00B22BCF">
              <w:rPr>
                <w:lang w:val="sr-Cyrl-RS"/>
              </w:rPr>
              <w:t>корисника подстицаја у пољопривреди</w:t>
            </w:r>
          </w:p>
        </w:tc>
        <w:tc>
          <w:tcPr>
            <w:tcW w:w="2268" w:type="dxa"/>
            <w:shd w:val="clear" w:color="auto" w:fill="auto"/>
          </w:tcPr>
          <w:p w:rsidR="00904D29" w:rsidRPr="00B22BCF" w:rsidRDefault="00B22BCF" w:rsidP="00DC23E8">
            <w:pPr>
              <w:spacing w:after="0" w:line="240" w:lineRule="auto"/>
              <w:rPr>
                <w:rFonts w:asciiTheme="minorHAnsi" w:hAnsiTheme="minorHAnsi"/>
                <w:bCs/>
                <w:lang w:val="sr-Cyrl-RS"/>
              </w:rPr>
            </w:pPr>
            <w:r w:rsidRPr="00B22BCF">
              <w:rPr>
                <w:rFonts w:asciiTheme="minorHAnsi" w:hAnsiTheme="minorHAnsi"/>
                <w:bCs/>
                <w:lang w:val="sr-Cyrl-RS"/>
              </w:rPr>
              <w:t>200</w:t>
            </w:r>
          </w:p>
        </w:tc>
        <w:tc>
          <w:tcPr>
            <w:tcW w:w="2551" w:type="dxa"/>
            <w:tcBorders>
              <w:right w:val="single" w:sz="4" w:space="0" w:color="auto"/>
            </w:tcBorders>
            <w:shd w:val="clear" w:color="auto" w:fill="auto"/>
          </w:tcPr>
          <w:p w:rsidR="00904D29" w:rsidRPr="00B22BCF" w:rsidRDefault="00B22BCF" w:rsidP="00DC23E8">
            <w:pPr>
              <w:spacing w:after="0" w:line="240" w:lineRule="auto"/>
              <w:rPr>
                <w:rFonts w:asciiTheme="minorHAnsi" w:hAnsiTheme="minorHAnsi"/>
                <w:lang w:val="sr-Cyrl-RS"/>
              </w:rPr>
            </w:pPr>
            <w:r w:rsidRPr="00B22BCF">
              <w:rPr>
                <w:rFonts w:asciiTheme="minorHAnsi" w:hAnsiTheme="minorHAnsi"/>
                <w:lang w:val="sr-Cyrl-RS"/>
              </w:rPr>
              <w:t>250</w:t>
            </w:r>
          </w:p>
        </w:tc>
      </w:tr>
    </w:tbl>
    <w:p w:rsidR="000A041A" w:rsidRPr="000A041A" w:rsidRDefault="000A041A" w:rsidP="0043097E">
      <w:pPr>
        <w:spacing w:before="240" w:after="240"/>
        <w:jc w:val="both"/>
        <w:rPr>
          <w:b/>
          <w:i/>
          <w:color w:val="365F91" w:themeColor="accent1" w:themeShade="BF"/>
          <w:sz w:val="24"/>
          <w:szCs w:val="24"/>
          <w:lang w:val="sr-Cyrl-RS"/>
        </w:rPr>
      </w:pPr>
      <w:r w:rsidRPr="000A041A">
        <w:rPr>
          <w:b/>
          <w:i/>
          <w:color w:val="365F91" w:themeColor="accent1" w:themeShade="BF"/>
          <w:sz w:val="24"/>
          <w:szCs w:val="24"/>
          <w:lang w:val="sr-Cyrl-RS"/>
        </w:rPr>
        <w:t>Мера 1.3.2: Информативно-едукативна кампања за подстицање удруживања и задругарства</w:t>
      </w:r>
    </w:p>
    <w:p w:rsidR="000A041A" w:rsidRDefault="000A041A" w:rsidP="000A041A">
      <w:pPr>
        <w:jc w:val="both"/>
        <w:rPr>
          <w:lang w:val="sr-Cyrl-RS"/>
        </w:rPr>
      </w:pPr>
      <w:r w:rsidRPr="000A041A">
        <w:rPr>
          <w:lang w:val="sr-Cyrl-RS"/>
        </w:rPr>
        <w:t>Задатак пољопривредне политике јесте да креира и спроводи мере и решења који ће, између осталог, допринети побољшању ефикасности тржишног ланца. С тим у вези, град Прокупље ће предузети низ активности на унапређењу институционалног оквира и подршке свим видовима пословног повезивања и удруживања кроз подршку произвођачима у области удруживања и маркетинга за укључивање у глобалне тржишне ланце (снабдевање трговинских ланаца) јачање видљивости, односно препознатљивости локалних производа на тржишту. На овај начин се очекује повећање потенцијала понуде, јачање тржишне позиције произвођача, унапређење преговарачке способности произвођачких организација, као признатог репрезента одређене гране пољопривредне производње.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A041A" w:rsidTr="00DC23E8">
        <w:tc>
          <w:tcPr>
            <w:tcW w:w="2518" w:type="dxa"/>
          </w:tcPr>
          <w:p w:rsidR="000A041A" w:rsidRDefault="000A041A" w:rsidP="00DC23E8">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A041A" w:rsidRDefault="000A041A" w:rsidP="00FA52AB">
            <w:pPr>
              <w:spacing w:line="276" w:lineRule="auto"/>
              <w:rPr>
                <w:lang w:val="sr-Cyrl-RS"/>
              </w:rPr>
            </w:pPr>
            <w:r>
              <w:rPr>
                <w:lang w:val="sr-Cyrl-RS"/>
              </w:rPr>
              <w:t>500.000</w:t>
            </w:r>
            <w:r w:rsidRPr="00111DE2">
              <w:rPr>
                <w:lang w:val="sr-Cyrl-RS"/>
              </w:rPr>
              <w:t xml:space="preserve">,00 </w:t>
            </w:r>
            <w:r w:rsidR="00FA52AB">
              <w:rPr>
                <w:lang w:val="sr-Cyrl-RS"/>
              </w:rPr>
              <w:t>РСД (на годишњем нивоу)</w:t>
            </w:r>
            <w:r w:rsidRPr="00111DE2">
              <w:rPr>
                <w:lang w:val="sr-Cyrl-RS"/>
              </w:rPr>
              <w:t xml:space="preserve">  </w:t>
            </w:r>
          </w:p>
        </w:tc>
      </w:tr>
      <w:tr w:rsidR="000A041A" w:rsidTr="00DC23E8">
        <w:tc>
          <w:tcPr>
            <w:tcW w:w="2518" w:type="dxa"/>
          </w:tcPr>
          <w:p w:rsidR="000A041A" w:rsidRDefault="000A041A" w:rsidP="00DC23E8">
            <w:pPr>
              <w:jc w:val="both"/>
              <w:rPr>
                <w:lang w:val="sr-Cyrl-RS"/>
              </w:rPr>
            </w:pPr>
            <w:r w:rsidRPr="000F0CEA">
              <w:rPr>
                <w:b/>
                <w:lang w:val="sr-Cyrl-RS"/>
              </w:rPr>
              <w:t>Извор финансирања:</w:t>
            </w:r>
          </w:p>
        </w:tc>
        <w:tc>
          <w:tcPr>
            <w:tcW w:w="6725" w:type="dxa"/>
          </w:tcPr>
          <w:p w:rsidR="000A041A" w:rsidRDefault="000A041A" w:rsidP="00DC23E8">
            <w:pPr>
              <w:spacing w:line="276" w:lineRule="auto"/>
              <w:rPr>
                <w:lang w:val="sr-Cyrl-RS"/>
              </w:rPr>
            </w:pPr>
            <w:r>
              <w:rPr>
                <w:lang w:val="sr-Cyrl-RS"/>
              </w:rPr>
              <w:t>И</w:t>
            </w:r>
            <w:r w:rsidRPr="00111DE2">
              <w:rPr>
                <w:lang w:val="sr-Cyrl-RS"/>
              </w:rPr>
              <w:t xml:space="preserve">нтерно </w:t>
            </w:r>
          </w:p>
        </w:tc>
      </w:tr>
      <w:tr w:rsidR="000A041A" w:rsidTr="00DC23E8">
        <w:tc>
          <w:tcPr>
            <w:tcW w:w="2518" w:type="dxa"/>
          </w:tcPr>
          <w:p w:rsidR="000A041A" w:rsidRDefault="000A041A" w:rsidP="00DC23E8">
            <w:pPr>
              <w:jc w:val="both"/>
              <w:rPr>
                <w:lang w:val="sr-Cyrl-RS"/>
              </w:rPr>
            </w:pPr>
            <w:r w:rsidRPr="000F0CEA">
              <w:rPr>
                <w:b/>
                <w:lang w:val="sr-Cyrl-RS"/>
              </w:rPr>
              <w:t>Одговорна страна:</w:t>
            </w:r>
          </w:p>
        </w:tc>
        <w:tc>
          <w:tcPr>
            <w:tcW w:w="6725" w:type="dxa"/>
          </w:tcPr>
          <w:p w:rsidR="000A041A" w:rsidRPr="00391029" w:rsidRDefault="000A041A" w:rsidP="000A041A">
            <w:pPr>
              <w:spacing w:line="276" w:lineRule="auto"/>
              <w:rPr>
                <w:lang w:val="sr-Cyrl-RS"/>
              </w:rPr>
            </w:pPr>
            <w:r w:rsidRPr="00391029">
              <w:rPr>
                <w:color w:val="000000"/>
                <w:lang w:val="sr-Cyrl-RS"/>
              </w:rPr>
              <w:t xml:space="preserve">Градска управа Прокупље, </w:t>
            </w:r>
            <w:r>
              <w:rPr>
                <w:color w:val="000000"/>
                <w:lang w:val="sr-Cyrl-RS"/>
              </w:rPr>
              <w:t>О</w:t>
            </w:r>
            <w:r w:rsidRPr="00391029">
              <w:rPr>
                <w:color w:val="000000"/>
                <w:lang w:val="sr-Cyrl-RS"/>
              </w:rPr>
              <w:t xml:space="preserve">дељење за </w:t>
            </w:r>
            <w:r>
              <w:rPr>
                <w:color w:val="000000"/>
                <w:lang w:val="sr-Cyrl-RS"/>
              </w:rPr>
              <w:t>п</w:t>
            </w:r>
            <w:r w:rsidRPr="00391029">
              <w:rPr>
                <w:color w:val="000000"/>
                <w:lang w:val="sr-Cyrl-RS"/>
              </w:rPr>
              <w:t>ољопривреду</w:t>
            </w:r>
            <w:r>
              <w:rPr>
                <w:color w:val="000000"/>
                <w:lang w:val="sr-Cyrl-RS"/>
              </w:rPr>
              <w:t>, К</w:t>
            </w:r>
            <w:r w:rsidRPr="00391029">
              <w:rPr>
                <w:color w:val="000000"/>
                <w:lang w:val="sr-Cyrl-RS"/>
              </w:rPr>
              <w:t>омисија за израду програма</w:t>
            </w:r>
            <w:r>
              <w:rPr>
                <w:color w:val="000000"/>
                <w:lang w:val="sr-Cyrl-RS"/>
              </w:rPr>
              <w:t xml:space="preserve"> и ТО Прокупље</w:t>
            </w:r>
          </w:p>
        </w:tc>
      </w:tr>
      <w:tr w:rsidR="000A041A" w:rsidTr="00DC23E8">
        <w:tc>
          <w:tcPr>
            <w:tcW w:w="2518" w:type="dxa"/>
          </w:tcPr>
          <w:p w:rsidR="000A041A" w:rsidRDefault="000A041A" w:rsidP="00DC23E8">
            <w:pPr>
              <w:jc w:val="both"/>
              <w:rPr>
                <w:lang w:val="sr-Cyrl-RS"/>
              </w:rPr>
            </w:pPr>
            <w:r w:rsidRPr="000F0CEA">
              <w:rPr>
                <w:b/>
                <w:lang w:val="sr-Cyrl-RS"/>
              </w:rPr>
              <w:lastRenderedPageBreak/>
              <w:t>Рок за реализацију:</w:t>
            </w:r>
          </w:p>
        </w:tc>
        <w:tc>
          <w:tcPr>
            <w:tcW w:w="6725" w:type="dxa"/>
          </w:tcPr>
          <w:p w:rsidR="000A041A" w:rsidRDefault="000A041A" w:rsidP="00DC23E8">
            <w:pPr>
              <w:rPr>
                <w:lang w:val="sr-Cyrl-RS"/>
              </w:rPr>
            </w:pPr>
            <w:r>
              <w:rPr>
                <w:lang w:val="sr-Cyrl-RS"/>
              </w:rPr>
              <w:t>Кратак</w:t>
            </w:r>
          </w:p>
        </w:tc>
      </w:tr>
    </w:tbl>
    <w:p w:rsidR="000A041A" w:rsidRPr="000F0CEA" w:rsidRDefault="000A041A" w:rsidP="000A041A">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0A041A" w:rsidRPr="00A43649" w:rsidTr="00DC23E8">
        <w:trPr>
          <w:trHeight w:val="363"/>
        </w:trPr>
        <w:tc>
          <w:tcPr>
            <w:tcW w:w="4361" w:type="dxa"/>
            <w:tcBorders>
              <w:top w:val="single" w:sz="4" w:space="0" w:color="auto"/>
            </w:tcBorders>
            <w:shd w:val="clear" w:color="auto" w:fill="8DB3E2" w:themeFill="text2" w:themeFillTint="66"/>
          </w:tcPr>
          <w:p w:rsidR="000A041A" w:rsidRPr="00A43649" w:rsidRDefault="000A041A" w:rsidP="00DC23E8">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0A041A" w:rsidRPr="00471D44" w:rsidRDefault="000A041A" w:rsidP="00DC23E8">
            <w:pPr>
              <w:spacing w:after="0" w:line="240" w:lineRule="auto"/>
              <w:jc w:val="both"/>
              <w:rPr>
                <w:b/>
                <w:lang w:val="sr-Cyrl-RS"/>
              </w:rPr>
            </w:pPr>
            <w:r>
              <w:rPr>
                <w:b/>
                <w:lang w:val="sr-Cyrl-RS"/>
              </w:rPr>
              <w:t>Базна вредност  2019</w:t>
            </w:r>
          </w:p>
        </w:tc>
        <w:tc>
          <w:tcPr>
            <w:tcW w:w="2551" w:type="dxa"/>
            <w:tcBorders>
              <w:top w:val="single" w:sz="4" w:space="0" w:color="auto"/>
              <w:right w:val="single" w:sz="4" w:space="0" w:color="auto"/>
            </w:tcBorders>
            <w:shd w:val="clear" w:color="auto" w:fill="8DB3E2" w:themeFill="text2" w:themeFillTint="66"/>
          </w:tcPr>
          <w:p w:rsidR="000A041A" w:rsidRPr="00A43649" w:rsidRDefault="000A041A" w:rsidP="00DC23E8">
            <w:pPr>
              <w:spacing w:after="0" w:line="240" w:lineRule="auto"/>
              <w:jc w:val="both"/>
              <w:rPr>
                <w:b/>
              </w:rPr>
            </w:pPr>
            <w:r>
              <w:rPr>
                <w:b/>
                <w:lang w:val="sr-Cyrl-RS"/>
              </w:rPr>
              <w:t>Циљана вредност  2028</w:t>
            </w:r>
          </w:p>
        </w:tc>
      </w:tr>
      <w:tr w:rsidR="00B22BCF" w:rsidRPr="00B22BCF" w:rsidTr="00714A89">
        <w:trPr>
          <w:trHeight w:val="410"/>
        </w:trPr>
        <w:tc>
          <w:tcPr>
            <w:tcW w:w="4361" w:type="dxa"/>
            <w:tcBorders>
              <w:bottom w:val="single" w:sz="4" w:space="0" w:color="auto"/>
            </w:tcBorders>
          </w:tcPr>
          <w:p w:rsidR="000A041A" w:rsidRPr="00B22BCF" w:rsidRDefault="000A041A" w:rsidP="00FA52AB">
            <w:pPr>
              <w:spacing w:after="0"/>
              <w:rPr>
                <w:rFonts w:asciiTheme="minorHAnsi" w:hAnsiTheme="minorHAnsi"/>
                <w:lang w:val="sr-Cyrl-RS"/>
              </w:rPr>
            </w:pPr>
            <w:r w:rsidRPr="00B22BCF">
              <w:rPr>
                <w:rFonts w:asciiTheme="minorHAnsi" w:hAnsiTheme="minorHAnsi"/>
                <w:lang w:val="sr-Cyrl-RS"/>
              </w:rPr>
              <w:t xml:space="preserve">Број </w:t>
            </w:r>
            <w:r w:rsidR="00FA52AB" w:rsidRPr="00B22BCF">
              <w:rPr>
                <w:rFonts w:asciiTheme="minorHAnsi" w:hAnsiTheme="minorHAnsi"/>
                <w:lang w:val="sr-Cyrl-RS"/>
              </w:rPr>
              <w:t>задруга</w:t>
            </w:r>
          </w:p>
        </w:tc>
        <w:tc>
          <w:tcPr>
            <w:tcW w:w="2268" w:type="dxa"/>
            <w:tcBorders>
              <w:bottom w:val="single" w:sz="4" w:space="0" w:color="auto"/>
            </w:tcBorders>
            <w:shd w:val="clear" w:color="auto" w:fill="auto"/>
          </w:tcPr>
          <w:p w:rsidR="000A041A" w:rsidRPr="00B22BCF" w:rsidRDefault="000A041A" w:rsidP="00714A89">
            <w:pPr>
              <w:spacing w:after="0" w:line="240" w:lineRule="auto"/>
              <w:rPr>
                <w:rFonts w:asciiTheme="minorHAnsi" w:hAnsiTheme="minorHAnsi"/>
                <w:lang w:val="sr-Cyrl-RS"/>
              </w:rPr>
            </w:pPr>
            <w:r w:rsidRPr="00B22BCF">
              <w:rPr>
                <w:rFonts w:asciiTheme="minorHAnsi" w:hAnsiTheme="minorHAnsi"/>
                <w:lang w:val="sr-Cyrl-RS"/>
              </w:rPr>
              <w:t>2</w:t>
            </w:r>
          </w:p>
        </w:tc>
        <w:tc>
          <w:tcPr>
            <w:tcW w:w="2551" w:type="dxa"/>
            <w:tcBorders>
              <w:bottom w:val="single" w:sz="4" w:space="0" w:color="auto"/>
              <w:right w:val="single" w:sz="4" w:space="0" w:color="auto"/>
            </w:tcBorders>
            <w:shd w:val="clear" w:color="auto" w:fill="auto"/>
          </w:tcPr>
          <w:p w:rsidR="000A041A" w:rsidRPr="00B22BCF" w:rsidRDefault="000A041A" w:rsidP="00DC23E8">
            <w:pPr>
              <w:spacing w:after="0" w:line="240" w:lineRule="auto"/>
              <w:rPr>
                <w:rFonts w:asciiTheme="minorHAnsi" w:hAnsiTheme="minorHAnsi"/>
                <w:lang w:val="sr-Cyrl-RS"/>
              </w:rPr>
            </w:pPr>
            <w:r w:rsidRPr="00B22BCF">
              <w:rPr>
                <w:rFonts w:asciiTheme="minorHAnsi" w:hAnsiTheme="minorHAnsi"/>
                <w:lang w:val="sr-Cyrl-RS"/>
              </w:rPr>
              <w:t>4</w:t>
            </w:r>
          </w:p>
        </w:tc>
      </w:tr>
      <w:tr w:rsidR="00B22BCF" w:rsidRPr="00B22BCF" w:rsidTr="00714A89">
        <w:trPr>
          <w:trHeight w:val="417"/>
        </w:trPr>
        <w:tc>
          <w:tcPr>
            <w:tcW w:w="4361" w:type="dxa"/>
          </w:tcPr>
          <w:p w:rsidR="000A041A" w:rsidRPr="00B22BCF" w:rsidRDefault="000A041A" w:rsidP="00FA52AB">
            <w:pPr>
              <w:spacing w:after="0"/>
              <w:rPr>
                <w:rFonts w:asciiTheme="minorHAnsi" w:hAnsiTheme="minorHAnsi"/>
                <w:lang w:val="sr-Cyrl-RS"/>
              </w:rPr>
            </w:pPr>
            <w:r w:rsidRPr="00B22BCF">
              <w:rPr>
                <w:lang w:val="sr-Cyrl-RS"/>
              </w:rPr>
              <w:t xml:space="preserve">Број </w:t>
            </w:r>
            <w:r w:rsidR="00FA52AB" w:rsidRPr="00B22BCF">
              <w:rPr>
                <w:lang w:val="sr-Cyrl-RS"/>
              </w:rPr>
              <w:t>удружења</w:t>
            </w:r>
          </w:p>
        </w:tc>
        <w:tc>
          <w:tcPr>
            <w:tcW w:w="2268" w:type="dxa"/>
            <w:shd w:val="clear" w:color="auto" w:fill="auto"/>
          </w:tcPr>
          <w:p w:rsidR="000A041A" w:rsidRPr="00B22BCF" w:rsidRDefault="00FA52AB" w:rsidP="00714A89">
            <w:pPr>
              <w:spacing w:after="0" w:line="240" w:lineRule="auto"/>
              <w:rPr>
                <w:rFonts w:asciiTheme="minorHAnsi" w:hAnsiTheme="minorHAnsi"/>
                <w:lang w:val="sr-Cyrl-RS"/>
              </w:rPr>
            </w:pPr>
            <w:r w:rsidRPr="00B22BCF">
              <w:rPr>
                <w:rFonts w:asciiTheme="minorHAnsi" w:hAnsiTheme="minorHAnsi"/>
                <w:bCs/>
                <w:lang w:val="sr-Cyrl-RS"/>
              </w:rPr>
              <w:t>2</w:t>
            </w:r>
          </w:p>
        </w:tc>
        <w:tc>
          <w:tcPr>
            <w:tcW w:w="2551" w:type="dxa"/>
            <w:tcBorders>
              <w:right w:val="single" w:sz="4" w:space="0" w:color="auto"/>
            </w:tcBorders>
            <w:shd w:val="clear" w:color="auto" w:fill="auto"/>
          </w:tcPr>
          <w:p w:rsidR="000A041A" w:rsidRPr="00B22BCF" w:rsidRDefault="00FA52AB" w:rsidP="00714A89">
            <w:pPr>
              <w:spacing w:after="0" w:line="240" w:lineRule="auto"/>
              <w:rPr>
                <w:rFonts w:asciiTheme="minorHAnsi" w:hAnsiTheme="minorHAnsi"/>
                <w:lang w:val="sr-Cyrl-RS"/>
              </w:rPr>
            </w:pPr>
            <w:r w:rsidRPr="00B22BCF">
              <w:rPr>
                <w:rFonts w:asciiTheme="minorHAnsi" w:hAnsiTheme="minorHAnsi"/>
                <w:lang w:val="sr-Cyrl-RS"/>
              </w:rPr>
              <w:t>4</w:t>
            </w:r>
          </w:p>
        </w:tc>
      </w:tr>
    </w:tbl>
    <w:p w:rsidR="00FA52AB" w:rsidRPr="00FA52AB" w:rsidRDefault="00FA52AB" w:rsidP="0043097E">
      <w:pPr>
        <w:spacing w:before="240" w:after="240"/>
        <w:jc w:val="both"/>
        <w:rPr>
          <w:b/>
          <w:i/>
          <w:color w:val="365F91" w:themeColor="accent1" w:themeShade="BF"/>
          <w:sz w:val="24"/>
          <w:szCs w:val="24"/>
          <w:lang w:val="sr-Cyrl-RS"/>
        </w:rPr>
      </w:pPr>
      <w:r w:rsidRPr="00FA52AB">
        <w:rPr>
          <w:b/>
          <w:i/>
          <w:color w:val="365F91" w:themeColor="accent1" w:themeShade="BF"/>
          <w:sz w:val="24"/>
          <w:szCs w:val="24"/>
          <w:lang w:val="sr-Cyrl-RS"/>
        </w:rPr>
        <w:t>Мера 1.3.3: С</w:t>
      </w:r>
      <w:r>
        <w:rPr>
          <w:b/>
          <w:i/>
          <w:color w:val="365F91" w:themeColor="accent1" w:themeShade="BF"/>
          <w:sz w:val="24"/>
          <w:szCs w:val="24"/>
          <w:lang w:val="sr-Cyrl-RS"/>
        </w:rPr>
        <w:t>тручне едукације у пољопривреди</w:t>
      </w:r>
    </w:p>
    <w:p w:rsidR="0043097E" w:rsidRPr="0043097E" w:rsidRDefault="0043097E" w:rsidP="0043097E">
      <w:pPr>
        <w:shd w:val="clear" w:color="auto" w:fill="FFFFFF"/>
        <w:jc w:val="both"/>
        <w:rPr>
          <w:rFonts w:eastAsia="Times New Roman" w:cs="Arial"/>
          <w:lang w:val="sr-Cyrl-RS"/>
        </w:rPr>
      </w:pPr>
      <w:r>
        <w:rPr>
          <w:rFonts w:eastAsia="Times New Roman" w:cs="Arial"/>
          <w:lang w:val="sr-Cyrl-RS"/>
        </w:rPr>
        <w:t>У</w:t>
      </w:r>
      <w:r w:rsidRPr="0043097E">
        <w:rPr>
          <w:rFonts w:eastAsia="Times New Roman" w:cs="Arial"/>
          <w:lang w:val="sr-Cyrl-RS"/>
        </w:rPr>
        <w:t xml:space="preserve"> </w:t>
      </w:r>
      <w:r>
        <w:rPr>
          <w:rFonts w:eastAsia="Times New Roman" w:cs="Arial"/>
          <w:lang w:val="sr-Cyrl-RS"/>
        </w:rPr>
        <w:t>циљу</w:t>
      </w:r>
      <w:r w:rsidRPr="0043097E">
        <w:rPr>
          <w:rFonts w:eastAsia="Times New Roman" w:cs="Arial"/>
          <w:lang w:val="sr-Cyrl-RS"/>
        </w:rPr>
        <w:t xml:space="preserve"> </w:t>
      </w:r>
      <w:r>
        <w:rPr>
          <w:rFonts w:eastAsia="Times New Roman" w:cs="Arial"/>
          <w:lang w:val="sr-Cyrl-RS"/>
        </w:rPr>
        <w:t>спровођења</w:t>
      </w:r>
      <w:r w:rsidRPr="0043097E">
        <w:rPr>
          <w:rFonts w:eastAsia="Times New Roman" w:cs="Arial"/>
          <w:lang w:val="sr-Cyrl-RS"/>
        </w:rPr>
        <w:t xml:space="preserve"> </w:t>
      </w:r>
      <w:r>
        <w:rPr>
          <w:rFonts w:eastAsia="Times New Roman" w:cs="Arial"/>
          <w:lang w:val="sr-Cyrl-RS"/>
        </w:rPr>
        <w:t>ове</w:t>
      </w:r>
      <w:r w:rsidRPr="0043097E">
        <w:rPr>
          <w:rFonts w:eastAsia="Times New Roman" w:cs="Arial"/>
          <w:lang w:val="sr-Cyrl-RS"/>
        </w:rPr>
        <w:t xml:space="preserve"> </w:t>
      </w:r>
      <w:r>
        <w:rPr>
          <w:rFonts w:eastAsia="Times New Roman" w:cs="Arial"/>
          <w:lang w:val="sr-Cyrl-RS"/>
        </w:rPr>
        <w:t>мере</w:t>
      </w:r>
      <w:r w:rsidRPr="0043097E">
        <w:rPr>
          <w:rFonts w:eastAsia="Times New Roman" w:cs="Arial"/>
          <w:lang w:val="sr-Cyrl-RS"/>
        </w:rPr>
        <w:t xml:space="preserve"> </w:t>
      </w:r>
      <w:r>
        <w:rPr>
          <w:rFonts w:eastAsia="Times New Roman" w:cs="Arial"/>
          <w:lang w:val="sr-Cyrl-RS"/>
        </w:rPr>
        <w:t>град</w:t>
      </w:r>
      <w:r w:rsidRPr="0043097E">
        <w:rPr>
          <w:rFonts w:eastAsia="Times New Roman" w:cs="Arial"/>
          <w:lang w:val="sr-Cyrl-RS"/>
        </w:rPr>
        <w:t xml:space="preserve"> </w:t>
      </w:r>
      <w:r>
        <w:rPr>
          <w:rFonts w:eastAsia="Times New Roman" w:cs="Arial"/>
          <w:lang w:val="sr-Cyrl-RS"/>
        </w:rPr>
        <w:t>Прокупље</w:t>
      </w:r>
      <w:r w:rsidRPr="0043097E">
        <w:rPr>
          <w:rFonts w:eastAsia="Times New Roman" w:cs="Arial"/>
          <w:lang w:val="sr-Cyrl-RS"/>
        </w:rPr>
        <w:t xml:space="preserve"> </w:t>
      </w:r>
      <w:r>
        <w:rPr>
          <w:rFonts w:eastAsia="Times New Roman" w:cs="Arial"/>
          <w:lang w:val="sr-Cyrl-RS"/>
        </w:rPr>
        <w:t>је</w:t>
      </w:r>
      <w:r w:rsidRPr="0043097E">
        <w:rPr>
          <w:rFonts w:eastAsia="Times New Roman" w:cs="Arial"/>
          <w:lang w:val="sr-Cyrl-RS"/>
        </w:rPr>
        <w:t xml:space="preserve"> </w:t>
      </w:r>
      <w:r>
        <w:rPr>
          <w:rFonts w:eastAsia="Times New Roman" w:cs="Arial"/>
          <w:lang w:val="sr-Cyrl-RS"/>
        </w:rPr>
        <w:t>усмерен</w:t>
      </w:r>
      <w:r w:rsidRPr="0043097E">
        <w:rPr>
          <w:rFonts w:eastAsia="Times New Roman" w:cs="Arial"/>
          <w:lang w:val="sr-Cyrl-RS"/>
        </w:rPr>
        <w:t xml:space="preserve">  </w:t>
      </w:r>
      <w:r>
        <w:rPr>
          <w:rFonts w:eastAsia="Times New Roman" w:cs="Arial"/>
          <w:lang w:val="sr-Cyrl-RS"/>
        </w:rPr>
        <w:t>на</w:t>
      </w:r>
      <w:r w:rsidRPr="0043097E">
        <w:rPr>
          <w:rFonts w:eastAsia="Times New Roman" w:cs="Arial"/>
          <w:lang w:val="sr-Cyrl-RS"/>
        </w:rPr>
        <w:t xml:space="preserve"> </w:t>
      </w:r>
      <w:r>
        <w:rPr>
          <w:rFonts w:eastAsia="Times New Roman" w:cs="Arial"/>
          <w:lang w:val="sr-Cyrl-RS"/>
        </w:rPr>
        <w:t>повећању</w:t>
      </w:r>
      <w:r w:rsidRPr="0043097E">
        <w:rPr>
          <w:rFonts w:eastAsia="Times New Roman" w:cs="Arial"/>
          <w:lang w:val="sr-Cyrl-RS"/>
        </w:rPr>
        <w:t xml:space="preserve">  </w:t>
      </w:r>
      <w:r>
        <w:rPr>
          <w:rFonts w:eastAsia="Times New Roman" w:cs="Arial"/>
          <w:lang w:val="sr-Cyrl-RS"/>
        </w:rPr>
        <w:t>нивоа</w:t>
      </w:r>
      <w:r w:rsidRPr="0043097E">
        <w:rPr>
          <w:rFonts w:eastAsia="Times New Roman" w:cs="Arial"/>
          <w:lang w:val="sr-Cyrl-RS"/>
        </w:rPr>
        <w:t xml:space="preserve"> </w:t>
      </w:r>
      <w:r>
        <w:rPr>
          <w:rFonts w:eastAsia="Times New Roman" w:cs="Arial"/>
          <w:lang w:val="sr-Cyrl-RS"/>
        </w:rPr>
        <w:t>стручног</w:t>
      </w:r>
      <w:r w:rsidRPr="0043097E">
        <w:rPr>
          <w:rFonts w:eastAsia="Times New Roman" w:cs="Arial"/>
          <w:lang w:val="sr-Cyrl-RS"/>
        </w:rPr>
        <w:t xml:space="preserve"> </w:t>
      </w:r>
      <w:r>
        <w:rPr>
          <w:rFonts w:eastAsia="Times New Roman" w:cs="Arial"/>
          <w:lang w:val="sr-Cyrl-RS"/>
        </w:rPr>
        <w:t>знања</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вештина</w:t>
      </w:r>
      <w:r w:rsidRPr="0043097E">
        <w:rPr>
          <w:rFonts w:eastAsia="Times New Roman" w:cs="Arial"/>
          <w:lang w:val="sr-Cyrl-RS"/>
        </w:rPr>
        <w:t xml:space="preserve"> </w:t>
      </w:r>
      <w:r>
        <w:rPr>
          <w:rFonts w:eastAsia="Times New Roman" w:cs="Arial"/>
          <w:lang w:val="sr-Cyrl-RS"/>
        </w:rPr>
        <w:t>сеоског</w:t>
      </w:r>
      <w:r w:rsidRPr="0043097E">
        <w:rPr>
          <w:rFonts w:eastAsia="Times New Roman" w:cs="Arial"/>
          <w:lang w:val="sr-Cyrl-RS"/>
        </w:rPr>
        <w:t xml:space="preserve"> </w:t>
      </w:r>
      <w:r>
        <w:rPr>
          <w:rFonts w:eastAsia="Times New Roman" w:cs="Arial"/>
          <w:lang w:val="sr-Cyrl-RS"/>
        </w:rPr>
        <w:t>становништва</w:t>
      </w:r>
      <w:r w:rsidRPr="0043097E">
        <w:rPr>
          <w:rFonts w:eastAsia="Times New Roman" w:cs="Arial"/>
          <w:lang w:val="sr-Cyrl-RS"/>
        </w:rPr>
        <w:t xml:space="preserve">. </w:t>
      </w:r>
      <w:r>
        <w:rPr>
          <w:rFonts w:eastAsia="Times New Roman" w:cs="Arial"/>
          <w:lang w:val="sr-Cyrl-RS"/>
        </w:rPr>
        <w:t>У</w:t>
      </w:r>
      <w:r w:rsidRPr="0043097E">
        <w:rPr>
          <w:rFonts w:eastAsia="Times New Roman" w:cs="Arial"/>
          <w:lang w:val="sr-Cyrl-RS"/>
        </w:rPr>
        <w:t xml:space="preserve"> </w:t>
      </w:r>
      <w:r>
        <w:rPr>
          <w:rFonts w:eastAsia="Times New Roman" w:cs="Arial"/>
          <w:lang w:val="sr-Cyrl-RS"/>
        </w:rPr>
        <w:t>оквиру</w:t>
      </w:r>
      <w:r w:rsidRPr="0043097E">
        <w:rPr>
          <w:rFonts w:eastAsia="Times New Roman" w:cs="Arial"/>
          <w:lang w:val="sr-Cyrl-RS"/>
        </w:rPr>
        <w:t xml:space="preserve"> </w:t>
      </w:r>
      <w:r>
        <w:rPr>
          <w:rFonts w:eastAsia="Times New Roman" w:cs="Arial"/>
          <w:lang w:val="sr-Cyrl-RS"/>
        </w:rPr>
        <w:t>ове</w:t>
      </w:r>
      <w:r w:rsidRPr="0043097E">
        <w:rPr>
          <w:rFonts w:eastAsia="Times New Roman" w:cs="Arial"/>
          <w:lang w:val="sr-Cyrl-RS"/>
        </w:rPr>
        <w:t xml:space="preserve"> </w:t>
      </w:r>
      <w:r>
        <w:rPr>
          <w:rFonts w:eastAsia="Times New Roman" w:cs="Arial"/>
          <w:lang w:val="sr-Cyrl-RS"/>
        </w:rPr>
        <w:t>мере</w:t>
      </w:r>
      <w:r w:rsidR="00CE422A">
        <w:rPr>
          <w:rFonts w:eastAsia="Times New Roman" w:cs="Arial"/>
          <w:lang w:val="sr-Cyrl-RS"/>
        </w:rPr>
        <w:t xml:space="preserve"> </w:t>
      </w:r>
      <w:r>
        <w:rPr>
          <w:rFonts w:eastAsia="Times New Roman" w:cs="Arial"/>
          <w:lang w:val="sr-Cyrl-RS"/>
        </w:rPr>
        <w:t>континуирано</w:t>
      </w:r>
      <w:r w:rsidRPr="0043097E">
        <w:rPr>
          <w:rFonts w:eastAsia="Times New Roman" w:cs="Arial"/>
          <w:lang w:val="sr-Cyrl-RS"/>
        </w:rPr>
        <w:t xml:space="preserve"> </w:t>
      </w:r>
      <w:r>
        <w:rPr>
          <w:rFonts w:eastAsia="Times New Roman" w:cs="Arial"/>
          <w:lang w:val="sr-Cyrl-RS"/>
        </w:rPr>
        <w:t>ћемо</w:t>
      </w:r>
      <w:r w:rsidRPr="0043097E">
        <w:rPr>
          <w:rFonts w:eastAsia="Times New Roman" w:cs="Arial"/>
          <w:lang w:val="sr-Cyrl-RS"/>
        </w:rPr>
        <w:t xml:space="preserve"> </w:t>
      </w:r>
      <w:r>
        <w:rPr>
          <w:rFonts w:eastAsia="Times New Roman" w:cs="Arial"/>
          <w:lang w:val="sr-Cyrl-RS"/>
        </w:rPr>
        <w:t>радити</w:t>
      </w:r>
      <w:r w:rsidRPr="0043097E">
        <w:rPr>
          <w:rFonts w:eastAsia="Times New Roman" w:cs="Arial"/>
          <w:lang w:val="sr-Cyrl-RS"/>
        </w:rPr>
        <w:t xml:space="preserve"> </w:t>
      </w:r>
      <w:r>
        <w:rPr>
          <w:rFonts w:eastAsia="Times New Roman" w:cs="Arial"/>
          <w:lang w:val="sr-Cyrl-RS"/>
        </w:rPr>
        <w:t>на</w:t>
      </w:r>
      <w:r w:rsidRPr="0043097E">
        <w:rPr>
          <w:rFonts w:eastAsia="Times New Roman" w:cs="Arial"/>
          <w:lang w:val="sr-Cyrl-RS"/>
        </w:rPr>
        <w:t xml:space="preserve"> </w:t>
      </w:r>
      <w:r>
        <w:rPr>
          <w:rFonts w:eastAsia="Times New Roman" w:cs="Arial"/>
          <w:lang w:val="sr-Cyrl-RS"/>
        </w:rPr>
        <w:t>информисању</w:t>
      </w:r>
      <w:r w:rsidRPr="0043097E">
        <w:rPr>
          <w:rFonts w:eastAsia="Times New Roman" w:cs="Arial"/>
          <w:lang w:val="sr-Cyrl-RS"/>
        </w:rPr>
        <w:t xml:space="preserve"> </w:t>
      </w:r>
      <w:r>
        <w:rPr>
          <w:rFonts w:eastAsia="Times New Roman" w:cs="Arial"/>
          <w:lang w:val="sr-Cyrl-RS"/>
        </w:rPr>
        <w:t>пољопривредних</w:t>
      </w:r>
      <w:r w:rsidRPr="0043097E">
        <w:rPr>
          <w:rFonts w:eastAsia="Times New Roman" w:cs="Arial"/>
          <w:lang w:val="sr-Cyrl-RS"/>
        </w:rPr>
        <w:t xml:space="preserve"> </w:t>
      </w:r>
      <w:r>
        <w:rPr>
          <w:rFonts w:eastAsia="Times New Roman" w:cs="Arial"/>
          <w:lang w:val="sr-Cyrl-RS"/>
        </w:rPr>
        <w:t>газдинстава</w:t>
      </w:r>
      <w:r w:rsidRPr="0043097E">
        <w:rPr>
          <w:rFonts w:eastAsia="Times New Roman" w:cs="Arial"/>
          <w:lang w:val="sr-Cyrl-RS"/>
        </w:rPr>
        <w:t xml:space="preserve">: </w:t>
      </w:r>
      <w:r w:rsidR="00CE422A">
        <w:rPr>
          <w:rFonts w:eastAsia="Times New Roman" w:cs="Arial"/>
          <w:lang w:val="sr-Cyrl-RS"/>
        </w:rPr>
        <w:t xml:space="preserve">о </w:t>
      </w:r>
      <w:r>
        <w:rPr>
          <w:rFonts w:eastAsia="Times New Roman" w:cs="Arial"/>
          <w:lang w:val="sr-Cyrl-RS"/>
        </w:rPr>
        <w:t>доступним</w:t>
      </w:r>
      <w:r w:rsidRPr="0043097E">
        <w:rPr>
          <w:rFonts w:eastAsia="Times New Roman" w:cs="Arial"/>
          <w:lang w:val="sr-Cyrl-RS"/>
        </w:rPr>
        <w:t xml:space="preserve"> </w:t>
      </w:r>
      <w:r>
        <w:rPr>
          <w:rFonts w:eastAsia="Times New Roman" w:cs="Arial"/>
          <w:lang w:val="sr-Cyrl-RS"/>
        </w:rPr>
        <w:t>финансијским</w:t>
      </w:r>
      <w:r w:rsidRPr="0043097E">
        <w:rPr>
          <w:rFonts w:eastAsia="Times New Roman" w:cs="Arial"/>
          <w:lang w:val="sr-Cyrl-RS"/>
        </w:rPr>
        <w:t xml:space="preserve"> </w:t>
      </w:r>
      <w:r>
        <w:rPr>
          <w:rFonts w:eastAsia="Times New Roman" w:cs="Arial"/>
          <w:lang w:val="sr-Cyrl-RS"/>
        </w:rPr>
        <w:t>средствима</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условима</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начинима</w:t>
      </w:r>
      <w:r w:rsidRPr="0043097E">
        <w:rPr>
          <w:rFonts w:eastAsia="Times New Roman" w:cs="Arial"/>
          <w:lang w:val="sr-Cyrl-RS"/>
        </w:rPr>
        <w:t xml:space="preserve"> </w:t>
      </w:r>
      <w:r>
        <w:rPr>
          <w:rFonts w:eastAsia="Times New Roman" w:cs="Arial"/>
          <w:lang w:val="sr-Cyrl-RS"/>
        </w:rPr>
        <w:t>конкурисања</w:t>
      </w:r>
      <w:r w:rsidRPr="0043097E">
        <w:rPr>
          <w:rFonts w:eastAsia="Times New Roman" w:cs="Arial"/>
          <w:lang w:val="sr-Cyrl-RS"/>
        </w:rPr>
        <w:t xml:space="preserve"> </w:t>
      </w:r>
      <w:r>
        <w:rPr>
          <w:rFonts w:eastAsia="Times New Roman" w:cs="Arial"/>
          <w:lang w:val="sr-Cyrl-RS"/>
        </w:rPr>
        <w:t>за</w:t>
      </w:r>
      <w:r w:rsidRPr="0043097E">
        <w:rPr>
          <w:rFonts w:eastAsia="Times New Roman" w:cs="Arial"/>
          <w:lang w:val="sr-Cyrl-RS"/>
        </w:rPr>
        <w:t xml:space="preserve"> </w:t>
      </w:r>
      <w:r>
        <w:rPr>
          <w:rFonts w:eastAsia="Times New Roman" w:cs="Arial"/>
          <w:lang w:val="sr-Cyrl-RS"/>
        </w:rPr>
        <w:t>њих</w:t>
      </w:r>
      <w:r w:rsidRPr="0043097E">
        <w:rPr>
          <w:rFonts w:eastAsia="Times New Roman" w:cs="Arial"/>
          <w:lang w:val="sr-Cyrl-RS"/>
        </w:rPr>
        <w:t xml:space="preserve">, </w:t>
      </w:r>
      <w:r>
        <w:rPr>
          <w:rFonts w:eastAsia="Times New Roman" w:cs="Arial"/>
          <w:lang w:val="sr-Cyrl-RS"/>
        </w:rPr>
        <w:t>актуелним</w:t>
      </w:r>
      <w:r w:rsidRPr="0043097E">
        <w:rPr>
          <w:rFonts w:eastAsia="Times New Roman" w:cs="Arial"/>
          <w:lang w:val="sr-Cyrl-RS"/>
        </w:rPr>
        <w:t xml:space="preserve"> </w:t>
      </w:r>
      <w:r>
        <w:rPr>
          <w:rFonts w:eastAsia="Times New Roman" w:cs="Arial"/>
          <w:lang w:val="sr-Cyrl-RS"/>
        </w:rPr>
        <w:t>уредбама</w:t>
      </w:r>
      <w:r w:rsidRPr="0043097E">
        <w:rPr>
          <w:rFonts w:eastAsia="Times New Roman" w:cs="Arial"/>
          <w:lang w:val="sr-Cyrl-RS"/>
        </w:rPr>
        <w:t xml:space="preserve"> </w:t>
      </w:r>
      <w:r>
        <w:rPr>
          <w:rFonts w:eastAsia="Times New Roman" w:cs="Arial"/>
          <w:lang w:val="sr-Cyrl-RS"/>
        </w:rPr>
        <w:t>Владе</w:t>
      </w:r>
      <w:r w:rsidRPr="0043097E">
        <w:rPr>
          <w:rFonts w:eastAsia="Times New Roman" w:cs="Arial"/>
          <w:lang w:val="sr-Cyrl-RS"/>
        </w:rPr>
        <w:t xml:space="preserve"> </w:t>
      </w:r>
      <w:r>
        <w:rPr>
          <w:rFonts w:eastAsia="Times New Roman" w:cs="Arial"/>
          <w:lang w:val="sr-Cyrl-RS"/>
        </w:rPr>
        <w:t>РС</w:t>
      </w:r>
      <w:r w:rsidRPr="0043097E">
        <w:rPr>
          <w:rFonts w:eastAsia="Times New Roman" w:cs="Arial"/>
          <w:lang w:val="sr-Cyrl-RS"/>
        </w:rPr>
        <w:t xml:space="preserve"> </w:t>
      </w:r>
      <w:r>
        <w:rPr>
          <w:rFonts w:eastAsia="Times New Roman" w:cs="Arial"/>
          <w:lang w:val="sr-Cyrl-RS"/>
        </w:rPr>
        <w:t>из</w:t>
      </w:r>
      <w:r w:rsidRPr="0043097E">
        <w:rPr>
          <w:rFonts w:eastAsia="Times New Roman" w:cs="Arial"/>
          <w:lang w:val="sr-Cyrl-RS"/>
        </w:rPr>
        <w:t xml:space="preserve"> </w:t>
      </w:r>
      <w:r>
        <w:rPr>
          <w:rFonts w:eastAsia="Times New Roman" w:cs="Arial"/>
          <w:lang w:val="sr-Cyrl-RS"/>
        </w:rPr>
        <w:t>области</w:t>
      </w:r>
      <w:r w:rsidRPr="0043097E">
        <w:rPr>
          <w:rFonts w:eastAsia="Times New Roman" w:cs="Arial"/>
          <w:lang w:val="sr-Cyrl-RS"/>
        </w:rPr>
        <w:t xml:space="preserve"> </w:t>
      </w:r>
      <w:r>
        <w:rPr>
          <w:rFonts w:eastAsia="Times New Roman" w:cs="Arial"/>
          <w:lang w:val="sr-Cyrl-RS"/>
        </w:rPr>
        <w:t>пољопривреде</w:t>
      </w:r>
      <w:r w:rsidRPr="0043097E">
        <w:rPr>
          <w:rFonts w:eastAsia="Times New Roman" w:cs="Arial"/>
          <w:lang w:val="sr-Cyrl-RS"/>
        </w:rPr>
        <w:t xml:space="preserve">, </w:t>
      </w:r>
      <w:r>
        <w:rPr>
          <w:rFonts w:eastAsia="Times New Roman" w:cs="Arial"/>
          <w:lang w:val="sr-Cyrl-RS"/>
        </w:rPr>
        <w:t>као</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спровођење</w:t>
      </w:r>
      <w:r w:rsidRPr="0043097E">
        <w:rPr>
          <w:rFonts w:eastAsia="Times New Roman" w:cs="Arial"/>
          <w:lang w:val="sr-Cyrl-RS"/>
        </w:rPr>
        <w:t xml:space="preserve"> </w:t>
      </w:r>
      <w:r>
        <w:rPr>
          <w:rFonts w:eastAsia="Times New Roman" w:cs="Arial"/>
          <w:lang w:val="sr-Cyrl-RS"/>
        </w:rPr>
        <w:t>локалне</w:t>
      </w:r>
      <w:r w:rsidRPr="0043097E">
        <w:rPr>
          <w:rFonts w:eastAsia="Times New Roman" w:cs="Arial"/>
          <w:lang w:val="sr-Cyrl-RS"/>
        </w:rPr>
        <w:t xml:space="preserve"> </w:t>
      </w:r>
      <w:r>
        <w:rPr>
          <w:rFonts w:eastAsia="Times New Roman" w:cs="Arial"/>
          <w:lang w:val="sr-Cyrl-RS"/>
        </w:rPr>
        <w:t>пољопривредне</w:t>
      </w:r>
      <w:r w:rsidRPr="0043097E">
        <w:rPr>
          <w:rFonts w:eastAsia="Times New Roman" w:cs="Arial"/>
          <w:lang w:val="sr-Cyrl-RS"/>
        </w:rPr>
        <w:t xml:space="preserve"> </w:t>
      </w:r>
      <w:r>
        <w:rPr>
          <w:rFonts w:eastAsia="Times New Roman" w:cs="Arial"/>
          <w:lang w:val="sr-Cyrl-RS"/>
        </w:rPr>
        <w:t>политике</w:t>
      </w:r>
      <w:r w:rsidRPr="0043097E">
        <w:rPr>
          <w:rFonts w:eastAsia="Times New Roman" w:cs="Arial"/>
          <w:lang w:val="sr-Cyrl-RS"/>
        </w:rPr>
        <w:t xml:space="preserve">; </w:t>
      </w:r>
      <w:r>
        <w:rPr>
          <w:rFonts w:eastAsia="Times New Roman" w:cs="Arial"/>
          <w:lang w:val="sr-Cyrl-RS"/>
        </w:rPr>
        <w:t>успоставиће</w:t>
      </w:r>
      <w:r w:rsidRPr="0043097E">
        <w:rPr>
          <w:rFonts w:eastAsia="Times New Roman" w:cs="Arial"/>
          <w:lang w:val="sr-Cyrl-RS"/>
        </w:rPr>
        <w:t xml:space="preserve"> </w:t>
      </w:r>
      <w:r>
        <w:rPr>
          <w:rFonts w:eastAsia="Times New Roman" w:cs="Arial"/>
          <w:lang w:val="sr-Cyrl-RS"/>
        </w:rPr>
        <w:t>се</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редовно</w:t>
      </w:r>
      <w:r w:rsidRPr="0043097E">
        <w:rPr>
          <w:rFonts w:eastAsia="Times New Roman" w:cs="Arial"/>
          <w:lang w:val="sr-Cyrl-RS"/>
        </w:rPr>
        <w:t xml:space="preserve"> </w:t>
      </w:r>
      <w:r>
        <w:rPr>
          <w:rFonts w:eastAsia="Times New Roman" w:cs="Arial"/>
          <w:lang w:val="sr-Cyrl-RS"/>
        </w:rPr>
        <w:t>спроводити</w:t>
      </w:r>
      <w:r w:rsidRPr="0043097E">
        <w:rPr>
          <w:rFonts w:eastAsia="Times New Roman" w:cs="Arial"/>
          <w:lang w:val="sr-Cyrl-RS"/>
        </w:rPr>
        <w:t xml:space="preserve"> </w:t>
      </w:r>
      <w:r>
        <w:rPr>
          <w:rFonts w:eastAsia="Times New Roman" w:cs="Arial"/>
          <w:lang w:val="sr-Cyrl-RS"/>
        </w:rPr>
        <w:t>едукација</w:t>
      </w:r>
      <w:r w:rsidRPr="0043097E">
        <w:rPr>
          <w:rFonts w:eastAsia="Times New Roman" w:cs="Arial"/>
          <w:lang w:val="sr-Cyrl-RS"/>
        </w:rPr>
        <w:t xml:space="preserve"> </w:t>
      </w:r>
      <w:r>
        <w:rPr>
          <w:rFonts w:eastAsia="Times New Roman" w:cs="Arial"/>
          <w:lang w:val="sr-Cyrl-RS"/>
        </w:rPr>
        <w:t>пољопривредних</w:t>
      </w:r>
      <w:r w:rsidRPr="0043097E">
        <w:rPr>
          <w:rFonts w:eastAsia="Times New Roman" w:cs="Arial"/>
          <w:lang w:val="sr-Cyrl-RS"/>
        </w:rPr>
        <w:t xml:space="preserve"> </w:t>
      </w:r>
      <w:r>
        <w:rPr>
          <w:rFonts w:eastAsia="Times New Roman" w:cs="Arial"/>
          <w:lang w:val="sr-Cyrl-RS"/>
        </w:rPr>
        <w:t>произвођача</w:t>
      </w:r>
      <w:r w:rsidRPr="0043097E">
        <w:rPr>
          <w:rFonts w:eastAsia="Times New Roman" w:cs="Arial"/>
          <w:lang w:val="sr-Cyrl-RS"/>
        </w:rPr>
        <w:t xml:space="preserve">, </w:t>
      </w:r>
      <w:r>
        <w:rPr>
          <w:rFonts w:eastAsia="Times New Roman" w:cs="Arial"/>
          <w:lang w:val="sr-Cyrl-RS"/>
        </w:rPr>
        <w:t>нарочито</w:t>
      </w:r>
      <w:r w:rsidRPr="0043097E">
        <w:rPr>
          <w:rFonts w:eastAsia="Times New Roman" w:cs="Arial"/>
          <w:lang w:val="sr-Cyrl-RS"/>
        </w:rPr>
        <w:t xml:space="preserve"> </w:t>
      </w:r>
      <w:r>
        <w:rPr>
          <w:rFonts w:eastAsia="Times New Roman" w:cs="Arial"/>
          <w:lang w:val="sr-Cyrl-RS"/>
        </w:rPr>
        <w:t>у</w:t>
      </w:r>
      <w:r w:rsidRPr="0043097E">
        <w:rPr>
          <w:rFonts w:eastAsia="Times New Roman" w:cs="Arial"/>
          <w:lang w:val="sr-Cyrl-RS"/>
        </w:rPr>
        <w:t xml:space="preserve"> </w:t>
      </w:r>
      <w:r>
        <w:rPr>
          <w:rFonts w:eastAsia="Times New Roman" w:cs="Arial"/>
          <w:lang w:val="sr-Cyrl-RS"/>
        </w:rPr>
        <w:t>следећим</w:t>
      </w:r>
      <w:r w:rsidRPr="0043097E">
        <w:rPr>
          <w:rFonts w:eastAsia="Times New Roman" w:cs="Arial"/>
          <w:lang w:val="sr-Cyrl-RS"/>
        </w:rPr>
        <w:t xml:space="preserve"> </w:t>
      </w:r>
      <w:r>
        <w:rPr>
          <w:rFonts w:eastAsia="Times New Roman" w:cs="Arial"/>
          <w:lang w:val="sr-Cyrl-RS"/>
        </w:rPr>
        <w:t>областима</w:t>
      </w:r>
      <w:r w:rsidRPr="0043097E">
        <w:rPr>
          <w:rFonts w:eastAsia="Times New Roman" w:cs="Arial"/>
          <w:lang w:val="sr-Cyrl-RS"/>
        </w:rPr>
        <w:t xml:space="preserve">: </w:t>
      </w:r>
      <w:r>
        <w:rPr>
          <w:rFonts w:eastAsia="Times New Roman" w:cs="Arial"/>
          <w:lang w:val="sr-Cyrl-RS"/>
        </w:rPr>
        <w:t>развој</w:t>
      </w:r>
      <w:r w:rsidRPr="0043097E">
        <w:rPr>
          <w:rFonts w:eastAsia="Times New Roman" w:cs="Arial"/>
          <w:lang w:val="sr-Cyrl-RS"/>
        </w:rPr>
        <w:t xml:space="preserve"> </w:t>
      </w:r>
      <w:r>
        <w:rPr>
          <w:rFonts w:eastAsia="Times New Roman" w:cs="Arial"/>
          <w:lang w:val="sr-Cyrl-RS"/>
        </w:rPr>
        <w:t>воћарства</w:t>
      </w:r>
      <w:r w:rsidRPr="0043097E">
        <w:rPr>
          <w:rFonts w:eastAsia="Times New Roman" w:cs="Arial"/>
          <w:lang w:val="sr-Cyrl-RS"/>
        </w:rPr>
        <w:t xml:space="preserve">, </w:t>
      </w:r>
      <w:r>
        <w:rPr>
          <w:rFonts w:eastAsia="Times New Roman" w:cs="Arial"/>
          <w:lang w:val="sr-Cyrl-RS"/>
        </w:rPr>
        <w:t>пчеларства</w:t>
      </w:r>
      <w:r w:rsidRPr="0043097E">
        <w:rPr>
          <w:rFonts w:eastAsia="Times New Roman" w:cs="Arial"/>
          <w:lang w:val="sr-Cyrl-RS"/>
        </w:rPr>
        <w:t xml:space="preserve">, </w:t>
      </w:r>
      <w:r>
        <w:rPr>
          <w:rFonts w:eastAsia="Times New Roman" w:cs="Arial"/>
          <w:lang w:val="sr-Cyrl-RS"/>
        </w:rPr>
        <w:t>увођење</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примена</w:t>
      </w:r>
      <w:r w:rsidRPr="0043097E">
        <w:rPr>
          <w:rFonts w:eastAsia="Times New Roman" w:cs="Arial"/>
          <w:lang w:val="sr-Cyrl-RS"/>
        </w:rPr>
        <w:t xml:space="preserve"> </w:t>
      </w:r>
      <w:r>
        <w:rPr>
          <w:rFonts w:eastAsia="Times New Roman" w:cs="Arial"/>
          <w:lang w:val="sr-Cyrl-RS"/>
        </w:rPr>
        <w:t>нових</w:t>
      </w:r>
      <w:r w:rsidRPr="0043097E">
        <w:rPr>
          <w:rFonts w:eastAsia="Times New Roman" w:cs="Arial"/>
          <w:lang w:val="sr-Cyrl-RS"/>
        </w:rPr>
        <w:t xml:space="preserve"> </w:t>
      </w:r>
      <w:r>
        <w:rPr>
          <w:rFonts w:eastAsia="Times New Roman" w:cs="Arial"/>
          <w:lang w:val="sr-Cyrl-RS"/>
        </w:rPr>
        <w:t>технологија</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иновација</w:t>
      </w:r>
      <w:r w:rsidRPr="0043097E">
        <w:rPr>
          <w:rFonts w:eastAsia="Times New Roman" w:cs="Arial"/>
          <w:lang w:val="sr-Cyrl-RS"/>
        </w:rPr>
        <w:t xml:space="preserve">, </w:t>
      </w:r>
      <w:r>
        <w:rPr>
          <w:rFonts w:eastAsia="Times New Roman" w:cs="Arial"/>
          <w:lang w:val="sr-Cyrl-RS"/>
        </w:rPr>
        <w:t>пласирање</w:t>
      </w:r>
      <w:r w:rsidRPr="0043097E">
        <w:rPr>
          <w:rFonts w:eastAsia="Times New Roman" w:cs="Arial"/>
          <w:lang w:val="sr-Cyrl-RS"/>
        </w:rPr>
        <w:t xml:space="preserve"> </w:t>
      </w:r>
      <w:r>
        <w:rPr>
          <w:rFonts w:eastAsia="Times New Roman" w:cs="Arial"/>
          <w:lang w:val="sr-Cyrl-RS"/>
        </w:rPr>
        <w:t>производа</w:t>
      </w:r>
      <w:r w:rsidRPr="0043097E">
        <w:rPr>
          <w:rFonts w:eastAsia="Times New Roman" w:cs="Arial"/>
          <w:lang w:val="sr-Cyrl-RS"/>
        </w:rPr>
        <w:t>,</w:t>
      </w:r>
      <w:r>
        <w:rPr>
          <w:rFonts w:eastAsia="Times New Roman" w:cs="Arial"/>
          <w:lang w:val="sr-Cyrl-RS"/>
        </w:rPr>
        <w:t xml:space="preserve"> као</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sidR="00CE422A">
        <w:rPr>
          <w:rFonts w:eastAsia="Times New Roman" w:cs="Arial"/>
          <w:lang w:val="sr-Cyrl-RS"/>
        </w:rPr>
        <w:t xml:space="preserve"> о одрживој</w:t>
      </w:r>
      <w:r w:rsidRPr="0043097E">
        <w:rPr>
          <w:rFonts w:eastAsia="Times New Roman" w:cs="Arial"/>
          <w:lang w:val="sr-Cyrl-RS"/>
        </w:rPr>
        <w:t xml:space="preserve"> </w:t>
      </w:r>
      <w:r w:rsidR="00CE422A">
        <w:rPr>
          <w:rFonts w:eastAsia="Times New Roman" w:cs="Arial"/>
          <w:lang w:val="sr-Cyrl-RS"/>
        </w:rPr>
        <w:t>пољопривредној</w:t>
      </w:r>
      <w:r w:rsidRPr="0043097E">
        <w:rPr>
          <w:rFonts w:eastAsia="Times New Roman" w:cs="Arial"/>
          <w:lang w:val="sr-Cyrl-RS"/>
        </w:rPr>
        <w:t xml:space="preserve"> </w:t>
      </w:r>
      <w:r>
        <w:rPr>
          <w:rFonts w:eastAsia="Times New Roman" w:cs="Arial"/>
          <w:lang w:val="sr-Cyrl-RS"/>
        </w:rPr>
        <w:t>производњ</w:t>
      </w:r>
      <w:r w:rsidR="00CE422A">
        <w:rPr>
          <w:rFonts w:eastAsia="Times New Roman" w:cs="Arial"/>
          <w:lang w:val="sr-Cyrl-RS"/>
        </w:rPr>
        <w:t>и</w:t>
      </w:r>
      <w:r w:rsidRPr="0043097E">
        <w:rPr>
          <w:rFonts w:eastAsia="Times New Roman" w:cs="Arial"/>
          <w:lang w:val="sr-Cyrl-RS"/>
        </w:rPr>
        <w:t xml:space="preserve">. </w:t>
      </w:r>
      <w:r>
        <w:rPr>
          <w:rFonts w:eastAsia="Times New Roman" w:cs="Arial"/>
          <w:lang w:val="sr-Cyrl-RS"/>
        </w:rPr>
        <w:t>Спроводиће</w:t>
      </w:r>
      <w:r w:rsidRPr="0043097E">
        <w:rPr>
          <w:rFonts w:eastAsia="Times New Roman" w:cs="Arial"/>
          <w:lang w:val="sr-Cyrl-RS"/>
        </w:rPr>
        <w:t xml:space="preserve"> </w:t>
      </w:r>
      <w:r>
        <w:rPr>
          <w:rFonts w:eastAsia="Times New Roman" w:cs="Arial"/>
          <w:lang w:val="sr-Cyrl-RS"/>
        </w:rPr>
        <w:t>се</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друге</w:t>
      </w:r>
      <w:r w:rsidRPr="0043097E">
        <w:rPr>
          <w:rFonts w:eastAsia="Times New Roman" w:cs="Arial"/>
          <w:lang w:val="sr-Cyrl-RS"/>
        </w:rPr>
        <w:t xml:space="preserve"> </w:t>
      </w:r>
      <w:r>
        <w:rPr>
          <w:rFonts w:eastAsia="Times New Roman" w:cs="Arial"/>
          <w:lang w:val="sr-Cyrl-RS"/>
        </w:rPr>
        <w:t>информативне</w:t>
      </w:r>
      <w:r w:rsidRPr="0043097E">
        <w:rPr>
          <w:rFonts w:eastAsia="Times New Roman" w:cs="Arial"/>
          <w:lang w:val="sr-Cyrl-RS"/>
        </w:rPr>
        <w:t xml:space="preserve"> </w:t>
      </w:r>
      <w:r>
        <w:rPr>
          <w:rFonts w:eastAsia="Times New Roman" w:cs="Arial"/>
          <w:lang w:val="sr-Cyrl-RS"/>
        </w:rPr>
        <w:t>активности</w:t>
      </w:r>
      <w:r w:rsidRPr="0043097E">
        <w:rPr>
          <w:rFonts w:eastAsia="Times New Roman" w:cs="Arial"/>
          <w:lang w:val="sr-Cyrl-RS"/>
        </w:rPr>
        <w:t xml:space="preserve"> </w:t>
      </w:r>
      <w:r>
        <w:rPr>
          <w:rFonts w:eastAsia="Times New Roman" w:cs="Arial"/>
          <w:lang w:val="sr-Cyrl-RS"/>
        </w:rPr>
        <w:t>као</w:t>
      </w:r>
      <w:r w:rsidRPr="0043097E">
        <w:rPr>
          <w:rFonts w:eastAsia="Times New Roman" w:cs="Arial"/>
          <w:lang w:val="sr-Cyrl-RS"/>
        </w:rPr>
        <w:t xml:space="preserve"> </w:t>
      </w:r>
      <w:r>
        <w:rPr>
          <w:rFonts w:eastAsia="Times New Roman" w:cs="Arial"/>
          <w:lang w:val="sr-Cyrl-RS"/>
        </w:rPr>
        <w:t>што</w:t>
      </w:r>
      <w:r w:rsidRPr="0043097E">
        <w:rPr>
          <w:rFonts w:eastAsia="Times New Roman" w:cs="Arial"/>
          <w:lang w:val="sr-Cyrl-RS"/>
        </w:rPr>
        <w:t xml:space="preserve"> </w:t>
      </w:r>
      <w:r>
        <w:rPr>
          <w:rFonts w:eastAsia="Times New Roman" w:cs="Arial"/>
          <w:lang w:val="sr-Cyrl-RS"/>
        </w:rPr>
        <w:t>су</w:t>
      </w:r>
      <w:r w:rsidRPr="0043097E">
        <w:rPr>
          <w:rFonts w:eastAsia="Times New Roman" w:cs="Arial"/>
          <w:lang w:val="sr-Cyrl-RS"/>
        </w:rPr>
        <w:t xml:space="preserve">: </w:t>
      </w:r>
      <w:r>
        <w:rPr>
          <w:rFonts w:eastAsia="Times New Roman" w:cs="Arial"/>
          <w:lang w:val="sr-Cyrl-RS"/>
        </w:rPr>
        <w:t>посете</w:t>
      </w:r>
      <w:r w:rsidRPr="0043097E">
        <w:rPr>
          <w:rFonts w:eastAsia="Times New Roman" w:cs="Arial"/>
          <w:lang w:val="sr-Cyrl-RS"/>
        </w:rPr>
        <w:t xml:space="preserve"> </w:t>
      </w:r>
      <w:r>
        <w:rPr>
          <w:rFonts w:eastAsia="Times New Roman" w:cs="Arial"/>
          <w:lang w:val="sr-Cyrl-RS"/>
        </w:rPr>
        <w:t>сајмовима</w:t>
      </w:r>
      <w:r w:rsidRPr="0043097E">
        <w:rPr>
          <w:rFonts w:eastAsia="Times New Roman" w:cs="Arial"/>
          <w:lang w:val="sr-Cyrl-RS"/>
        </w:rPr>
        <w:t xml:space="preserve">, </w:t>
      </w:r>
      <w:r>
        <w:rPr>
          <w:rFonts w:eastAsia="Times New Roman" w:cs="Arial"/>
          <w:lang w:val="sr-Cyrl-RS"/>
        </w:rPr>
        <w:t>изложбама</w:t>
      </w:r>
      <w:r w:rsidRPr="0043097E">
        <w:rPr>
          <w:rFonts w:eastAsia="Times New Roman" w:cs="Arial"/>
          <w:lang w:val="sr-Cyrl-RS"/>
        </w:rPr>
        <w:t xml:space="preserve">, </w:t>
      </w:r>
      <w:r>
        <w:rPr>
          <w:rFonts w:eastAsia="Times New Roman" w:cs="Arial"/>
          <w:lang w:val="sr-Cyrl-RS"/>
        </w:rPr>
        <w:t>манифестацијама</w:t>
      </w:r>
      <w:r w:rsidRPr="0043097E">
        <w:rPr>
          <w:rFonts w:eastAsia="Times New Roman" w:cs="Arial"/>
          <w:lang w:val="sr-Cyrl-RS"/>
        </w:rPr>
        <w:t xml:space="preserve">, </w:t>
      </w:r>
      <w:r>
        <w:rPr>
          <w:rFonts w:eastAsia="Times New Roman" w:cs="Arial"/>
          <w:lang w:val="sr-Cyrl-RS"/>
        </w:rPr>
        <w:t>организовање</w:t>
      </w:r>
      <w:r w:rsidRPr="0043097E">
        <w:rPr>
          <w:rFonts w:eastAsia="Times New Roman" w:cs="Arial"/>
          <w:lang w:val="sr-Cyrl-RS"/>
        </w:rPr>
        <w:t xml:space="preserve"> </w:t>
      </w:r>
      <w:r>
        <w:rPr>
          <w:rFonts w:eastAsia="Times New Roman" w:cs="Arial"/>
          <w:lang w:val="sr-Cyrl-RS"/>
        </w:rPr>
        <w:t>студијских</w:t>
      </w:r>
      <w:r w:rsidRPr="0043097E">
        <w:rPr>
          <w:rFonts w:eastAsia="Times New Roman" w:cs="Arial"/>
          <w:lang w:val="sr-Cyrl-RS"/>
        </w:rPr>
        <w:t xml:space="preserve"> </w:t>
      </w:r>
      <w:r>
        <w:rPr>
          <w:rFonts w:eastAsia="Times New Roman" w:cs="Arial"/>
          <w:lang w:val="sr-Cyrl-RS"/>
        </w:rPr>
        <w:t>путовања</w:t>
      </w:r>
      <w:r w:rsidRPr="0043097E">
        <w:rPr>
          <w:rFonts w:eastAsia="Times New Roman" w:cs="Arial"/>
          <w:lang w:val="sr-Cyrl-RS"/>
        </w:rPr>
        <w:t xml:space="preserve"> </w:t>
      </w:r>
      <w:r>
        <w:rPr>
          <w:rFonts w:eastAsia="Times New Roman" w:cs="Arial"/>
          <w:lang w:val="sr-Cyrl-RS"/>
        </w:rPr>
        <w:t>и</w:t>
      </w:r>
      <w:r w:rsidRPr="0043097E">
        <w:rPr>
          <w:rFonts w:eastAsia="Times New Roman" w:cs="Arial"/>
          <w:lang w:val="sr-Cyrl-RS"/>
        </w:rPr>
        <w:t xml:space="preserve"> </w:t>
      </w:r>
      <w:r>
        <w:rPr>
          <w:rFonts w:eastAsia="Times New Roman" w:cs="Arial"/>
          <w:lang w:val="sr-Cyrl-RS"/>
        </w:rPr>
        <w:t>др</w:t>
      </w:r>
      <w:r w:rsidRPr="0043097E">
        <w:rPr>
          <w:rFonts w:eastAsia="Times New Roman" w:cs="Arial"/>
          <w:lang w:val="sr-Cyrl-RS"/>
        </w:rPr>
        <w:t xml:space="preserve">. </w:t>
      </w:r>
      <w:r>
        <w:rPr>
          <w:rFonts w:eastAsia="Times New Roman" w:cs="Arial"/>
          <w:lang w:val="sr-Cyrl-RS"/>
        </w:rPr>
        <w:t>Ова</w:t>
      </w:r>
      <w:r w:rsidRPr="0043097E">
        <w:rPr>
          <w:rFonts w:eastAsia="Times New Roman" w:cs="Arial"/>
          <w:lang w:val="sr-Cyrl-RS"/>
        </w:rPr>
        <w:t xml:space="preserve"> </w:t>
      </w:r>
      <w:r>
        <w:rPr>
          <w:rFonts w:eastAsia="Times New Roman" w:cs="Arial"/>
          <w:lang w:val="sr-Cyrl-RS"/>
        </w:rPr>
        <w:t>мера</w:t>
      </w:r>
      <w:r w:rsidRPr="0043097E">
        <w:rPr>
          <w:rFonts w:eastAsia="Times New Roman" w:cs="Arial"/>
          <w:lang w:val="sr-Cyrl-RS"/>
        </w:rPr>
        <w:t xml:space="preserve"> </w:t>
      </w:r>
      <w:r>
        <w:rPr>
          <w:rFonts w:eastAsia="Times New Roman" w:cs="Arial"/>
          <w:lang w:val="sr-Cyrl-RS"/>
        </w:rPr>
        <w:t>спада у информативно-едукативне и представља</w:t>
      </w:r>
      <w:r w:rsidRPr="0043097E">
        <w:rPr>
          <w:rFonts w:eastAsia="Times New Roman" w:cs="Arial"/>
          <w:lang w:val="sr-Cyrl-RS"/>
        </w:rPr>
        <w:t xml:space="preserve"> </w:t>
      </w:r>
      <w:r>
        <w:rPr>
          <w:rFonts w:eastAsia="Times New Roman" w:cs="Arial"/>
          <w:lang w:val="sr-Cyrl-RS"/>
        </w:rPr>
        <w:t>континуирану</w:t>
      </w:r>
      <w:r w:rsidRPr="0043097E">
        <w:rPr>
          <w:rFonts w:eastAsia="Times New Roman" w:cs="Arial"/>
          <w:lang w:val="sr-Cyrl-RS"/>
        </w:rPr>
        <w:t xml:space="preserve"> </w:t>
      </w:r>
      <w:r>
        <w:rPr>
          <w:rFonts w:eastAsia="Times New Roman" w:cs="Arial"/>
          <w:lang w:val="sr-Cyrl-RS"/>
        </w:rPr>
        <w:t>активност</w:t>
      </w:r>
      <w:r w:rsidRPr="0043097E">
        <w:rPr>
          <w:rFonts w:eastAsia="Times New Roman" w:cs="Arial"/>
          <w:lang w:val="sr-Cyrl-RS"/>
        </w:rPr>
        <w:t>.</w:t>
      </w:r>
      <w:r w:rsidR="00CE422A">
        <w:rPr>
          <w:rFonts w:eastAsia="Times New Roman" w:cs="Arial"/>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43097E" w:rsidTr="00DC23E8">
        <w:tc>
          <w:tcPr>
            <w:tcW w:w="2518" w:type="dxa"/>
          </w:tcPr>
          <w:p w:rsidR="0043097E" w:rsidRDefault="0043097E" w:rsidP="00DC23E8">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43097E" w:rsidRDefault="0043097E" w:rsidP="00DC23E8">
            <w:pPr>
              <w:spacing w:line="276" w:lineRule="auto"/>
              <w:rPr>
                <w:lang w:val="sr-Cyrl-RS"/>
              </w:rPr>
            </w:pPr>
            <w:r>
              <w:rPr>
                <w:lang w:val="sr-Cyrl-RS"/>
              </w:rPr>
              <w:t>500.000</w:t>
            </w:r>
            <w:r w:rsidRPr="00111DE2">
              <w:rPr>
                <w:lang w:val="sr-Cyrl-RS"/>
              </w:rPr>
              <w:t xml:space="preserve">,00 </w:t>
            </w:r>
            <w:r>
              <w:rPr>
                <w:lang w:val="sr-Cyrl-RS"/>
              </w:rPr>
              <w:t>РСД (на годишњем нивоу)</w:t>
            </w:r>
            <w:r w:rsidRPr="00111DE2">
              <w:rPr>
                <w:lang w:val="sr-Cyrl-RS"/>
              </w:rPr>
              <w:t xml:space="preserve">  </w:t>
            </w:r>
          </w:p>
        </w:tc>
      </w:tr>
      <w:tr w:rsidR="0043097E" w:rsidTr="00DC23E8">
        <w:tc>
          <w:tcPr>
            <w:tcW w:w="2518" w:type="dxa"/>
          </w:tcPr>
          <w:p w:rsidR="0043097E" w:rsidRDefault="0043097E" w:rsidP="00DC23E8">
            <w:pPr>
              <w:jc w:val="both"/>
              <w:rPr>
                <w:lang w:val="sr-Cyrl-RS"/>
              </w:rPr>
            </w:pPr>
            <w:r w:rsidRPr="000F0CEA">
              <w:rPr>
                <w:b/>
                <w:lang w:val="sr-Cyrl-RS"/>
              </w:rPr>
              <w:t>Извор финансирања:</w:t>
            </w:r>
          </w:p>
        </w:tc>
        <w:tc>
          <w:tcPr>
            <w:tcW w:w="6725" w:type="dxa"/>
          </w:tcPr>
          <w:p w:rsidR="0043097E" w:rsidRDefault="0043097E" w:rsidP="00DC23E8">
            <w:pPr>
              <w:spacing w:line="276" w:lineRule="auto"/>
              <w:rPr>
                <w:lang w:val="sr-Cyrl-RS"/>
              </w:rPr>
            </w:pPr>
            <w:r>
              <w:rPr>
                <w:lang w:val="sr-Cyrl-RS"/>
              </w:rPr>
              <w:t>И</w:t>
            </w:r>
            <w:r w:rsidRPr="00111DE2">
              <w:rPr>
                <w:lang w:val="sr-Cyrl-RS"/>
              </w:rPr>
              <w:t xml:space="preserve">нтерно </w:t>
            </w:r>
          </w:p>
        </w:tc>
      </w:tr>
      <w:tr w:rsidR="0043097E" w:rsidTr="00DC23E8">
        <w:tc>
          <w:tcPr>
            <w:tcW w:w="2518" w:type="dxa"/>
          </w:tcPr>
          <w:p w:rsidR="0043097E" w:rsidRDefault="0043097E" w:rsidP="00DC23E8">
            <w:pPr>
              <w:jc w:val="both"/>
              <w:rPr>
                <w:lang w:val="sr-Cyrl-RS"/>
              </w:rPr>
            </w:pPr>
            <w:r w:rsidRPr="000F0CEA">
              <w:rPr>
                <w:b/>
                <w:lang w:val="sr-Cyrl-RS"/>
              </w:rPr>
              <w:t>Одговорна страна:</w:t>
            </w:r>
          </w:p>
        </w:tc>
        <w:tc>
          <w:tcPr>
            <w:tcW w:w="6725" w:type="dxa"/>
          </w:tcPr>
          <w:p w:rsidR="0043097E" w:rsidRPr="00391029" w:rsidRDefault="0043097E" w:rsidP="0043097E">
            <w:pPr>
              <w:spacing w:line="276" w:lineRule="auto"/>
              <w:rPr>
                <w:lang w:val="sr-Cyrl-RS"/>
              </w:rPr>
            </w:pPr>
            <w:r w:rsidRPr="00391029">
              <w:rPr>
                <w:color w:val="000000"/>
                <w:lang w:val="sr-Cyrl-RS"/>
              </w:rPr>
              <w:t xml:space="preserve">Градска управа Прокупље, </w:t>
            </w:r>
            <w:r>
              <w:rPr>
                <w:color w:val="000000"/>
                <w:lang w:val="sr-Cyrl-RS"/>
              </w:rPr>
              <w:t>О</w:t>
            </w:r>
            <w:r w:rsidRPr="00391029">
              <w:rPr>
                <w:color w:val="000000"/>
                <w:lang w:val="sr-Cyrl-RS"/>
              </w:rPr>
              <w:t xml:space="preserve">дељење за </w:t>
            </w:r>
            <w:r>
              <w:rPr>
                <w:color w:val="000000"/>
                <w:lang w:val="sr-Cyrl-RS"/>
              </w:rPr>
              <w:t>п</w:t>
            </w:r>
            <w:r w:rsidRPr="00391029">
              <w:rPr>
                <w:color w:val="000000"/>
                <w:lang w:val="sr-Cyrl-RS"/>
              </w:rPr>
              <w:t>ољопривреду</w:t>
            </w:r>
          </w:p>
        </w:tc>
      </w:tr>
      <w:tr w:rsidR="0043097E" w:rsidTr="00DC23E8">
        <w:tc>
          <w:tcPr>
            <w:tcW w:w="2518" w:type="dxa"/>
          </w:tcPr>
          <w:p w:rsidR="0043097E" w:rsidRDefault="0043097E" w:rsidP="00DC23E8">
            <w:pPr>
              <w:jc w:val="both"/>
              <w:rPr>
                <w:lang w:val="sr-Cyrl-RS"/>
              </w:rPr>
            </w:pPr>
            <w:r w:rsidRPr="000F0CEA">
              <w:rPr>
                <w:b/>
                <w:lang w:val="sr-Cyrl-RS"/>
              </w:rPr>
              <w:t>Рок за реализацију:</w:t>
            </w:r>
          </w:p>
        </w:tc>
        <w:tc>
          <w:tcPr>
            <w:tcW w:w="6725" w:type="dxa"/>
          </w:tcPr>
          <w:p w:rsidR="0043097E" w:rsidRDefault="0043097E" w:rsidP="00DC23E8">
            <w:pPr>
              <w:rPr>
                <w:lang w:val="sr-Cyrl-RS"/>
              </w:rPr>
            </w:pPr>
            <w:r>
              <w:rPr>
                <w:lang w:val="sr-Cyrl-RS"/>
              </w:rPr>
              <w:t>Кратак</w:t>
            </w:r>
          </w:p>
        </w:tc>
      </w:tr>
    </w:tbl>
    <w:p w:rsidR="0043097E" w:rsidRPr="000F0CEA" w:rsidRDefault="0043097E" w:rsidP="0043097E">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43097E" w:rsidRPr="00A43649" w:rsidTr="00DC23E8">
        <w:trPr>
          <w:trHeight w:val="363"/>
        </w:trPr>
        <w:tc>
          <w:tcPr>
            <w:tcW w:w="4361" w:type="dxa"/>
            <w:tcBorders>
              <w:top w:val="single" w:sz="4" w:space="0" w:color="auto"/>
            </w:tcBorders>
            <w:shd w:val="clear" w:color="auto" w:fill="8DB3E2" w:themeFill="text2" w:themeFillTint="66"/>
          </w:tcPr>
          <w:p w:rsidR="0043097E" w:rsidRPr="00A43649" w:rsidRDefault="0043097E" w:rsidP="00DC23E8">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43097E" w:rsidRPr="00471D44" w:rsidRDefault="0043097E" w:rsidP="00DC23E8">
            <w:pPr>
              <w:spacing w:after="0" w:line="240" w:lineRule="auto"/>
              <w:jc w:val="both"/>
              <w:rPr>
                <w:b/>
                <w:lang w:val="sr-Cyrl-RS"/>
              </w:rPr>
            </w:pPr>
            <w:r>
              <w:rPr>
                <w:b/>
                <w:lang w:val="sr-Cyrl-RS"/>
              </w:rPr>
              <w:t>Базна вредност  2019</w:t>
            </w:r>
          </w:p>
        </w:tc>
        <w:tc>
          <w:tcPr>
            <w:tcW w:w="2551" w:type="dxa"/>
            <w:tcBorders>
              <w:top w:val="single" w:sz="4" w:space="0" w:color="auto"/>
              <w:right w:val="single" w:sz="4" w:space="0" w:color="auto"/>
            </w:tcBorders>
            <w:shd w:val="clear" w:color="auto" w:fill="8DB3E2" w:themeFill="text2" w:themeFillTint="66"/>
          </w:tcPr>
          <w:p w:rsidR="0043097E" w:rsidRPr="00A43649" w:rsidRDefault="0043097E" w:rsidP="00EB0F77">
            <w:pPr>
              <w:spacing w:after="0" w:line="240" w:lineRule="auto"/>
              <w:jc w:val="both"/>
              <w:rPr>
                <w:b/>
              </w:rPr>
            </w:pPr>
            <w:r>
              <w:rPr>
                <w:b/>
                <w:lang w:val="sr-Cyrl-RS"/>
              </w:rPr>
              <w:t xml:space="preserve">Циљана вредност  </w:t>
            </w:r>
          </w:p>
        </w:tc>
      </w:tr>
      <w:tr w:rsidR="0043097E" w:rsidRPr="00B22BCF" w:rsidTr="00DC23E8">
        <w:trPr>
          <w:trHeight w:val="558"/>
        </w:trPr>
        <w:tc>
          <w:tcPr>
            <w:tcW w:w="4361" w:type="dxa"/>
            <w:tcBorders>
              <w:bottom w:val="single" w:sz="4" w:space="0" w:color="auto"/>
            </w:tcBorders>
          </w:tcPr>
          <w:p w:rsidR="0043097E" w:rsidRPr="00B22BCF" w:rsidRDefault="0043097E" w:rsidP="009B6453">
            <w:pPr>
              <w:spacing w:after="0"/>
              <w:rPr>
                <w:rFonts w:asciiTheme="minorHAnsi" w:hAnsiTheme="minorHAnsi"/>
                <w:lang w:val="sr-Cyrl-RS"/>
              </w:rPr>
            </w:pPr>
            <w:r w:rsidRPr="00B22BCF">
              <w:rPr>
                <w:rFonts w:asciiTheme="minorHAnsi" w:hAnsiTheme="minorHAnsi"/>
                <w:lang w:val="sr-Cyrl-RS"/>
              </w:rPr>
              <w:t xml:space="preserve">Број </w:t>
            </w:r>
            <w:r w:rsidR="009B6453" w:rsidRPr="00B22BCF">
              <w:rPr>
                <w:rFonts w:asciiTheme="minorHAnsi" w:hAnsiTheme="minorHAnsi"/>
                <w:lang w:val="sr-Cyrl-RS"/>
              </w:rPr>
              <w:t>одржаних информативних и едукативних сесија</w:t>
            </w:r>
            <w:r w:rsidR="00B22BCF">
              <w:rPr>
                <w:rFonts w:asciiTheme="minorHAnsi" w:hAnsiTheme="minorHAnsi"/>
                <w:lang w:val="sr-Cyrl-RS"/>
              </w:rPr>
              <w:t xml:space="preserve"> (на годишњем нивоу)</w:t>
            </w:r>
          </w:p>
        </w:tc>
        <w:tc>
          <w:tcPr>
            <w:tcW w:w="2268" w:type="dxa"/>
            <w:tcBorders>
              <w:bottom w:val="single" w:sz="4" w:space="0" w:color="auto"/>
            </w:tcBorders>
            <w:shd w:val="clear" w:color="auto" w:fill="auto"/>
          </w:tcPr>
          <w:p w:rsidR="0043097E" w:rsidRPr="00B22BCF" w:rsidRDefault="00B22BCF" w:rsidP="00DC23E8">
            <w:pPr>
              <w:spacing w:after="0" w:line="240" w:lineRule="auto"/>
              <w:rPr>
                <w:rFonts w:asciiTheme="minorHAnsi" w:hAnsiTheme="minorHAnsi"/>
                <w:lang w:val="sr-Cyrl-RS"/>
              </w:rPr>
            </w:pPr>
            <w:r w:rsidRPr="00B22BCF">
              <w:rPr>
                <w:rFonts w:asciiTheme="minorHAnsi" w:hAnsiTheme="minorHAnsi"/>
                <w:lang w:val="sr-Cyrl-RS"/>
              </w:rPr>
              <w:t>2</w:t>
            </w:r>
          </w:p>
          <w:p w:rsidR="0043097E" w:rsidRPr="00B22BCF" w:rsidRDefault="0043097E" w:rsidP="00DC23E8">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43097E" w:rsidRPr="00B22BCF" w:rsidRDefault="00B22BCF" w:rsidP="00DC23E8">
            <w:pPr>
              <w:spacing w:after="0" w:line="240" w:lineRule="auto"/>
              <w:rPr>
                <w:rFonts w:asciiTheme="minorHAnsi" w:hAnsiTheme="minorHAnsi"/>
                <w:lang w:val="sr-Cyrl-RS"/>
              </w:rPr>
            </w:pPr>
            <w:r>
              <w:rPr>
                <w:rFonts w:asciiTheme="minorHAnsi" w:hAnsiTheme="minorHAnsi"/>
                <w:lang w:val="sr-Cyrl-RS"/>
              </w:rPr>
              <w:t>5</w:t>
            </w:r>
          </w:p>
        </w:tc>
      </w:tr>
      <w:tr w:rsidR="0043097E" w:rsidRPr="00137554" w:rsidTr="00DC23E8">
        <w:trPr>
          <w:trHeight w:val="558"/>
        </w:trPr>
        <w:tc>
          <w:tcPr>
            <w:tcW w:w="4361" w:type="dxa"/>
          </w:tcPr>
          <w:p w:rsidR="0043097E" w:rsidRPr="00137554" w:rsidRDefault="0043097E" w:rsidP="009B6453">
            <w:pPr>
              <w:spacing w:after="0"/>
              <w:rPr>
                <w:rFonts w:asciiTheme="minorHAnsi" w:hAnsiTheme="minorHAnsi"/>
                <w:lang w:val="sr-Cyrl-RS"/>
              </w:rPr>
            </w:pPr>
            <w:r w:rsidRPr="006D5C39">
              <w:rPr>
                <w:lang w:val="sr-Cyrl-RS"/>
              </w:rPr>
              <w:t xml:space="preserve">Број </w:t>
            </w:r>
            <w:r w:rsidR="009B6453">
              <w:rPr>
                <w:lang w:val="sr-Cyrl-RS"/>
              </w:rPr>
              <w:t>посета сајмовима и другим пољопривредним манифестацијама</w:t>
            </w:r>
            <w:r w:rsidR="00B22BCF">
              <w:rPr>
                <w:lang w:val="sr-Cyrl-RS"/>
              </w:rPr>
              <w:t xml:space="preserve"> (на годишњем нивоу)</w:t>
            </w:r>
          </w:p>
        </w:tc>
        <w:tc>
          <w:tcPr>
            <w:tcW w:w="2268" w:type="dxa"/>
            <w:shd w:val="clear" w:color="auto" w:fill="auto"/>
          </w:tcPr>
          <w:p w:rsidR="009B6453" w:rsidRPr="00137554" w:rsidRDefault="00B22BCF" w:rsidP="009B6453">
            <w:pPr>
              <w:spacing w:after="0" w:line="240" w:lineRule="auto"/>
              <w:rPr>
                <w:rFonts w:asciiTheme="minorHAnsi" w:hAnsiTheme="minorHAnsi"/>
                <w:lang w:val="sr-Cyrl-RS"/>
              </w:rPr>
            </w:pPr>
            <w:r>
              <w:rPr>
                <w:rFonts w:asciiTheme="minorHAnsi" w:hAnsiTheme="minorHAnsi"/>
                <w:lang w:val="sr-Cyrl-RS"/>
              </w:rPr>
              <w:t>1</w:t>
            </w:r>
          </w:p>
          <w:p w:rsidR="0043097E" w:rsidRPr="00137554" w:rsidRDefault="0043097E" w:rsidP="00DC23E8">
            <w:pPr>
              <w:spacing w:after="0" w:line="240" w:lineRule="auto"/>
              <w:jc w:val="center"/>
              <w:rPr>
                <w:rFonts w:asciiTheme="minorHAnsi" w:hAnsiTheme="minorHAnsi"/>
                <w:lang w:val="sr-Cyrl-RS"/>
              </w:rPr>
            </w:pPr>
          </w:p>
        </w:tc>
        <w:tc>
          <w:tcPr>
            <w:tcW w:w="2551" w:type="dxa"/>
            <w:tcBorders>
              <w:right w:val="single" w:sz="4" w:space="0" w:color="auto"/>
            </w:tcBorders>
            <w:shd w:val="clear" w:color="auto" w:fill="auto"/>
          </w:tcPr>
          <w:p w:rsidR="0043097E" w:rsidRPr="00B22BCF" w:rsidRDefault="00B22BCF" w:rsidP="00DC23E8">
            <w:pPr>
              <w:spacing w:after="0" w:line="240" w:lineRule="auto"/>
              <w:rPr>
                <w:rFonts w:asciiTheme="minorHAnsi" w:hAnsiTheme="minorHAnsi"/>
                <w:lang w:val="sr-Cyrl-RS"/>
              </w:rPr>
            </w:pPr>
            <w:r w:rsidRPr="00B22BCF">
              <w:rPr>
                <w:rFonts w:asciiTheme="minorHAnsi" w:hAnsiTheme="minorHAnsi"/>
                <w:lang w:val="sr-Cyrl-RS"/>
              </w:rPr>
              <w:t>3</w:t>
            </w:r>
          </w:p>
          <w:p w:rsidR="0043097E" w:rsidRPr="00137554" w:rsidRDefault="0043097E" w:rsidP="00DC23E8">
            <w:pPr>
              <w:spacing w:after="0" w:line="240" w:lineRule="auto"/>
              <w:rPr>
                <w:rFonts w:asciiTheme="minorHAnsi" w:hAnsiTheme="minorHAnsi"/>
                <w:color w:val="FF0000"/>
                <w:lang w:val="sr-Cyrl-RS"/>
              </w:rPr>
            </w:pPr>
          </w:p>
        </w:tc>
      </w:tr>
    </w:tbl>
    <w:p w:rsidR="00DE1F8F" w:rsidRDefault="00DE1F8F" w:rsidP="0073303D">
      <w:pPr>
        <w:spacing w:before="200"/>
        <w:jc w:val="both"/>
        <w:rPr>
          <w:b/>
          <w:u w:val="single"/>
          <w:lang w:val="sr-Cyrl-RS"/>
        </w:rPr>
      </w:pPr>
    </w:p>
    <w:tbl>
      <w:tblPr>
        <w:tblStyle w:val="TableGrid"/>
        <w:tblW w:w="0" w:type="auto"/>
        <w:shd w:val="clear" w:color="auto" w:fill="C6D9F1" w:themeFill="text2" w:themeFillTint="33"/>
        <w:tblLook w:val="04A0" w:firstRow="1" w:lastRow="0" w:firstColumn="1" w:lastColumn="0" w:noHBand="0" w:noVBand="1"/>
      </w:tblPr>
      <w:tblGrid>
        <w:gridCol w:w="9243"/>
      </w:tblGrid>
      <w:tr w:rsidR="00DE1F8F" w:rsidTr="00DE1F8F">
        <w:tc>
          <w:tcPr>
            <w:tcW w:w="9243" w:type="dxa"/>
            <w:shd w:val="clear" w:color="auto" w:fill="C6D9F1" w:themeFill="text2" w:themeFillTint="33"/>
          </w:tcPr>
          <w:p w:rsidR="00DE1F8F" w:rsidRDefault="00DE1F8F" w:rsidP="0073303D">
            <w:pPr>
              <w:spacing w:before="100" w:after="100" w:line="276" w:lineRule="auto"/>
              <w:jc w:val="both"/>
              <w:rPr>
                <w:b/>
                <w:u w:val="single"/>
                <w:lang w:val="sr-Cyrl-RS"/>
              </w:rPr>
            </w:pPr>
            <w:r w:rsidRPr="00383942">
              <w:rPr>
                <w:b/>
                <w:u w:val="single"/>
                <w:lang w:val="sr-Cyrl-RS"/>
              </w:rPr>
              <w:t>У оквиру овог циља, важн</w:t>
            </w:r>
            <w:r>
              <w:rPr>
                <w:b/>
                <w:u w:val="single"/>
                <w:lang w:val="sr-Cyrl-RS"/>
              </w:rPr>
              <w:t>а</w:t>
            </w:r>
            <w:r w:rsidRPr="00383942">
              <w:rPr>
                <w:b/>
                <w:u w:val="single"/>
                <w:lang w:val="sr-Cyrl-RS"/>
              </w:rPr>
              <w:t xml:space="preserve"> нам </w:t>
            </w:r>
            <w:r>
              <w:rPr>
                <w:b/>
                <w:u w:val="single"/>
                <w:lang w:val="sr-Cyrl-RS"/>
              </w:rPr>
              <w:t xml:space="preserve">је </w:t>
            </w:r>
            <w:r w:rsidRPr="00383942">
              <w:rPr>
                <w:b/>
                <w:u w:val="single"/>
                <w:lang w:val="sr-Cyrl-RS"/>
              </w:rPr>
              <w:t>и следећ</w:t>
            </w:r>
            <w:r>
              <w:rPr>
                <w:b/>
                <w:u w:val="single"/>
                <w:lang w:val="sr-Cyrl-RS"/>
              </w:rPr>
              <w:t>а</w:t>
            </w:r>
            <w:r w:rsidRPr="00383942">
              <w:rPr>
                <w:b/>
                <w:u w:val="single"/>
                <w:lang w:val="sr-Cyrl-RS"/>
              </w:rPr>
              <w:t xml:space="preserve"> мер</w:t>
            </w:r>
            <w:r>
              <w:rPr>
                <w:b/>
                <w:u w:val="single"/>
                <w:lang w:val="sr-Cyrl-RS"/>
              </w:rPr>
              <w:t>а</w:t>
            </w:r>
            <w:r w:rsidRPr="00383942">
              <w:rPr>
                <w:b/>
                <w:u w:val="single"/>
                <w:lang w:val="sr-Cyrl-RS"/>
              </w:rPr>
              <w:t>, кој</w:t>
            </w:r>
            <w:r>
              <w:rPr>
                <w:b/>
                <w:u w:val="single"/>
                <w:lang w:val="sr-Cyrl-RS"/>
              </w:rPr>
              <w:t>а</w:t>
            </w:r>
            <w:r w:rsidRPr="00383942">
              <w:rPr>
                <w:b/>
                <w:u w:val="single"/>
                <w:lang w:val="sr-Cyrl-RS"/>
              </w:rPr>
              <w:t xml:space="preserve"> допринос</w:t>
            </w:r>
            <w:r>
              <w:rPr>
                <w:b/>
                <w:u w:val="single"/>
                <w:lang w:val="sr-Cyrl-RS"/>
              </w:rPr>
              <w:t>и</w:t>
            </w:r>
            <w:r w:rsidRPr="00383942">
              <w:rPr>
                <w:b/>
                <w:u w:val="single"/>
                <w:lang w:val="sr-Cyrl-RS"/>
              </w:rPr>
              <w:t xml:space="preserve"> развоју пољопривреде:</w:t>
            </w:r>
          </w:p>
        </w:tc>
      </w:tr>
    </w:tbl>
    <w:p w:rsidR="00383942" w:rsidRPr="0073303D" w:rsidRDefault="00383942" w:rsidP="00DE1F8F">
      <w:pPr>
        <w:spacing w:before="240"/>
        <w:jc w:val="both"/>
        <w:rPr>
          <w:b/>
          <w:i/>
          <w:color w:val="365F91" w:themeColor="accent1" w:themeShade="BF"/>
          <w:sz w:val="24"/>
          <w:szCs w:val="24"/>
          <w:lang w:val="sr-Cyrl-RS"/>
        </w:rPr>
      </w:pPr>
      <w:r w:rsidRPr="0073303D">
        <w:rPr>
          <w:b/>
          <w:i/>
          <w:color w:val="365F91" w:themeColor="accent1" w:themeShade="BF"/>
          <w:sz w:val="24"/>
          <w:szCs w:val="24"/>
          <w:lang w:val="sr-Cyrl-RS"/>
        </w:rPr>
        <w:t>МЕРА</w:t>
      </w:r>
      <w:r w:rsidR="0073303D" w:rsidRPr="0073303D">
        <w:rPr>
          <w:b/>
          <w:i/>
          <w:color w:val="365F91" w:themeColor="accent1" w:themeShade="BF"/>
          <w:sz w:val="24"/>
          <w:szCs w:val="24"/>
          <w:lang w:val="sr-Cyrl-RS"/>
        </w:rPr>
        <w:t xml:space="preserve"> 1.3.4</w:t>
      </w:r>
      <w:r w:rsidRPr="0073303D">
        <w:rPr>
          <w:b/>
          <w:i/>
          <w:color w:val="365F91" w:themeColor="accent1" w:themeShade="BF"/>
          <w:sz w:val="24"/>
          <w:szCs w:val="24"/>
          <w:lang w:val="sr-Cyrl-RS"/>
        </w:rPr>
        <w:t>: Организовање едукативних предавања везано за заштиту биља, воћарство и виноградарство, ратарство, сточарство, развој агротуризма, значај укрупњавања поседа, производњу здравствено безбедне хране, заштиту животне средине.</w:t>
      </w:r>
    </w:p>
    <w:p w:rsidR="00383942" w:rsidRPr="00383942" w:rsidRDefault="00383942" w:rsidP="00383942">
      <w:pPr>
        <w:jc w:val="both"/>
        <w:rPr>
          <w:lang w:val="sr-Cyrl-RS"/>
        </w:rPr>
      </w:pPr>
      <w:r w:rsidRPr="00383942">
        <w:rPr>
          <w:lang w:val="sr-Cyrl-RS"/>
        </w:rPr>
        <w:lastRenderedPageBreak/>
        <w:t xml:space="preserve">Мера има за циљ да трансформише пољопривреду у граду Прокупљу од тренутног система - натуралне производње ка тржишно усмереном систему заснованом на ланцу вредности. Мера подразумева подршку Регионалном центру за развој пољопривреде и села да као мултидисциплинарни ресурсни центар за пољопривреду пружа комбиноване лабораторијске, техничке, едукативне, саветодавне услуге које пољопривредницима треба да помогну да унапреде своје знање, вештине и ставове, </w:t>
      </w:r>
      <w:r w:rsidR="002A41C8">
        <w:rPr>
          <w:lang w:val="sr-Cyrl-RS"/>
        </w:rPr>
        <w:t xml:space="preserve">као и </w:t>
      </w:r>
      <w:r w:rsidRPr="00383942">
        <w:rPr>
          <w:lang w:val="sr-Cyrl-RS"/>
        </w:rPr>
        <w:t>приступ информацијама, технологијама и тржиштима. Мера поред горе поменутог, подразмева и додатно опремање лабораторије Регионалног центра, које ће омогућити спровођење анализе земљишта и додатне микробиолошке анализе. Град Прокупље, тако</w:t>
      </w:r>
      <w:r>
        <w:rPr>
          <w:lang w:val="sr-Cyrl-RS"/>
        </w:rPr>
        <w:t>ђ</w:t>
      </w:r>
      <w:r w:rsidRPr="00383942">
        <w:rPr>
          <w:lang w:val="sr-Cyrl-RS"/>
        </w:rPr>
        <w:t>е  поседује одличне услове за развој пчеларства, као и за производњу вишања и шљива. Стога мера подразумева и подршку за производњу ових производа.</w:t>
      </w:r>
    </w:p>
    <w:p w:rsidR="00383942" w:rsidRPr="00383942" w:rsidRDefault="00383942" w:rsidP="00383942">
      <w:pPr>
        <w:spacing w:after="0" w:line="240" w:lineRule="auto"/>
        <w:rPr>
          <w:color w:val="000000"/>
          <w:lang w:val="sr-Cyrl-RS"/>
        </w:rPr>
      </w:pPr>
      <w:r w:rsidRPr="00383942">
        <w:rPr>
          <w:b/>
          <w:color w:val="000000"/>
          <w:lang w:val="sr-Cyrl-RS"/>
        </w:rPr>
        <w:t xml:space="preserve">Потребна средства: </w:t>
      </w:r>
      <w:r w:rsidRPr="00383942">
        <w:rPr>
          <w:color w:val="000000"/>
          <w:lang w:val="sr-Cyrl-RS"/>
        </w:rPr>
        <w:t xml:space="preserve">500.000 </w:t>
      </w:r>
      <w:r>
        <w:rPr>
          <w:color w:val="000000"/>
          <w:lang w:val="sr-Cyrl-RS"/>
        </w:rPr>
        <w:t>РСД</w:t>
      </w:r>
      <w:r w:rsidRPr="00383942">
        <w:rPr>
          <w:color w:val="000000"/>
          <w:lang w:val="sr-Cyrl-RS"/>
        </w:rPr>
        <w:t xml:space="preserve"> </w:t>
      </w:r>
    </w:p>
    <w:p w:rsidR="00383942" w:rsidRPr="00383942" w:rsidRDefault="00383942" w:rsidP="00383942">
      <w:pPr>
        <w:spacing w:after="0" w:line="240" w:lineRule="auto"/>
        <w:rPr>
          <w:b/>
          <w:color w:val="000000"/>
          <w:lang w:val="sr-Cyrl-RS"/>
        </w:rPr>
      </w:pPr>
      <w:r w:rsidRPr="00383942">
        <w:rPr>
          <w:b/>
          <w:color w:val="000000"/>
          <w:lang w:val="sr-Cyrl-RS"/>
        </w:rPr>
        <w:t xml:space="preserve">Извор финансирања: </w:t>
      </w:r>
      <w:r w:rsidRPr="00383942">
        <w:rPr>
          <w:color w:val="000000"/>
          <w:lang w:val="sr-Cyrl-RS"/>
        </w:rPr>
        <w:t>интерно</w:t>
      </w:r>
      <w:r w:rsidRPr="00383942">
        <w:rPr>
          <w:b/>
          <w:color w:val="000000"/>
          <w:lang w:val="sr-Cyrl-RS"/>
        </w:rPr>
        <w:t xml:space="preserve"> </w:t>
      </w:r>
      <w:r w:rsidRPr="00383942">
        <w:rPr>
          <w:color w:val="000000"/>
          <w:lang w:val="sr-Cyrl-RS"/>
        </w:rPr>
        <w:t xml:space="preserve"> </w:t>
      </w:r>
    </w:p>
    <w:p w:rsidR="00383942" w:rsidRPr="00383942" w:rsidRDefault="00383942" w:rsidP="00383942">
      <w:pPr>
        <w:spacing w:after="0" w:line="240" w:lineRule="auto"/>
        <w:rPr>
          <w:color w:val="000000"/>
          <w:lang w:val="sr-Cyrl-RS"/>
        </w:rPr>
      </w:pPr>
      <w:r w:rsidRPr="00383942">
        <w:rPr>
          <w:b/>
          <w:color w:val="000000"/>
          <w:lang w:val="sr-Cyrl-RS"/>
        </w:rPr>
        <w:t xml:space="preserve">Одговорна страна: </w:t>
      </w:r>
      <w:r w:rsidRPr="00383942">
        <w:rPr>
          <w:color w:val="000000"/>
          <w:lang w:val="sr-Cyrl-RS"/>
        </w:rPr>
        <w:t>Високошколска установа Прокупље</w:t>
      </w:r>
      <w:r>
        <w:rPr>
          <w:b/>
          <w:color w:val="000000"/>
          <w:lang w:val="sr-Cyrl-RS"/>
        </w:rPr>
        <w:t xml:space="preserve">, </w:t>
      </w:r>
      <w:r w:rsidRPr="00383942">
        <w:rPr>
          <w:color w:val="000000"/>
          <w:lang w:val="sr-Cyrl-RS"/>
        </w:rPr>
        <w:t xml:space="preserve">Одељење за ЛЕР </w:t>
      </w:r>
      <w:r>
        <w:rPr>
          <w:color w:val="000000"/>
          <w:lang w:val="sr-Cyrl-RS"/>
        </w:rPr>
        <w:t>ГУ Прокупље</w:t>
      </w:r>
      <w:r w:rsidRPr="00383942">
        <w:rPr>
          <w:color w:val="000000"/>
          <w:lang w:val="sr-Cyrl-RS"/>
        </w:rPr>
        <w:t xml:space="preserve">и РРА Југ </w:t>
      </w:r>
    </w:p>
    <w:p w:rsidR="00383942" w:rsidRPr="00383942" w:rsidRDefault="00383942" w:rsidP="00383942">
      <w:pPr>
        <w:jc w:val="both"/>
        <w:rPr>
          <w:lang w:val="sr-Cyrl-RS"/>
        </w:rPr>
      </w:pPr>
      <w:r w:rsidRPr="00383942">
        <w:rPr>
          <w:b/>
          <w:color w:val="000000"/>
          <w:lang w:val="sr-Cyrl-RS"/>
        </w:rPr>
        <w:t xml:space="preserve">Рок за реализацију: </w:t>
      </w:r>
      <w:r w:rsidRPr="00383942">
        <w:rPr>
          <w:color w:val="000000"/>
          <w:lang w:val="sr-Cyrl-RS"/>
        </w:rPr>
        <w:t>средњи</w:t>
      </w:r>
    </w:p>
    <w:p w:rsidR="00DC23E8" w:rsidRDefault="00DC23E8" w:rsidP="00DC23E8">
      <w:pPr>
        <w:spacing w:before="480" w:after="240"/>
        <w:rPr>
          <w:b/>
          <w:color w:val="365F91" w:themeColor="accent1" w:themeShade="BF"/>
          <w:sz w:val="24"/>
          <w:szCs w:val="24"/>
          <w:lang w:val="sr-Cyrl-RS"/>
        </w:rPr>
      </w:pPr>
      <w:r w:rsidRPr="00DC23E8">
        <w:rPr>
          <w:b/>
          <w:color w:val="365F91" w:themeColor="accent1" w:themeShade="BF"/>
          <w:sz w:val="24"/>
          <w:szCs w:val="24"/>
        </w:rPr>
        <w:t>ПРИОРИТЕТНИ ЦИЉ 1</w:t>
      </w:r>
      <w:r w:rsidRPr="00DC23E8">
        <w:rPr>
          <w:b/>
          <w:color w:val="365F91" w:themeColor="accent1" w:themeShade="BF"/>
          <w:sz w:val="24"/>
          <w:szCs w:val="24"/>
          <w:lang w:val="sr-Cyrl-RS"/>
        </w:rPr>
        <w:t>.4</w:t>
      </w:r>
      <w:r w:rsidRPr="00DC23E8">
        <w:rPr>
          <w:b/>
          <w:color w:val="365F91" w:themeColor="accent1" w:themeShade="BF"/>
          <w:sz w:val="24"/>
          <w:szCs w:val="24"/>
        </w:rPr>
        <w:t>:</w:t>
      </w:r>
      <w:r w:rsidRPr="00DC23E8">
        <w:rPr>
          <w:b/>
          <w:color w:val="365F91" w:themeColor="accent1" w:themeShade="BF"/>
          <w:sz w:val="24"/>
          <w:szCs w:val="24"/>
          <w:lang w:val="sr-Cyrl-RS"/>
        </w:rPr>
        <w:t xml:space="preserve"> Створени минимални услови за развој руралног туризма</w:t>
      </w:r>
    </w:p>
    <w:p w:rsidR="00DC23E8" w:rsidRPr="00DC23E8" w:rsidRDefault="00DC23E8" w:rsidP="00DC23E8">
      <w:pPr>
        <w:jc w:val="both"/>
        <w:rPr>
          <w:lang w:val="sr-Cyrl-RS"/>
        </w:rPr>
      </w:pPr>
      <w:r w:rsidRPr="00DC23E8">
        <w:rPr>
          <w:lang w:val="sr-Cyrl-RS"/>
        </w:rPr>
        <w:t>Према последње објављеним подацима за град Прокупље</w:t>
      </w:r>
      <w:r w:rsidRPr="00DC23E8">
        <w:rPr>
          <w:rStyle w:val="FootnoteReference"/>
          <w:lang w:val="sr-Cyrl-RS"/>
        </w:rPr>
        <w:footnoteReference w:id="4"/>
      </w:r>
      <w:r w:rsidRPr="00DC23E8">
        <w:rPr>
          <w:lang w:val="sr-Cyrl-RS"/>
        </w:rPr>
        <w:t>, у 2019.години, град је посетило свега 163 туриста, од чега 59 страних гостију, који су укупно остварили 258 ноћења. Просечан број ноћења домаћих туриста износио је 1.2 дана, док страних гостију 2.2 дана. Овако низак број ноћења указује на неразвијеност туризма, а са</w:t>
      </w:r>
      <w:r w:rsidR="002A41C8">
        <w:rPr>
          <w:lang w:val="sr-Cyrl-RS"/>
        </w:rPr>
        <w:t>мим</w:t>
      </w:r>
      <w:r w:rsidRPr="00DC23E8">
        <w:rPr>
          <w:lang w:val="sr-Cyrl-RS"/>
        </w:rPr>
        <w:t xml:space="preserve"> тим и туристичке понуде. Међутим, на територији града Прокупља постоје веома добри услови за развој сеоског туризма с обзиром на то да град Прокупље са својом околином обилује многим природним лепотама, знаменитостима, културно-историјским споменицима, нетакнутом природом и здравом храном која се припрема на традиционалан начин. У последње време и сектор винарства и виноградарства је у замаху свог развоја што отвара бројне могућности за развој винског туризма, удруженог са руралним туризмом. У Прокупљу се издваја и одређени број изузетних винарија које производе веома квалитетна вина узгајајући, поред осталих, </w:t>
      </w:r>
      <w:r w:rsidR="002A41C8">
        <w:rPr>
          <w:lang w:val="sr-Cyrl-RS"/>
        </w:rPr>
        <w:t>аутохтону сорту грожђа Прокупац</w:t>
      </w:r>
      <w:r w:rsidRPr="00DC23E8">
        <w:rPr>
          <w:lang w:val="sr-Cyrl-RS"/>
        </w:rPr>
        <w:t>.</w:t>
      </w:r>
    </w:p>
    <w:p w:rsidR="00DC23E8" w:rsidRPr="00DC23E8" w:rsidRDefault="00DC23E8" w:rsidP="00DC23E8">
      <w:pPr>
        <w:jc w:val="both"/>
        <w:rPr>
          <w:bCs/>
          <w:lang w:val="sr-Cyrl-RS"/>
        </w:rPr>
      </w:pPr>
      <w:r w:rsidRPr="00DC23E8">
        <w:rPr>
          <w:bCs/>
          <w:lang w:val="sr-Cyrl-RS"/>
        </w:rPr>
        <w:t xml:space="preserve">За овај циљ су дефинисани следећи </w:t>
      </w:r>
      <w:r w:rsidRPr="00DC23E8">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2551"/>
        <w:gridCol w:w="2693"/>
      </w:tblGrid>
      <w:tr w:rsidR="00DC23E8" w:rsidRPr="00A43649" w:rsidTr="00714A89">
        <w:trPr>
          <w:trHeight w:val="363"/>
        </w:trPr>
        <w:tc>
          <w:tcPr>
            <w:tcW w:w="3936" w:type="dxa"/>
            <w:tcBorders>
              <w:top w:val="single" w:sz="4" w:space="0" w:color="auto"/>
            </w:tcBorders>
            <w:shd w:val="clear" w:color="auto" w:fill="8DB3E2" w:themeFill="text2" w:themeFillTint="66"/>
          </w:tcPr>
          <w:p w:rsidR="00DC23E8" w:rsidRPr="00A43649" w:rsidRDefault="00DC23E8" w:rsidP="00DC23E8">
            <w:pPr>
              <w:spacing w:after="0" w:line="240" w:lineRule="auto"/>
              <w:jc w:val="both"/>
              <w:rPr>
                <w:b/>
              </w:rPr>
            </w:pPr>
            <w:r w:rsidRPr="00A43649">
              <w:rPr>
                <w:b/>
              </w:rPr>
              <w:t xml:space="preserve">Индикатори </w:t>
            </w:r>
          </w:p>
        </w:tc>
        <w:tc>
          <w:tcPr>
            <w:tcW w:w="2551" w:type="dxa"/>
            <w:tcBorders>
              <w:top w:val="single" w:sz="4" w:space="0" w:color="auto"/>
            </w:tcBorders>
            <w:shd w:val="clear" w:color="auto" w:fill="8DB3E2" w:themeFill="text2" w:themeFillTint="66"/>
          </w:tcPr>
          <w:p w:rsidR="00DC23E8" w:rsidRPr="00471D44" w:rsidRDefault="00DC23E8" w:rsidP="00DC23E8">
            <w:pPr>
              <w:spacing w:after="0" w:line="240" w:lineRule="auto"/>
              <w:jc w:val="both"/>
              <w:rPr>
                <w:b/>
                <w:lang w:val="sr-Cyrl-RS"/>
              </w:rPr>
            </w:pPr>
            <w:r>
              <w:rPr>
                <w:b/>
                <w:lang w:val="sr-Cyrl-RS"/>
              </w:rPr>
              <w:t>Показатељи исхода (базни)  2019</w:t>
            </w:r>
          </w:p>
        </w:tc>
        <w:tc>
          <w:tcPr>
            <w:tcW w:w="2693" w:type="dxa"/>
            <w:tcBorders>
              <w:top w:val="single" w:sz="4" w:space="0" w:color="auto"/>
              <w:right w:val="single" w:sz="4" w:space="0" w:color="auto"/>
            </w:tcBorders>
            <w:shd w:val="clear" w:color="auto" w:fill="8DB3E2" w:themeFill="text2" w:themeFillTint="66"/>
          </w:tcPr>
          <w:p w:rsidR="00DC23E8" w:rsidRPr="00A43649" w:rsidRDefault="00DC23E8" w:rsidP="00DC23E8">
            <w:pPr>
              <w:spacing w:after="0" w:line="240" w:lineRule="auto"/>
              <w:jc w:val="both"/>
              <w:rPr>
                <w:b/>
              </w:rPr>
            </w:pPr>
            <w:r>
              <w:rPr>
                <w:b/>
                <w:lang w:val="sr-Cyrl-RS"/>
              </w:rPr>
              <w:t>Показатељи исхода (циљни)  2028</w:t>
            </w:r>
          </w:p>
        </w:tc>
      </w:tr>
      <w:tr w:rsidR="00DC23E8" w:rsidRPr="00137554" w:rsidTr="00714A89">
        <w:trPr>
          <w:trHeight w:val="558"/>
        </w:trPr>
        <w:tc>
          <w:tcPr>
            <w:tcW w:w="3936" w:type="dxa"/>
            <w:tcBorders>
              <w:bottom w:val="single" w:sz="4" w:space="0" w:color="auto"/>
            </w:tcBorders>
          </w:tcPr>
          <w:p w:rsidR="00DC23E8" w:rsidRPr="00B10016" w:rsidRDefault="00431F30" w:rsidP="00DC23E8">
            <w:pPr>
              <w:spacing w:after="0" w:line="240" w:lineRule="auto"/>
              <w:rPr>
                <w:rFonts w:asciiTheme="minorHAnsi" w:hAnsiTheme="minorHAnsi"/>
                <w:b/>
                <w:lang w:val="sr-Cyrl-RS"/>
              </w:rPr>
            </w:pPr>
            <w:r>
              <w:rPr>
                <w:rFonts w:asciiTheme="minorHAnsi" w:hAnsiTheme="minorHAnsi"/>
                <w:b/>
                <w:lang w:val="sr-Cyrl-RS"/>
              </w:rPr>
              <w:t>Број регистрованих туриста који посећују град</w:t>
            </w:r>
            <w:r w:rsidR="00E12543">
              <w:rPr>
                <w:rFonts w:asciiTheme="minorHAnsi" w:hAnsiTheme="minorHAnsi"/>
                <w:b/>
                <w:lang w:val="sr-Cyrl-RS"/>
              </w:rPr>
              <w:t xml:space="preserve"> (на годишњем нивоу)</w:t>
            </w:r>
          </w:p>
        </w:tc>
        <w:tc>
          <w:tcPr>
            <w:tcW w:w="2551" w:type="dxa"/>
            <w:tcBorders>
              <w:bottom w:val="single" w:sz="4" w:space="0" w:color="auto"/>
            </w:tcBorders>
            <w:shd w:val="clear" w:color="auto" w:fill="auto"/>
          </w:tcPr>
          <w:p w:rsidR="00DC23E8" w:rsidRPr="00137554" w:rsidRDefault="00431F30" w:rsidP="00DC23E8">
            <w:pPr>
              <w:spacing w:after="0" w:line="240" w:lineRule="auto"/>
              <w:rPr>
                <w:rFonts w:asciiTheme="minorHAnsi" w:hAnsiTheme="minorHAnsi"/>
                <w:lang w:val="sr-Cyrl-RS"/>
              </w:rPr>
            </w:pPr>
            <w:r>
              <w:rPr>
                <w:rFonts w:asciiTheme="minorHAnsi" w:hAnsiTheme="minorHAnsi"/>
                <w:lang w:val="sr-Cyrl-RS"/>
              </w:rPr>
              <w:t>163</w:t>
            </w:r>
          </w:p>
        </w:tc>
        <w:tc>
          <w:tcPr>
            <w:tcW w:w="2693" w:type="dxa"/>
            <w:tcBorders>
              <w:bottom w:val="single" w:sz="4" w:space="0" w:color="auto"/>
              <w:right w:val="single" w:sz="4" w:space="0" w:color="auto"/>
            </w:tcBorders>
            <w:shd w:val="clear" w:color="auto" w:fill="auto"/>
          </w:tcPr>
          <w:p w:rsidR="00DC23E8" w:rsidRPr="00137554" w:rsidRDefault="0073303D" w:rsidP="0073303D">
            <w:pPr>
              <w:spacing w:after="0" w:line="240" w:lineRule="auto"/>
              <w:rPr>
                <w:rFonts w:asciiTheme="minorHAnsi" w:hAnsiTheme="minorHAnsi"/>
                <w:color w:val="FF0000"/>
                <w:lang w:val="sr-Cyrl-RS"/>
              </w:rPr>
            </w:pPr>
            <w:r w:rsidRPr="0073303D">
              <w:rPr>
                <w:rFonts w:asciiTheme="minorHAnsi" w:hAnsiTheme="minorHAnsi"/>
                <w:lang w:val="sr-Cyrl-RS"/>
              </w:rPr>
              <w:t>5</w:t>
            </w:r>
            <w:r w:rsidR="00431F30" w:rsidRPr="0073303D">
              <w:rPr>
                <w:rFonts w:asciiTheme="minorHAnsi" w:hAnsiTheme="minorHAnsi"/>
                <w:lang w:val="sr-Cyrl-RS"/>
              </w:rPr>
              <w:t>00</w:t>
            </w:r>
          </w:p>
        </w:tc>
      </w:tr>
      <w:tr w:rsidR="00DC23E8" w:rsidRPr="0073303D" w:rsidTr="00714A89">
        <w:trPr>
          <w:trHeight w:val="558"/>
        </w:trPr>
        <w:tc>
          <w:tcPr>
            <w:tcW w:w="3936" w:type="dxa"/>
          </w:tcPr>
          <w:p w:rsidR="00DC23E8" w:rsidRPr="0073303D" w:rsidRDefault="00DC23E8" w:rsidP="00431F30">
            <w:pPr>
              <w:spacing w:after="0" w:line="240" w:lineRule="auto"/>
              <w:rPr>
                <w:rFonts w:asciiTheme="minorHAnsi" w:hAnsiTheme="minorHAnsi"/>
                <w:b/>
                <w:lang w:val="sr-Cyrl-RS"/>
              </w:rPr>
            </w:pPr>
            <w:r w:rsidRPr="0073303D">
              <w:rPr>
                <w:rFonts w:asciiTheme="minorHAnsi" w:hAnsiTheme="minorHAnsi"/>
                <w:b/>
                <w:lang w:val="sr-Cyrl-RS"/>
              </w:rPr>
              <w:t xml:space="preserve">Број </w:t>
            </w:r>
            <w:r w:rsidR="00431F30" w:rsidRPr="0073303D">
              <w:rPr>
                <w:rFonts w:asciiTheme="minorHAnsi" w:hAnsiTheme="minorHAnsi"/>
                <w:b/>
                <w:lang w:val="sr-Cyrl-RS"/>
              </w:rPr>
              <w:t>ноћења</w:t>
            </w:r>
            <w:r w:rsidR="009A0971">
              <w:rPr>
                <w:rFonts w:asciiTheme="minorHAnsi" w:hAnsiTheme="minorHAnsi"/>
                <w:b/>
                <w:lang w:val="sr-Cyrl-RS"/>
              </w:rPr>
              <w:t xml:space="preserve"> (по дану)</w:t>
            </w:r>
          </w:p>
          <w:p w:rsidR="00431F30" w:rsidRPr="0073303D" w:rsidRDefault="00431F30" w:rsidP="00431F30">
            <w:pPr>
              <w:spacing w:after="0" w:line="240" w:lineRule="auto"/>
              <w:rPr>
                <w:rFonts w:asciiTheme="minorHAnsi" w:hAnsiTheme="minorHAnsi"/>
                <w:b/>
                <w:lang w:val="sr-Cyrl-RS"/>
              </w:rPr>
            </w:pPr>
            <w:r w:rsidRPr="0073303D">
              <w:rPr>
                <w:rFonts w:asciiTheme="minorHAnsi" w:hAnsiTheme="minorHAnsi"/>
                <w:b/>
                <w:lang w:val="sr-Cyrl-RS"/>
              </w:rPr>
              <w:t>А) домаћи туристи</w:t>
            </w:r>
          </w:p>
          <w:p w:rsidR="00431F30" w:rsidRPr="0073303D" w:rsidRDefault="00431F30" w:rsidP="00431F30">
            <w:pPr>
              <w:spacing w:after="0" w:line="240" w:lineRule="auto"/>
              <w:rPr>
                <w:rFonts w:asciiTheme="minorHAnsi" w:hAnsiTheme="minorHAnsi"/>
                <w:b/>
                <w:lang w:val="sr-Cyrl-RS"/>
              </w:rPr>
            </w:pPr>
            <w:r w:rsidRPr="0073303D">
              <w:rPr>
                <w:rFonts w:asciiTheme="minorHAnsi" w:hAnsiTheme="minorHAnsi"/>
                <w:b/>
                <w:lang w:val="sr-Cyrl-RS"/>
              </w:rPr>
              <w:t>Б) страни туристи</w:t>
            </w:r>
          </w:p>
        </w:tc>
        <w:tc>
          <w:tcPr>
            <w:tcW w:w="2551" w:type="dxa"/>
            <w:shd w:val="clear" w:color="auto" w:fill="auto"/>
          </w:tcPr>
          <w:p w:rsidR="00DC23E8" w:rsidRPr="0073303D" w:rsidRDefault="00431F30" w:rsidP="00DC23E8">
            <w:pPr>
              <w:spacing w:after="0" w:line="240" w:lineRule="auto"/>
              <w:rPr>
                <w:rFonts w:asciiTheme="minorHAnsi" w:hAnsiTheme="minorHAnsi"/>
                <w:lang w:val="sr-Cyrl-RS"/>
              </w:rPr>
            </w:pPr>
            <w:r w:rsidRPr="0073303D">
              <w:rPr>
                <w:rFonts w:asciiTheme="minorHAnsi" w:hAnsiTheme="minorHAnsi"/>
                <w:lang w:val="sr-Cyrl-RS"/>
              </w:rPr>
              <w:t>А) 1,2</w:t>
            </w:r>
          </w:p>
          <w:p w:rsidR="00431F30" w:rsidRPr="0073303D" w:rsidRDefault="00431F30" w:rsidP="00DC23E8">
            <w:pPr>
              <w:spacing w:after="0" w:line="240" w:lineRule="auto"/>
              <w:rPr>
                <w:rFonts w:asciiTheme="minorHAnsi" w:hAnsiTheme="minorHAnsi"/>
                <w:lang w:val="sr-Cyrl-RS"/>
              </w:rPr>
            </w:pPr>
          </w:p>
          <w:p w:rsidR="00431F30" w:rsidRPr="0073303D" w:rsidRDefault="00431F30" w:rsidP="00DC23E8">
            <w:pPr>
              <w:spacing w:after="0" w:line="240" w:lineRule="auto"/>
              <w:rPr>
                <w:rFonts w:asciiTheme="minorHAnsi" w:hAnsiTheme="minorHAnsi"/>
                <w:lang w:val="sr-Cyrl-RS"/>
              </w:rPr>
            </w:pPr>
            <w:r w:rsidRPr="0073303D">
              <w:rPr>
                <w:rFonts w:asciiTheme="minorHAnsi" w:hAnsiTheme="minorHAnsi"/>
                <w:lang w:val="sr-Cyrl-RS"/>
              </w:rPr>
              <w:t>Б) 2,2</w:t>
            </w:r>
          </w:p>
        </w:tc>
        <w:tc>
          <w:tcPr>
            <w:tcW w:w="2693" w:type="dxa"/>
            <w:tcBorders>
              <w:right w:val="single" w:sz="4" w:space="0" w:color="auto"/>
            </w:tcBorders>
            <w:shd w:val="clear" w:color="auto" w:fill="auto"/>
          </w:tcPr>
          <w:p w:rsidR="00DC23E8" w:rsidRPr="0073303D" w:rsidRDefault="00431F30" w:rsidP="00DC23E8">
            <w:pPr>
              <w:spacing w:after="0" w:line="240" w:lineRule="auto"/>
              <w:rPr>
                <w:rFonts w:asciiTheme="minorHAnsi" w:hAnsiTheme="minorHAnsi"/>
                <w:lang w:val="sr-Cyrl-RS"/>
              </w:rPr>
            </w:pPr>
            <w:r w:rsidRPr="0073303D">
              <w:rPr>
                <w:rFonts w:asciiTheme="minorHAnsi" w:hAnsiTheme="minorHAnsi"/>
                <w:lang w:val="sr-Cyrl-RS"/>
              </w:rPr>
              <w:t xml:space="preserve">А) </w:t>
            </w:r>
            <w:r w:rsidR="0073303D" w:rsidRPr="0073303D">
              <w:rPr>
                <w:rFonts w:asciiTheme="minorHAnsi" w:hAnsiTheme="minorHAnsi"/>
                <w:lang w:val="sr-Cyrl-RS"/>
              </w:rPr>
              <w:t>2</w:t>
            </w:r>
          </w:p>
          <w:p w:rsidR="00431F30" w:rsidRPr="0073303D" w:rsidRDefault="00431F30" w:rsidP="00DC23E8">
            <w:pPr>
              <w:spacing w:after="0" w:line="240" w:lineRule="auto"/>
              <w:rPr>
                <w:rFonts w:asciiTheme="minorHAnsi" w:hAnsiTheme="minorHAnsi"/>
                <w:lang w:val="sr-Cyrl-RS"/>
              </w:rPr>
            </w:pPr>
          </w:p>
          <w:p w:rsidR="00431F30" w:rsidRPr="0073303D" w:rsidRDefault="00431F30" w:rsidP="00E13B23">
            <w:pPr>
              <w:spacing w:after="0" w:line="240" w:lineRule="auto"/>
              <w:rPr>
                <w:rFonts w:asciiTheme="minorHAnsi" w:hAnsiTheme="minorHAnsi"/>
                <w:lang w:val="sr-Cyrl-RS"/>
              </w:rPr>
            </w:pPr>
            <w:r w:rsidRPr="0073303D">
              <w:rPr>
                <w:rFonts w:asciiTheme="minorHAnsi" w:hAnsiTheme="minorHAnsi"/>
                <w:lang w:val="sr-Cyrl-RS"/>
              </w:rPr>
              <w:t xml:space="preserve">Б) </w:t>
            </w:r>
            <w:r w:rsidR="0073303D" w:rsidRPr="0073303D">
              <w:rPr>
                <w:rFonts w:asciiTheme="minorHAnsi" w:hAnsiTheme="minorHAnsi"/>
                <w:lang w:val="sr-Cyrl-RS"/>
              </w:rPr>
              <w:t>3</w:t>
            </w:r>
          </w:p>
        </w:tc>
      </w:tr>
      <w:tr w:rsidR="00E13B23" w:rsidRPr="0073303D" w:rsidTr="00714A89">
        <w:trPr>
          <w:trHeight w:val="558"/>
        </w:trPr>
        <w:tc>
          <w:tcPr>
            <w:tcW w:w="3936" w:type="dxa"/>
            <w:tcBorders>
              <w:bottom w:val="single" w:sz="4" w:space="0" w:color="auto"/>
            </w:tcBorders>
          </w:tcPr>
          <w:p w:rsidR="00E13B23" w:rsidRPr="0073303D" w:rsidRDefault="00E13B23" w:rsidP="00431F30">
            <w:pPr>
              <w:spacing w:after="0" w:line="240" w:lineRule="auto"/>
              <w:rPr>
                <w:rFonts w:asciiTheme="minorHAnsi" w:hAnsiTheme="minorHAnsi"/>
                <w:b/>
                <w:lang w:val="sr-Cyrl-RS"/>
              </w:rPr>
            </w:pPr>
            <w:r w:rsidRPr="0073303D">
              <w:rPr>
                <w:rFonts w:asciiTheme="minorHAnsi" w:hAnsiTheme="minorHAnsi"/>
                <w:b/>
                <w:lang w:val="sr-Cyrl-RS"/>
              </w:rPr>
              <w:t>Број запослених у туризму</w:t>
            </w:r>
          </w:p>
        </w:tc>
        <w:tc>
          <w:tcPr>
            <w:tcW w:w="2551" w:type="dxa"/>
            <w:tcBorders>
              <w:bottom w:val="single" w:sz="4" w:space="0" w:color="auto"/>
            </w:tcBorders>
            <w:shd w:val="clear" w:color="auto" w:fill="auto"/>
          </w:tcPr>
          <w:p w:rsidR="00E13B23" w:rsidRPr="0073303D" w:rsidRDefault="00E13B23" w:rsidP="00DC23E8">
            <w:pPr>
              <w:spacing w:after="0" w:line="240" w:lineRule="auto"/>
              <w:rPr>
                <w:rFonts w:asciiTheme="minorHAnsi" w:hAnsiTheme="minorHAnsi"/>
                <w:lang w:val="sr-Cyrl-RS"/>
              </w:rPr>
            </w:pPr>
            <w:r w:rsidRPr="0073303D">
              <w:rPr>
                <w:rFonts w:asciiTheme="minorHAnsi" w:hAnsiTheme="minorHAnsi"/>
                <w:lang w:val="sr-Cyrl-RS"/>
              </w:rPr>
              <w:t>298</w:t>
            </w:r>
          </w:p>
        </w:tc>
        <w:tc>
          <w:tcPr>
            <w:tcW w:w="2693" w:type="dxa"/>
            <w:tcBorders>
              <w:bottom w:val="single" w:sz="4" w:space="0" w:color="auto"/>
              <w:right w:val="single" w:sz="4" w:space="0" w:color="auto"/>
            </w:tcBorders>
            <w:shd w:val="clear" w:color="auto" w:fill="auto"/>
          </w:tcPr>
          <w:p w:rsidR="00E13B23" w:rsidRPr="0073303D" w:rsidRDefault="0073303D" w:rsidP="00714A89">
            <w:pPr>
              <w:spacing w:after="0" w:line="240" w:lineRule="auto"/>
              <w:rPr>
                <w:rFonts w:asciiTheme="minorHAnsi" w:hAnsiTheme="minorHAnsi"/>
                <w:lang w:val="sr-Cyrl-RS"/>
              </w:rPr>
            </w:pPr>
            <w:r w:rsidRPr="0073303D">
              <w:rPr>
                <w:rFonts w:asciiTheme="minorHAnsi" w:hAnsiTheme="minorHAnsi"/>
                <w:lang w:val="sr-Cyrl-RS"/>
              </w:rPr>
              <w:t>350</w:t>
            </w:r>
          </w:p>
        </w:tc>
      </w:tr>
    </w:tbl>
    <w:p w:rsidR="00DC23E8" w:rsidRDefault="00DC23E8" w:rsidP="00DC23E8">
      <w:pPr>
        <w:spacing w:after="0" w:line="240" w:lineRule="auto"/>
        <w:jc w:val="both"/>
        <w:rPr>
          <w:b/>
          <w:i/>
          <w:color w:val="000000"/>
          <w:u w:val="single"/>
          <w:lang w:val="sr-Cyrl-RS"/>
        </w:rPr>
      </w:pPr>
    </w:p>
    <w:p w:rsidR="00E12543" w:rsidRDefault="00E12543" w:rsidP="00E13B23">
      <w:pPr>
        <w:spacing w:after="240" w:line="240" w:lineRule="auto"/>
        <w:jc w:val="both"/>
        <w:rPr>
          <w:b/>
          <w:color w:val="000000"/>
          <w:u w:val="single"/>
          <w:lang w:val="sr-Cyrl-RS"/>
        </w:rPr>
      </w:pPr>
    </w:p>
    <w:p w:rsidR="00DC23E8" w:rsidRPr="00803053" w:rsidRDefault="00DC23E8" w:rsidP="00E13B23">
      <w:pPr>
        <w:spacing w:after="240" w:line="240" w:lineRule="auto"/>
        <w:jc w:val="both"/>
        <w:rPr>
          <w:b/>
          <w:color w:val="000000"/>
          <w:u w:val="single"/>
          <w:lang w:val="sr-Cyrl-RS"/>
        </w:rPr>
      </w:pPr>
      <w:r w:rsidRPr="00803053">
        <w:rPr>
          <w:b/>
          <w:color w:val="000000"/>
          <w:u w:val="single"/>
          <w:lang w:val="sr-Cyrl-RS"/>
        </w:rPr>
        <w:lastRenderedPageBreak/>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DC23E8" w:rsidRPr="00137554" w:rsidTr="00DC23E8">
        <w:tc>
          <w:tcPr>
            <w:tcW w:w="4621" w:type="dxa"/>
            <w:shd w:val="clear" w:color="auto" w:fill="8DB3E2" w:themeFill="text2" w:themeFillTint="66"/>
          </w:tcPr>
          <w:p w:rsidR="00DC23E8" w:rsidRPr="00137554" w:rsidRDefault="00DC23E8" w:rsidP="00DC23E8">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DC23E8" w:rsidRPr="00137554" w:rsidRDefault="00DC23E8" w:rsidP="00DC23E8">
            <w:pPr>
              <w:tabs>
                <w:tab w:val="left" w:pos="0"/>
              </w:tabs>
              <w:rPr>
                <w:b/>
                <w:lang w:val="sr-Cyrl-RS"/>
              </w:rPr>
            </w:pPr>
            <w:r w:rsidRPr="00137554">
              <w:rPr>
                <w:b/>
                <w:lang w:val="sr-Cyrl-RS"/>
              </w:rPr>
              <w:t>Веза – преговарачка поглавља са ЕУ</w:t>
            </w:r>
          </w:p>
        </w:tc>
      </w:tr>
      <w:tr w:rsidR="00DC23E8" w:rsidTr="00DC23E8">
        <w:tc>
          <w:tcPr>
            <w:tcW w:w="4621" w:type="dxa"/>
            <w:vAlign w:val="center"/>
          </w:tcPr>
          <w:p w:rsidR="00E13B23" w:rsidRPr="00E13B23" w:rsidRDefault="00C9235E" w:rsidP="00E13B23">
            <w:pPr>
              <w:jc w:val="both"/>
              <w:rPr>
                <w:b/>
                <w:i/>
                <w:iCs/>
                <w:lang w:val="ru-RU"/>
              </w:rPr>
            </w:pPr>
            <w:r>
              <w:rPr>
                <w:b/>
                <w:i/>
                <w:iCs/>
                <w:color w:val="000000"/>
                <w:lang w:val="ru-RU"/>
              </w:rPr>
              <w:t>ЦОР 8</w:t>
            </w:r>
            <w:r w:rsidR="00DC23E8" w:rsidRPr="00E13B23">
              <w:rPr>
                <w:b/>
                <w:i/>
                <w:iCs/>
                <w:color w:val="000000"/>
                <w:lang w:val="ru-RU"/>
              </w:rPr>
              <w:t xml:space="preserve">:  </w:t>
            </w:r>
            <w:r w:rsidR="00E13B23" w:rsidRPr="00E13B23">
              <w:rPr>
                <w:b/>
                <w:i/>
                <w:iCs/>
                <w:color w:val="000000"/>
                <w:lang w:val="ru-RU"/>
              </w:rPr>
              <w:t>Промовисати континуиран, инклузиван и одржив економски раст, пуну продуктивну запосленост и достјанствен рад за све</w:t>
            </w:r>
          </w:p>
          <w:p w:rsidR="00DC23E8" w:rsidRDefault="00DC23E8" w:rsidP="00DC23E8">
            <w:pPr>
              <w:spacing w:after="60"/>
              <w:jc w:val="both"/>
              <w:rPr>
                <w:rStyle w:val="broj"/>
                <w:rFonts w:ascii="Open Sans" w:hAnsi="Open Sans" w:cs="Open Sans"/>
                <w:b/>
                <w:bCs/>
                <w:color w:val="333333"/>
                <w:sz w:val="21"/>
                <w:szCs w:val="21"/>
                <w:shd w:val="clear" w:color="auto" w:fill="FFFFFF"/>
              </w:rPr>
            </w:pPr>
          </w:p>
        </w:tc>
        <w:tc>
          <w:tcPr>
            <w:tcW w:w="4622" w:type="dxa"/>
            <w:vMerge w:val="restart"/>
            <w:vAlign w:val="center"/>
          </w:tcPr>
          <w:p w:rsidR="00C9235E" w:rsidRPr="005C0AF2" w:rsidRDefault="00C9235E" w:rsidP="00DC23E8">
            <w:pPr>
              <w:tabs>
                <w:tab w:val="left" w:pos="0"/>
              </w:tabs>
              <w:jc w:val="center"/>
              <w:rPr>
                <w:lang w:val="sr-Cyrl-RS"/>
              </w:rPr>
            </w:pPr>
            <w:r>
              <w:rPr>
                <w:lang w:val="sr-Cyrl-RS"/>
              </w:rPr>
              <w:t>Поглавље 20: Предузетништво и индустријска политика</w:t>
            </w:r>
            <w:r w:rsidRPr="005C0AF2">
              <w:rPr>
                <w:lang w:val="sr-Cyrl-RS"/>
              </w:rPr>
              <w:t xml:space="preserve"> </w:t>
            </w:r>
          </w:p>
        </w:tc>
      </w:tr>
      <w:tr w:rsidR="00C9235E" w:rsidTr="00C9235E">
        <w:trPr>
          <w:trHeight w:val="1329"/>
        </w:trPr>
        <w:tc>
          <w:tcPr>
            <w:tcW w:w="4621" w:type="dxa"/>
          </w:tcPr>
          <w:p w:rsidR="00C9235E" w:rsidRPr="00C9235E" w:rsidRDefault="00C9235E" w:rsidP="00C9235E">
            <w:pPr>
              <w:rPr>
                <w:rFonts w:asciiTheme="minorHAnsi" w:hAnsiTheme="minorHAnsi"/>
                <w:lang w:val="sr-Cyrl-RS"/>
              </w:rPr>
            </w:pPr>
            <w:r w:rsidRPr="00C9235E">
              <w:rPr>
                <w:rFonts w:asciiTheme="minorHAnsi" w:hAnsiTheme="minorHAnsi"/>
                <w:b/>
                <w:lang w:val="sr-Cyrl-RS"/>
              </w:rPr>
              <w:t>Подциљ 8.9:</w:t>
            </w:r>
            <w:r w:rsidRPr="00C9235E">
              <w:rPr>
                <w:rFonts w:asciiTheme="minorHAnsi" w:hAnsiTheme="minorHAnsi"/>
                <w:lang w:val="sr-Cyrl-RS"/>
              </w:rPr>
              <w:t xml:space="preserve"> Д</w:t>
            </w:r>
            <w:r w:rsidRPr="00C9235E">
              <w:rPr>
                <w:rFonts w:asciiTheme="minorHAnsi" w:hAnsiTheme="minorHAnsi"/>
                <w:iCs/>
                <w:lang w:val="ru-RU"/>
              </w:rPr>
              <w:t xml:space="preserve">о 2030 </w:t>
            </w:r>
            <w:r w:rsidRPr="00C9235E">
              <w:rPr>
                <w:rFonts w:asciiTheme="minorHAnsi" w:hAnsiTheme="minorHAnsi" w:cs="Open Sans"/>
                <w:shd w:val="clear" w:color="auto" w:fill="FFFFFF"/>
                <w:lang w:val="sr-Cyrl-RS"/>
              </w:rPr>
              <w:t>осмислити и применити</w:t>
            </w:r>
            <w:r w:rsidRPr="00C9235E">
              <w:rPr>
                <w:rFonts w:asciiTheme="minorHAnsi" w:hAnsiTheme="minorHAnsi" w:cs="Open Sans"/>
                <w:shd w:val="clear" w:color="auto" w:fill="FFFFFF"/>
              </w:rPr>
              <w:t xml:space="preserve"> </w:t>
            </w:r>
            <w:r w:rsidRPr="00C9235E">
              <w:rPr>
                <w:rFonts w:asciiTheme="minorHAnsi" w:hAnsiTheme="minorHAnsi"/>
                <w:iCs/>
                <w:lang w:val="ru-RU"/>
              </w:rPr>
              <w:t xml:space="preserve"> политике које промовишу туризам који ствара радна места и промовише локалну кутлуру и производе.</w:t>
            </w:r>
          </w:p>
        </w:tc>
        <w:tc>
          <w:tcPr>
            <w:tcW w:w="4622" w:type="dxa"/>
            <w:vMerge/>
            <w:vAlign w:val="center"/>
          </w:tcPr>
          <w:p w:rsidR="00C9235E" w:rsidRDefault="00C9235E" w:rsidP="00DC23E8">
            <w:pPr>
              <w:tabs>
                <w:tab w:val="left" w:pos="0"/>
              </w:tabs>
              <w:jc w:val="center"/>
              <w:rPr>
                <w:lang w:val="sr-Cyrl-RS"/>
              </w:rPr>
            </w:pPr>
          </w:p>
        </w:tc>
      </w:tr>
    </w:tbl>
    <w:p w:rsidR="00DC23E8" w:rsidRDefault="00DC23E8" w:rsidP="00DC23E8">
      <w:pPr>
        <w:spacing w:before="200"/>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Приоритетни циљ 1.</w:t>
      </w:r>
      <w:r w:rsidR="00C9235E">
        <w:rPr>
          <w:b/>
          <w:lang w:val="sr-Cyrl-RS"/>
        </w:rPr>
        <w:t>4</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w:t>
      </w:r>
    </w:p>
    <w:p w:rsidR="00DC23E8" w:rsidRPr="00C9235E" w:rsidRDefault="00DC23E8" w:rsidP="00C9235E">
      <w:pPr>
        <w:pStyle w:val="ListParagraph"/>
        <w:numPr>
          <w:ilvl w:val="0"/>
          <w:numId w:val="16"/>
        </w:numPr>
        <w:spacing w:before="60" w:after="60"/>
        <w:jc w:val="both"/>
        <w:rPr>
          <w:lang w:val="sr-Cyrl-RS"/>
        </w:rPr>
      </w:pPr>
      <w:r w:rsidRPr="00C9235E">
        <w:rPr>
          <w:b/>
          <w:lang w:val="sr-Cyrl-RS"/>
        </w:rPr>
        <w:t>Мера</w:t>
      </w:r>
      <w:r w:rsidRPr="00C9235E">
        <w:rPr>
          <w:lang w:val="sr-Cyrl-RS"/>
        </w:rPr>
        <w:t xml:space="preserve"> </w:t>
      </w:r>
      <w:r w:rsidRPr="00C9235E">
        <w:rPr>
          <w:b/>
          <w:lang w:val="sr-Cyrl-RS"/>
        </w:rPr>
        <w:t>1.4.1:</w:t>
      </w:r>
      <w:r w:rsidRPr="00C9235E">
        <w:rPr>
          <w:lang w:val="sr-Cyrl-RS"/>
        </w:rPr>
        <w:t xml:space="preserve"> Израда Плана за развој туризма на територији града Прокупља</w:t>
      </w:r>
    </w:p>
    <w:p w:rsidR="00DC23E8" w:rsidRPr="00C9235E" w:rsidRDefault="00DC23E8" w:rsidP="00C9235E">
      <w:pPr>
        <w:pStyle w:val="ListParagraph"/>
        <w:numPr>
          <w:ilvl w:val="0"/>
          <w:numId w:val="16"/>
        </w:numPr>
        <w:spacing w:before="60" w:after="60"/>
        <w:jc w:val="both"/>
        <w:rPr>
          <w:lang w:val="sr-Cyrl-RS"/>
        </w:rPr>
      </w:pPr>
      <w:r w:rsidRPr="00C9235E">
        <w:rPr>
          <w:b/>
          <w:lang w:val="sr-Cyrl-RS"/>
        </w:rPr>
        <w:t>Мера</w:t>
      </w:r>
      <w:r w:rsidRPr="00C9235E">
        <w:rPr>
          <w:lang w:val="sr-Cyrl-RS"/>
        </w:rPr>
        <w:t xml:space="preserve"> </w:t>
      </w:r>
      <w:r w:rsidRPr="00C9235E">
        <w:rPr>
          <w:b/>
          <w:lang w:val="sr-Cyrl-RS"/>
        </w:rPr>
        <w:t>1.4.2:</w:t>
      </w:r>
      <w:r w:rsidRPr="00C9235E">
        <w:rPr>
          <w:lang w:val="sr-Cyrl-RS"/>
        </w:rPr>
        <w:t xml:space="preserve"> Материјални подстицаји за развој руралног туризма</w:t>
      </w:r>
    </w:p>
    <w:p w:rsidR="00383942" w:rsidRPr="00C9235E" w:rsidRDefault="00DC23E8" w:rsidP="00C9235E">
      <w:pPr>
        <w:pStyle w:val="ListParagraph"/>
        <w:numPr>
          <w:ilvl w:val="0"/>
          <w:numId w:val="16"/>
        </w:numPr>
        <w:jc w:val="both"/>
        <w:rPr>
          <w:color w:val="365F91" w:themeColor="accent1" w:themeShade="BF"/>
          <w:sz w:val="24"/>
          <w:szCs w:val="24"/>
          <w:lang w:val="sr-Cyrl-RS"/>
        </w:rPr>
      </w:pPr>
      <w:r w:rsidRPr="00C9235E">
        <w:rPr>
          <w:b/>
          <w:lang w:val="sr-Cyrl-RS"/>
        </w:rPr>
        <w:t>Мера</w:t>
      </w:r>
      <w:r w:rsidRPr="00C9235E">
        <w:rPr>
          <w:lang w:val="sr-Cyrl-RS"/>
        </w:rPr>
        <w:t xml:space="preserve"> </w:t>
      </w:r>
      <w:r w:rsidRPr="00C9235E">
        <w:rPr>
          <w:b/>
          <w:lang w:val="sr-Cyrl-RS"/>
        </w:rPr>
        <w:t>1.4.3:</w:t>
      </w:r>
      <w:r w:rsidRPr="00C9235E">
        <w:rPr>
          <w:lang w:val="sr-Cyrl-RS"/>
        </w:rPr>
        <w:t xml:space="preserve"> Изградња путне инфраструктуре намењене развоју руралног туризма</w:t>
      </w:r>
    </w:p>
    <w:p w:rsidR="00C9235E" w:rsidRPr="00656517" w:rsidRDefault="00C9235E" w:rsidP="00D768AC">
      <w:pPr>
        <w:spacing w:before="240" w:after="240"/>
        <w:jc w:val="both"/>
        <w:rPr>
          <w:b/>
          <w:i/>
          <w:color w:val="365F91" w:themeColor="accent1" w:themeShade="BF"/>
          <w:sz w:val="24"/>
          <w:szCs w:val="24"/>
          <w:lang w:val="sr-Cyrl-RS"/>
        </w:rPr>
      </w:pPr>
      <w:r w:rsidRPr="00656517">
        <w:rPr>
          <w:b/>
          <w:i/>
          <w:color w:val="365F91" w:themeColor="accent1" w:themeShade="BF"/>
          <w:sz w:val="24"/>
          <w:szCs w:val="24"/>
          <w:lang w:val="sr-Cyrl-RS"/>
        </w:rPr>
        <w:t xml:space="preserve">Мера 1.4.1: Израда </w:t>
      </w:r>
      <w:r w:rsidR="00656517" w:rsidRPr="00656517">
        <w:rPr>
          <w:b/>
          <w:i/>
          <w:color w:val="365F91" w:themeColor="accent1" w:themeShade="BF"/>
          <w:sz w:val="24"/>
          <w:szCs w:val="24"/>
          <w:lang w:val="sr-Cyrl-RS"/>
        </w:rPr>
        <w:t xml:space="preserve">Програма развоја туризма </w:t>
      </w:r>
      <w:r w:rsidRPr="00656517">
        <w:rPr>
          <w:b/>
          <w:i/>
          <w:color w:val="365F91" w:themeColor="accent1" w:themeShade="BF"/>
          <w:sz w:val="24"/>
          <w:szCs w:val="24"/>
          <w:lang w:val="sr-Cyrl-RS"/>
        </w:rPr>
        <w:t>Прокупља</w:t>
      </w:r>
    </w:p>
    <w:p w:rsidR="00C9235E" w:rsidRPr="003352D5" w:rsidRDefault="00C9235E" w:rsidP="00564C61">
      <w:pPr>
        <w:jc w:val="both"/>
        <w:rPr>
          <w:lang w:val="sr-Cyrl-RS"/>
        </w:rPr>
      </w:pPr>
      <w:r w:rsidRPr="003352D5">
        <w:rPr>
          <w:lang w:val="sr-Cyrl-RS"/>
        </w:rPr>
        <w:t xml:space="preserve">Као што План развоја града Прокупља детаљно дефинише развој града по областима на дужи </w:t>
      </w:r>
      <w:r w:rsidR="00E12543">
        <w:rPr>
          <w:lang w:val="sr-Cyrl-RS"/>
        </w:rPr>
        <w:t xml:space="preserve">временски </w:t>
      </w:r>
      <w:r w:rsidRPr="003352D5">
        <w:rPr>
          <w:lang w:val="sr-Cyrl-RS"/>
        </w:rPr>
        <w:t>период, тако се намеће и логична пот</w:t>
      </w:r>
      <w:r w:rsidR="00656517" w:rsidRPr="003352D5">
        <w:rPr>
          <w:lang w:val="sr-Cyrl-RS"/>
        </w:rPr>
        <w:t>реба да у оквиру истог постоји план нижег реда</w:t>
      </w:r>
      <w:r w:rsidRPr="003352D5">
        <w:rPr>
          <w:lang w:val="sr-Cyrl-RS"/>
        </w:rPr>
        <w:t xml:space="preserve">, а то би био </w:t>
      </w:r>
      <w:r w:rsidR="00656517" w:rsidRPr="003352D5">
        <w:rPr>
          <w:lang w:val="sr-Cyrl-RS"/>
        </w:rPr>
        <w:t xml:space="preserve">Програм </w:t>
      </w:r>
      <w:r w:rsidRPr="003352D5">
        <w:rPr>
          <w:lang w:val="sr-Cyrl-RS"/>
        </w:rPr>
        <w:t>развоја туризма града Прокупља</w:t>
      </w:r>
      <w:r w:rsidR="00564C61">
        <w:rPr>
          <w:lang w:val="sr-Cyrl-RS"/>
        </w:rPr>
        <w:t>,</w:t>
      </w:r>
      <w:r w:rsidRPr="003352D5">
        <w:rPr>
          <w:lang w:val="sr-Cyrl-RS"/>
        </w:rPr>
        <w:t xml:space="preserve"> који би по сегментима подтуризма  био јасно дефинисан</w:t>
      </w:r>
      <w:r w:rsidR="00E12543">
        <w:rPr>
          <w:lang w:val="sr-Cyrl-RS"/>
        </w:rPr>
        <w:t xml:space="preserve"> </w:t>
      </w:r>
      <w:r w:rsidR="00E12543" w:rsidRPr="003352D5">
        <w:rPr>
          <w:lang w:val="sr-Cyrl-RS"/>
        </w:rPr>
        <w:t>(промоција туризма и развој туризма)</w:t>
      </w:r>
      <w:r w:rsidRPr="003352D5">
        <w:rPr>
          <w:lang w:val="sr-Cyrl-RS"/>
        </w:rPr>
        <w:t>. Такође, у том плану би се, по врстама туризма (градски, вински, етно, итд.) дефинисале конкретне активности како би се исте унапредиле. Тиме би се постигло јасно дефинисање корака разрађених по временским инстанцама који су неопходни како би се у дефинисаном временском периоду пос</w:t>
      </w:r>
      <w:r w:rsidR="00E12543">
        <w:rPr>
          <w:lang w:val="sr-Cyrl-RS"/>
        </w:rPr>
        <w:t>тигли јасни и мерљиви резултати</w:t>
      </w:r>
      <w:r w:rsidRPr="003352D5">
        <w:rPr>
          <w:lang w:val="sr-Cyrl-RS"/>
        </w:rPr>
        <w:t>.</w:t>
      </w:r>
      <w:r w:rsidR="00656517" w:rsidRPr="003352D5">
        <w:rPr>
          <w:lang w:val="sr-Cyrl-RS"/>
        </w:rPr>
        <w:t xml:space="preserve"> </w:t>
      </w:r>
      <w:r w:rsidRPr="003352D5">
        <w:rPr>
          <w:lang w:val="sr-Cyrl-RS"/>
        </w:rPr>
        <w:t>Конкретна мера подразумева</w:t>
      </w:r>
      <w:r w:rsidR="00656517" w:rsidRPr="003352D5">
        <w:rPr>
          <w:lang w:val="sr-Cyrl-RS"/>
        </w:rPr>
        <w:t>, израду/</w:t>
      </w:r>
      <w:r w:rsidRPr="003352D5">
        <w:rPr>
          <w:lang w:val="sr-Cyrl-RS"/>
        </w:rPr>
        <w:t xml:space="preserve">дефинисање </w:t>
      </w:r>
      <w:r w:rsidR="00656517" w:rsidRPr="003352D5">
        <w:rPr>
          <w:lang w:val="sr-Cyrl-RS"/>
        </w:rPr>
        <w:t>Програма</w:t>
      </w:r>
      <w:r w:rsidRPr="003352D5">
        <w:rPr>
          <w:lang w:val="sr-Cyrl-RS"/>
        </w:rPr>
        <w:t xml:space="preserve"> развоја туризма.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D34CF" w:rsidTr="00A47DCB">
        <w:tc>
          <w:tcPr>
            <w:tcW w:w="2518" w:type="dxa"/>
          </w:tcPr>
          <w:p w:rsidR="003D34CF" w:rsidRDefault="003D34CF" w:rsidP="00A47DC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D34CF" w:rsidRDefault="003D34CF" w:rsidP="003D34CF">
            <w:pPr>
              <w:spacing w:line="276" w:lineRule="auto"/>
              <w:rPr>
                <w:lang w:val="sr-Cyrl-RS"/>
              </w:rPr>
            </w:pPr>
            <w:r>
              <w:rPr>
                <w:lang w:val="sr-Cyrl-RS"/>
              </w:rPr>
              <w:t>700.000</w:t>
            </w:r>
            <w:r w:rsidRPr="00111DE2">
              <w:rPr>
                <w:lang w:val="sr-Cyrl-RS"/>
              </w:rPr>
              <w:t xml:space="preserve">,00 </w:t>
            </w:r>
            <w:r>
              <w:rPr>
                <w:lang w:val="sr-Cyrl-RS"/>
              </w:rPr>
              <w:t xml:space="preserve">РСД </w:t>
            </w:r>
          </w:p>
        </w:tc>
      </w:tr>
      <w:tr w:rsidR="003D34CF" w:rsidTr="00A47DCB">
        <w:tc>
          <w:tcPr>
            <w:tcW w:w="2518" w:type="dxa"/>
          </w:tcPr>
          <w:p w:rsidR="003D34CF" w:rsidRDefault="003D34CF" w:rsidP="00A47DCB">
            <w:pPr>
              <w:jc w:val="both"/>
              <w:rPr>
                <w:lang w:val="sr-Cyrl-RS"/>
              </w:rPr>
            </w:pPr>
            <w:r w:rsidRPr="000F0CEA">
              <w:rPr>
                <w:b/>
                <w:lang w:val="sr-Cyrl-RS"/>
              </w:rPr>
              <w:t>Извор финансирања:</w:t>
            </w:r>
          </w:p>
        </w:tc>
        <w:tc>
          <w:tcPr>
            <w:tcW w:w="6725" w:type="dxa"/>
          </w:tcPr>
          <w:p w:rsidR="003D34CF" w:rsidRDefault="003D34CF" w:rsidP="00A47DCB">
            <w:pPr>
              <w:spacing w:line="276" w:lineRule="auto"/>
              <w:rPr>
                <w:lang w:val="sr-Cyrl-RS"/>
              </w:rPr>
            </w:pPr>
            <w:r>
              <w:rPr>
                <w:lang w:val="sr-Cyrl-RS"/>
              </w:rPr>
              <w:t>И</w:t>
            </w:r>
            <w:r w:rsidRPr="00111DE2">
              <w:rPr>
                <w:lang w:val="sr-Cyrl-RS"/>
              </w:rPr>
              <w:t xml:space="preserve">нтерно </w:t>
            </w:r>
          </w:p>
        </w:tc>
      </w:tr>
      <w:tr w:rsidR="003D34CF" w:rsidTr="00A47DCB">
        <w:tc>
          <w:tcPr>
            <w:tcW w:w="2518" w:type="dxa"/>
          </w:tcPr>
          <w:p w:rsidR="003D34CF" w:rsidRDefault="003D34CF" w:rsidP="00A47DCB">
            <w:pPr>
              <w:jc w:val="both"/>
              <w:rPr>
                <w:lang w:val="sr-Cyrl-RS"/>
              </w:rPr>
            </w:pPr>
            <w:r w:rsidRPr="000F0CEA">
              <w:rPr>
                <w:b/>
                <w:lang w:val="sr-Cyrl-RS"/>
              </w:rPr>
              <w:t>Одговорна страна:</w:t>
            </w:r>
          </w:p>
        </w:tc>
        <w:tc>
          <w:tcPr>
            <w:tcW w:w="6725" w:type="dxa"/>
          </w:tcPr>
          <w:p w:rsidR="003D34CF" w:rsidRPr="00391029" w:rsidRDefault="003D34CF" w:rsidP="003D34CF">
            <w:pPr>
              <w:spacing w:line="276" w:lineRule="auto"/>
              <w:rPr>
                <w:lang w:val="sr-Cyrl-RS"/>
              </w:rPr>
            </w:pPr>
            <w:r w:rsidRPr="00391029">
              <w:rPr>
                <w:color w:val="000000"/>
                <w:lang w:val="sr-Cyrl-RS"/>
              </w:rPr>
              <w:t xml:space="preserve">Градска управа Прокупље, </w:t>
            </w:r>
            <w:r>
              <w:rPr>
                <w:color w:val="000000"/>
                <w:lang w:val="sr-Cyrl-RS"/>
              </w:rPr>
              <w:t>Туристичка Организација града Прокупља</w:t>
            </w:r>
          </w:p>
        </w:tc>
      </w:tr>
      <w:tr w:rsidR="003D34CF" w:rsidTr="00A47DCB">
        <w:tc>
          <w:tcPr>
            <w:tcW w:w="2518" w:type="dxa"/>
          </w:tcPr>
          <w:p w:rsidR="003D34CF" w:rsidRDefault="003D34CF" w:rsidP="00A47DCB">
            <w:pPr>
              <w:jc w:val="both"/>
              <w:rPr>
                <w:lang w:val="sr-Cyrl-RS"/>
              </w:rPr>
            </w:pPr>
            <w:r w:rsidRPr="000F0CEA">
              <w:rPr>
                <w:b/>
                <w:lang w:val="sr-Cyrl-RS"/>
              </w:rPr>
              <w:t>Рок за реализацију:</w:t>
            </w:r>
          </w:p>
        </w:tc>
        <w:tc>
          <w:tcPr>
            <w:tcW w:w="6725" w:type="dxa"/>
          </w:tcPr>
          <w:p w:rsidR="003D34CF" w:rsidRDefault="003D34CF" w:rsidP="00A47DCB">
            <w:pPr>
              <w:rPr>
                <w:lang w:val="sr-Cyrl-RS"/>
              </w:rPr>
            </w:pPr>
            <w:r>
              <w:rPr>
                <w:lang w:val="sr-Cyrl-RS"/>
              </w:rPr>
              <w:t>Кратак</w:t>
            </w:r>
          </w:p>
        </w:tc>
      </w:tr>
    </w:tbl>
    <w:p w:rsidR="003D34CF" w:rsidRPr="000F0CEA" w:rsidRDefault="003D34CF" w:rsidP="003D34C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3D34CF" w:rsidRPr="00A43649" w:rsidTr="00A47DCB">
        <w:trPr>
          <w:trHeight w:val="363"/>
        </w:trPr>
        <w:tc>
          <w:tcPr>
            <w:tcW w:w="4361" w:type="dxa"/>
            <w:tcBorders>
              <w:top w:val="single" w:sz="4" w:space="0" w:color="auto"/>
            </w:tcBorders>
            <w:shd w:val="clear" w:color="auto" w:fill="8DB3E2" w:themeFill="text2" w:themeFillTint="66"/>
          </w:tcPr>
          <w:p w:rsidR="003D34CF" w:rsidRPr="00A43649" w:rsidRDefault="003D34CF" w:rsidP="00A47DCB">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3D34CF" w:rsidRPr="00471D44" w:rsidRDefault="003D34CF" w:rsidP="007A7B04">
            <w:pPr>
              <w:spacing w:after="0" w:line="240" w:lineRule="auto"/>
              <w:jc w:val="both"/>
              <w:rPr>
                <w:b/>
                <w:lang w:val="sr-Cyrl-RS"/>
              </w:rPr>
            </w:pPr>
            <w:r>
              <w:rPr>
                <w:b/>
                <w:lang w:val="sr-Cyrl-RS"/>
              </w:rPr>
              <w:t>Базна вредност  20</w:t>
            </w:r>
            <w:r w:rsidR="007A7B04">
              <w:rPr>
                <w:b/>
                <w:lang w:val="sr-Cyrl-RS"/>
              </w:rPr>
              <w:t>21</w:t>
            </w:r>
          </w:p>
        </w:tc>
        <w:tc>
          <w:tcPr>
            <w:tcW w:w="2551" w:type="dxa"/>
            <w:tcBorders>
              <w:top w:val="single" w:sz="4" w:space="0" w:color="auto"/>
              <w:right w:val="single" w:sz="4" w:space="0" w:color="auto"/>
            </w:tcBorders>
            <w:shd w:val="clear" w:color="auto" w:fill="8DB3E2" w:themeFill="text2" w:themeFillTint="66"/>
          </w:tcPr>
          <w:p w:rsidR="003D34CF" w:rsidRPr="00A43649" w:rsidRDefault="003D34CF" w:rsidP="00A47DCB">
            <w:pPr>
              <w:spacing w:after="0" w:line="240" w:lineRule="auto"/>
              <w:jc w:val="both"/>
              <w:rPr>
                <w:b/>
              </w:rPr>
            </w:pPr>
            <w:r>
              <w:rPr>
                <w:b/>
                <w:lang w:val="sr-Cyrl-RS"/>
              </w:rPr>
              <w:t>Циљана вредност  2028</w:t>
            </w:r>
          </w:p>
        </w:tc>
      </w:tr>
      <w:tr w:rsidR="003D34CF" w:rsidRPr="00137554" w:rsidTr="00A47DCB">
        <w:trPr>
          <w:trHeight w:val="558"/>
        </w:trPr>
        <w:tc>
          <w:tcPr>
            <w:tcW w:w="4361" w:type="dxa"/>
            <w:tcBorders>
              <w:bottom w:val="single" w:sz="4" w:space="0" w:color="auto"/>
            </w:tcBorders>
          </w:tcPr>
          <w:p w:rsidR="003D34CF" w:rsidRPr="00137554" w:rsidRDefault="003D34CF" w:rsidP="00A47DCB">
            <w:pPr>
              <w:spacing w:after="0"/>
              <w:rPr>
                <w:rFonts w:asciiTheme="minorHAnsi" w:hAnsiTheme="minorHAnsi"/>
                <w:lang w:val="sr-Cyrl-RS"/>
              </w:rPr>
            </w:pPr>
            <w:r>
              <w:rPr>
                <w:rFonts w:asciiTheme="minorHAnsi" w:hAnsiTheme="minorHAnsi"/>
                <w:lang w:val="sr-Cyrl-RS"/>
              </w:rPr>
              <w:t>Дефинисан и усвојен Програм развоја туризма</w:t>
            </w:r>
          </w:p>
        </w:tc>
        <w:tc>
          <w:tcPr>
            <w:tcW w:w="2268" w:type="dxa"/>
            <w:tcBorders>
              <w:bottom w:val="single" w:sz="4" w:space="0" w:color="auto"/>
            </w:tcBorders>
            <w:shd w:val="clear" w:color="auto" w:fill="auto"/>
          </w:tcPr>
          <w:p w:rsidR="003D34CF" w:rsidRPr="00137554" w:rsidRDefault="003D34CF" w:rsidP="00A47DCB">
            <w:pPr>
              <w:spacing w:after="0" w:line="240" w:lineRule="auto"/>
              <w:rPr>
                <w:rFonts w:asciiTheme="minorHAnsi" w:hAnsiTheme="minorHAnsi"/>
                <w:lang w:val="sr-Cyrl-RS"/>
              </w:rPr>
            </w:pPr>
            <w:r>
              <w:rPr>
                <w:rFonts w:asciiTheme="minorHAnsi" w:hAnsiTheme="minorHAnsi"/>
                <w:lang w:val="sr-Cyrl-RS"/>
              </w:rPr>
              <w:t>0</w:t>
            </w:r>
          </w:p>
          <w:p w:rsidR="003D34CF" w:rsidRPr="00137554" w:rsidRDefault="003D34CF" w:rsidP="00A47DCB">
            <w:pPr>
              <w:spacing w:after="0" w:line="240" w:lineRule="auto"/>
              <w:jc w:val="center"/>
              <w:rPr>
                <w:rFonts w:asciiTheme="minorHAnsi" w:hAnsiTheme="minorHAnsi"/>
                <w:lang w:val="sr-Cyrl-RS"/>
              </w:rPr>
            </w:pPr>
          </w:p>
        </w:tc>
        <w:tc>
          <w:tcPr>
            <w:tcW w:w="2551" w:type="dxa"/>
            <w:tcBorders>
              <w:bottom w:val="single" w:sz="4" w:space="0" w:color="auto"/>
              <w:right w:val="single" w:sz="4" w:space="0" w:color="auto"/>
            </w:tcBorders>
            <w:shd w:val="clear" w:color="auto" w:fill="auto"/>
          </w:tcPr>
          <w:p w:rsidR="003D34CF" w:rsidRPr="00137554" w:rsidRDefault="003D34CF" w:rsidP="00A47DCB">
            <w:pPr>
              <w:spacing w:after="0" w:line="240" w:lineRule="auto"/>
              <w:rPr>
                <w:rFonts w:asciiTheme="minorHAnsi" w:hAnsiTheme="minorHAnsi"/>
                <w:color w:val="FF0000"/>
                <w:lang w:val="sr-Cyrl-RS"/>
              </w:rPr>
            </w:pPr>
            <w:r w:rsidRPr="003D34CF">
              <w:rPr>
                <w:rFonts w:asciiTheme="minorHAnsi" w:hAnsiTheme="minorHAnsi"/>
                <w:color w:val="000000" w:themeColor="text1"/>
                <w:lang w:val="sr-Cyrl-RS"/>
              </w:rPr>
              <w:t>2</w:t>
            </w:r>
          </w:p>
        </w:tc>
      </w:tr>
    </w:tbl>
    <w:p w:rsidR="00D768AC" w:rsidRPr="00D768AC" w:rsidRDefault="00D768AC" w:rsidP="00D768AC">
      <w:pPr>
        <w:spacing w:before="240" w:after="240"/>
        <w:jc w:val="both"/>
        <w:rPr>
          <w:b/>
          <w:i/>
          <w:color w:val="365F91" w:themeColor="accent1" w:themeShade="BF"/>
          <w:sz w:val="24"/>
          <w:szCs w:val="24"/>
          <w:lang w:val="sr-Cyrl-RS"/>
        </w:rPr>
      </w:pPr>
      <w:r w:rsidRPr="00D768AC">
        <w:rPr>
          <w:b/>
          <w:i/>
          <w:color w:val="365F91" w:themeColor="accent1" w:themeShade="BF"/>
          <w:sz w:val="24"/>
          <w:szCs w:val="24"/>
          <w:lang w:val="sr-Cyrl-RS"/>
        </w:rPr>
        <w:t>Мера 1.4.2: Материјални подстицаји за развој руралног туризма</w:t>
      </w:r>
    </w:p>
    <w:p w:rsidR="00564C61" w:rsidRPr="00564C61" w:rsidRDefault="00564C61" w:rsidP="00564C61">
      <w:pPr>
        <w:spacing w:after="0"/>
        <w:jc w:val="both"/>
        <w:rPr>
          <w:lang w:val="sr-Cyrl-RS"/>
        </w:rPr>
      </w:pPr>
      <w:r w:rsidRPr="00564C61">
        <w:rPr>
          <w:lang w:val="sr-Cyrl-RS"/>
        </w:rPr>
        <w:t xml:space="preserve">Важни инфраструктурни пројекти које реализује град Прокупље директно утичу на повећање кретања људи, капитала и роба и тако подижу фреквенцију новчаних средстава, куповну моћ и </w:t>
      </w:r>
      <w:r w:rsidRPr="00564C61">
        <w:rPr>
          <w:lang w:val="sr-Cyrl-RS"/>
        </w:rPr>
        <w:lastRenderedPageBreak/>
        <w:t>јачање привреде на територији</w:t>
      </w:r>
      <w:r>
        <w:rPr>
          <w:lang w:val="sr-Cyrl-RS"/>
        </w:rPr>
        <w:t xml:space="preserve"> града</w:t>
      </w:r>
      <w:r w:rsidRPr="00564C61">
        <w:rPr>
          <w:lang w:val="sr-Cyrl-RS"/>
        </w:rPr>
        <w:t xml:space="preserve">. Уз богато културно-историјско наслеђе, одличне природне предуслове, традиционалан начин живота и рада, осетан развој пољопривреде и све већу жељу младих да се окрену животу и раду на селу прави се добар предуслов за будући развој руралног туризма. Раст квалитета живота даље условљава потребу за додатним садржајима за пасивни или активни одмор, што у даљем </w:t>
      </w:r>
      <w:r w:rsidR="00E54C9D">
        <w:rPr>
          <w:lang w:val="sr-Cyrl-RS"/>
        </w:rPr>
        <w:t>иницира</w:t>
      </w:r>
      <w:r w:rsidRPr="00564C61">
        <w:rPr>
          <w:lang w:val="sr-Cyrl-RS"/>
        </w:rPr>
        <w:t xml:space="preserve"> отварање нових етно села</w:t>
      </w:r>
      <w:r w:rsidR="00E54C9D">
        <w:rPr>
          <w:lang w:val="sr-Cyrl-RS"/>
        </w:rPr>
        <w:t>,</w:t>
      </w:r>
      <w:r w:rsidRPr="00564C61">
        <w:rPr>
          <w:lang w:val="sr-Cyrl-RS"/>
        </w:rPr>
        <w:t xml:space="preserve"> која ће подићи укупну</w:t>
      </w:r>
      <w:r>
        <w:rPr>
          <w:lang w:val="sr-Cyrl-RS"/>
        </w:rPr>
        <w:t xml:space="preserve"> туристички</w:t>
      </w:r>
      <w:r w:rsidRPr="00564C61">
        <w:rPr>
          <w:lang w:val="sr-Cyrl-RS"/>
        </w:rPr>
        <w:t xml:space="preserve"> понуду </w:t>
      </w:r>
      <w:r>
        <w:rPr>
          <w:lang w:val="sr-Cyrl-RS"/>
        </w:rPr>
        <w:t xml:space="preserve">града и то пре свега у руралној средини. </w:t>
      </w:r>
    </w:p>
    <w:p w:rsidR="00564C61" w:rsidRPr="00564C61" w:rsidRDefault="00564C61" w:rsidP="00BD6519">
      <w:pPr>
        <w:spacing w:before="100"/>
        <w:jc w:val="both"/>
        <w:rPr>
          <w:lang w:val="sr-Cyrl-RS"/>
        </w:rPr>
      </w:pPr>
      <w:r w:rsidRPr="00564C61">
        <w:rPr>
          <w:lang w:val="sr-Cyrl-RS"/>
        </w:rPr>
        <w:t>Конкретна мера подразумевала би додатно издвајање средстава из буџета ЈЛС за потребе афирмације развоја руралног туризма</w:t>
      </w:r>
      <w:r w:rsidR="00E54C9D">
        <w:rPr>
          <w:lang w:val="sr-Cyrl-RS"/>
        </w:rPr>
        <w:t>,</w:t>
      </w:r>
      <w:r w:rsidRPr="00564C61">
        <w:rPr>
          <w:lang w:val="sr-Cyrl-RS"/>
        </w:rPr>
        <w:t xml:space="preserve"> како би многа сеоска газдинства прешла у сеоска туристичка домаћинства, као и охрабривање младих да се окрену селу и развоју руралног туризма који би њима имао улогу првог бизниса.</w:t>
      </w:r>
      <w:r>
        <w:rPr>
          <w:lang w:val="sr-Cyrl-RS"/>
        </w:rPr>
        <w:t xml:space="preserve"> Ова мера спада у тзв. подстицајне мере.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564C61" w:rsidTr="00A47DCB">
        <w:tc>
          <w:tcPr>
            <w:tcW w:w="2518" w:type="dxa"/>
          </w:tcPr>
          <w:p w:rsidR="00564C61" w:rsidRDefault="00564C61" w:rsidP="00A47DC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564C61" w:rsidRDefault="00564C61" w:rsidP="00A47DCB">
            <w:pPr>
              <w:spacing w:line="276" w:lineRule="auto"/>
              <w:rPr>
                <w:lang w:val="sr-Cyrl-RS"/>
              </w:rPr>
            </w:pPr>
            <w:r>
              <w:rPr>
                <w:lang w:val="sr-Cyrl-RS"/>
              </w:rPr>
              <w:t>1.000.000</w:t>
            </w:r>
            <w:r w:rsidRPr="00111DE2">
              <w:rPr>
                <w:lang w:val="sr-Cyrl-RS"/>
              </w:rPr>
              <w:t xml:space="preserve">,00 </w:t>
            </w:r>
            <w:r>
              <w:rPr>
                <w:lang w:val="sr-Cyrl-RS"/>
              </w:rPr>
              <w:t>РСД (на годишњем нивоу)</w:t>
            </w:r>
          </w:p>
        </w:tc>
      </w:tr>
      <w:tr w:rsidR="00564C61" w:rsidTr="00A47DCB">
        <w:tc>
          <w:tcPr>
            <w:tcW w:w="2518" w:type="dxa"/>
          </w:tcPr>
          <w:p w:rsidR="00564C61" w:rsidRDefault="00564C61" w:rsidP="00A47DCB">
            <w:pPr>
              <w:jc w:val="both"/>
              <w:rPr>
                <w:lang w:val="sr-Cyrl-RS"/>
              </w:rPr>
            </w:pPr>
            <w:r w:rsidRPr="000F0CEA">
              <w:rPr>
                <w:b/>
                <w:lang w:val="sr-Cyrl-RS"/>
              </w:rPr>
              <w:t>Извор финансирања:</w:t>
            </w:r>
          </w:p>
        </w:tc>
        <w:tc>
          <w:tcPr>
            <w:tcW w:w="6725" w:type="dxa"/>
          </w:tcPr>
          <w:p w:rsidR="00564C61" w:rsidRDefault="00564C61" w:rsidP="00A47DCB">
            <w:pPr>
              <w:spacing w:line="276" w:lineRule="auto"/>
              <w:rPr>
                <w:lang w:val="sr-Cyrl-RS"/>
              </w:rPr>
            </w:pPr>
            <w:r>
              <w:rPr>
                <w:lang w:val="sr-Cyrl-RS"/>
              </w:rPr>
              <w:t>И</w:t>
            </w:r>
            <w:r w:rsidRPr="00111DE2">
              <w:rPr>
                <w:lang w:val="sr-Cyrl-RS"/>
              </w:rPr>
              <w:t xml:space="preserve">нтерно </w:t>
            </w:r>
          </w:p>
        </w:tc>
      </w:tr>
      <w:tr w:rsidR="00564C61" w:rsidTr="00A47DCB">
        <w:tc>
          <w:tcPr>
            <w:tcW w:w="2518" w:type="dxa"/>
          </w:tcPr>
          <w:p w:rsidR="00564C61" w:rsidRDefault="00564C61" w:rsidP="00A47DCB">
            <w:pPr>
              <w:jc w:val="both"/>
              <w:rPr>
                <w:lang w:val="sr-Cyrl-RS"/>
              </w:rPr>
            </w:pPr>
            <w:r w:rsidRPr="000F0CEA">
              <w:rPr>
                <w:b/>
                <w:lang w:val="sr-Cyrl-RS"/>
              </w:rPr>
              <w:t>Одговорна страна:</w:t>
            </w:r>
          </w:p>
        </w:tc>
        <w:tc>
          <w:tcPr>
            <w:tcW w:w="6725" w:type="dxa"/>
          </w:tcPr>
          <w:p w:rsidR="00564C61" w:rsidRPr="00391029" w:rsidRDefault="00564C61" w:rsidP="00A47DCB">
            <w:pPr>
              <w:spacing w:line="276" w:lineRule="auto"/>
              <w:rPr>
                <w:lang w:val="sr-Cyrl-RS"/>
              </w:rPr>
            </w:pPr>
            <w:r w:rsidRPr="00391029">
              <w:rPr>
                <w:color w:val="000000"/>
                <w:lang w:val="sr-Cyrl-RS"/>
              </w:rPr>
              <w:t xml:space="preserve">Градска управа Прокупље, </w:t>
            </w:r>
            <w:r>
              <w:rPr>
                <w:color w:val="000000"/>
                <w:lang w:val="sr-Cyrl-RS"/>
              </w:rPr>
              <w:t>Туристичка Организација града Прокупља</w:t>
            </w:r>
          </w:p>
        </w:tc>
      </w:tr>
      <w:tr w:rsidR="00564C61" w:rsidTr="00A47DCB">
        <w:tc>
          <w:tcPr>
            <w:tcW w:w="2518" w:type="dxa"/>
          </w:tcPr>
          <w:p w:rsidR="00564C61" w:rsidRDefault="00564C61" w:rsidP="00A47DCB">
            <w:pPr>
              <w:jc w:val="both"/>
              <w:rPr>
                <w:lang w:val="sr-Cyrl-RS"/>
              </w:rPr>
            </w:pPr>
            <w:r w:rsidRPr="000F0CEA">
              <w:rPr>
                <w:b/>
                <w:lang w:val="sr-Cyrl-RS"/>
              </w:rPr>
              <w:t>Рок за реализацију:</w:t>
            </w:r>
          </w:p>
        </w:tc>
        <w:tc>
          <w:tcPr>
            <w:tcW w:w="6725" w:type="dxa"/>
          </w:tcPr>
          <w:p w:rsidR="00564C61" w:rsidRDefault="00564C61" w:rsidP="00A47DCB">
            <w:pPr>
              <w:rPr>
                <w:lang w:val="sr-Cyrl-RS"/>
              </w:rPr>
            </w:pPr>
            <w:r>
              <w:rPr>
                <w:lang w:val="sr-Cyrl-RS"/>
              </w:rPr>
              <w:t>Кратак</w:t>
            </w:r>
          </w:p>
        </w:tc>
      </w:tr>
    </w:tbl>
    <w:p w:rsidR="00564C61" w:rsidRPr="000F0CEA" w:rsidRDefault="00564C61" w:rsidP="00564C61">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564C61" w:rsidRPr="00A43649" w:rsidTr="00714A89">
        <w:trPr>
          <w:trHeight w:val="363"/>
        </w:trPr>
        <w:tc>
          <w:tcPr>
            <w:tcW w:w="4361" w:type="dxa"/>
            <w:tcBorders>
              <w:top w:val="single" w:sz="4" w:space="0" w:color="auto"/>
            </w:tcBorders>
            <w:shd w:val="clear" w:color="auto" w:fill="8DB3E2" w:themeFill="text2" w:themeFillTint="66"/>
          </w:tcPr>
          <w:p w:rsidR="00564C61" w:rsidRPr="00A43649" w:rsidRDefault="00564C61" w:rsidP="00A47DCB">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564C61" w:rsidRPr="00471D44" w:rsidRDefault="00564C61" w:rsidP="007A7B04">
            <w:pPr>
              <w:spacing w:after="0" w:line="240" w:lineRule="auto"/>
              <w:jc w:val="both"/>
              <w:rPr>
                <w:b/>
                <w:lang w:val="sr-Cyrl-RS"/>
              </w:rPr>
            </w:pPr>
            <w:r>
              <w:rPr>
                <w:b/>
                <w:lang w:val="sr-Cyrl-RS"/>
              </w:rPr>
              <w:t>Базна вредност  20</w:t>
            </w:r>
            <w:r w:rsidR="007A7B04">
              <w:rPr>
                <w:b/>
                <w:lang w:val="sr-Cyrl-RS"/>
              </w:rPr>
              <w:t>21</w:t>
            </w:r>
          </w:p>
        </w:tc>
        <w:tc>
          <w:tcPr>
            <w:tcW w:w="2551" w:type="dxa"/>
            <w:tcBorders>
              <w:top w:val="single" w:sz="4" w:space="0" w:color="auto"/>
              <w:right w:val="single" w:sz="4" w:space="0" w:color="auto"/>
            </w:tcBorders>
            <w:shd w:val="clear" w:color="auto" w:fill="8DB3E2" w:themeFill="text2" w:themeFillTint="66"/>
          </w:tcPr>
          <w:p w:rsidR="00564C61" w:rsidRPr="00A43649" w:rsidRDefault="00564C61" w:rsidP="00A47DCB">
            <w:pPr>
              <w:spacing w:after="0" w:line="240" w:lineRule="auto"/>
              <w:jc w:val="both"/>
              <w:rPr>
                <w:b/>
              </w:rPr>
            </w:pPr>
            <w:r>
              <w:rPr>
                <w:b/>
                <w:lang w:val="sr-Cyrl-RS"/>
              </w:rPr>
              <w:t>Циљана вредност  2028</w:t>
            </w:r>
          </w:p>
        </w:tc>
      </w:tr>
      <w:tr w:rsidR="00564C61" w:rsidRPr="00137554" w:rsidTr="00714A89">
        <w:trPr>
          <w:trHeight w:val="395"/>
        </w:trPr>
        <w:tc>
          <w:tcPr>
            <w:tcW w:w="4361" w:type="dxa"/>
          </w:tcPr>
          <w:p w:rsidR="00564C61" w:rsidRPr="00137554" w:rsidRDefault="00564C61" w:rsidP="00A47DCB">
            <w:pPr>
              <w:spacing w:after="0"/>
              <w:rPr>
                <w:rFonts w:asciiTheme="minorHAnsi" w:hAnsiTheme="minorHAnsi"/>
                <w:lang w:val="sr-Cyrl-RS"/>
              </w:rPr>
            </w:pPr>
            <w:r>
              <w:rPr>
                <w:rFonts w:asciiTheme="minorHAnsi" w:hAnsiTheme="minorHAnsi"/>
                <w:lang w:val="sr-Cyrl-RS"/>
              </w:rPr>
              <w:t>Број корисника субвенција у туризму</w:t>
            </w:r>
          </w:p>
        </w:tc>
        <w:tc>
          <w:tcPr>
            <w:tcW w:w="2268" w:type="dxa"/>
            <w:shd w:val="clear" w:color="auto" w:fill="auto"/>
          </w:tcPr>
          <w:p w:rsidR="00564C61" w:rsidRPr="00137554" w:rsidRDefault="00564C61" w:rsidP="00714A89">
            <w:pPr>
              <w:spacing w:after="0" w:line="240" w:lineRule="auto"/>
              <w:rPr>
                <w:rFonts w:asciiTheme="minorHAnsi" w:hAnsiTheme="minorHAnsi"/>
                <w:lang w:val="sr-Cyrl-RS"/>
              </w:rPr>
            </w:pPr>
            <w:r>
              <w:rPr>
                <w:rFonts w:asciiTheme="minorHAnsi" w:hAnsiTheme="minorHAnsi"/>
                <w:lang w:val="sr-Cyrl-RS"/>
              </w:rPr>
              <w:t>0</w:t>
            </w:r>
          </w:p>
        </w:tc>
        <w:tc>
          <w:tcPr>
            <w:tcW w:w="2551" w:type="dxa"/>
            <w:tcBorders>
              <w:right w:val="single" w:sz="4" w:space="0" w:color="auto"/>
            </w:tcBorders>
            <w:shd w:val="clear" w:color="auto" w:fill="auto"/>
          </w:tcPr>
          <w:p w:rsidR="00564C61" w:rsidRPr="00137554" w:rsidRDefault="00564C61" w:rsidP="00A47DCB">
            <w:pPr>
              <w:spacing w:after="0" w:line="240" w:lineRule="auto"/>
              <w:rPr>
                <w:rFonts w:asciiTheme="minorHAnsi" w:hAnsiTheme="minorHAnsi"/>
                <w:color w:val="FF0000"/>
                <w:lang w:val="sr-Cyrl-RS"/>
              </w:rPr>
            </w:pPr>
            <w:r>
              <w:rPr>
                <w:rFonts w:asciiTheme="minorHAnsi" w:hAnsiTheme="minorHAnsi"/>
                <w:color w:val="000000" w:themeColor="text1"/>
                <w:lang w:val="sr-Cyrl-RS"/>
              </w:rPr>
              <w:t>20</w:t>
            </w:r>
          </w:p>
        </w:tc>
      </w:tr>
      <w:tr w:rsidR="00564C61" w:rsidRPr="0073303D" w:rsidTr="00714A89">
        <w:trPr>
          <w:trHeight w:val="558"/>
        </w:trPr>
        <w:tc>
          <w:tcPr>
            <w:tcW w:w="4361" w:type="dxa"/>
            <w:tcBorders>
              <w:bottom w:val="single" w:sz="4" w:space="0" w:color="auto"/>
            </w:tcBorders>
          </w:tcPr>
          <w:p w:rsidR="00564C61" w:rsidRPr="0073303D" w:rsidRDefault="00564C61" w:rsidP="00A47DCB">
            <w:pPr>
              <w:spacing w:after="0"/>
              <w:rPr>
                <w:rFonts w:asciiTheme="minorHAnsi" w:hAnsiTheme="minorHAnsi"/>
                <w:lang w:val="sr-Cyrl-RS"/>
              </w:rPr>
            </w:pPr>
            <w:r w:rsidRPr="0073303D">
              <w:rPr>
                <w:rFonts w:asciiTheme="minorHAnsi" w:hAnsiTheme="minorHAnsi"/>
                <w:lang w:val="sr-Cyrl-RS"/>
              </w:rPr>
              <w:t>Број домаћинстава из руралног подручја који се баве туризмом  (етно туризмом)</w:t>
            </w:r>
          </w:p>
        </w:tc>
        <w:tc>
          <w:tcPr>
            <w:tcW w:w="2268" w:type="dxa"/>
            <w:tcBorders>
              <w:bottom w:val="single" w:sz="4" w:space="0" w:color="auto"/>
            </w:tcBorders>
            <w:shd w:val="clear" w:color="auto" w:fill="auto"/>
          </w:tcPr>
          <w:p w:rsidR="00564C61" w:rsidRPr="0073303D" w:rsidRDefault="0073303D" w:rsidP="00A47DCB">
            <w:pPr>
              <w:spacing w:after="0" w:line="240" w:lineRule="auto"/>
              <w:rPr>
                <w:rFonts w:asciiTheme="minorHAnsi" w:hAnsiTheme="minorHAnsi"/>
                <w:lang w:val="sr-Cyrl-RS"/>
              </w:rPr>
            </w:pPr>
            <w:r w:rsidRPr="0073303D">
              <w:rPr>
                <w:rFonts w:asciiTheme="minorHAnsi" w:hAnsiTheme="minorHAnsi"/>
                <w:lang w:val="sr-Cyrl-RS"/>
              </w:rPr>
              <w:t>5</w:t>
            </w:r>
          </w:p>
        </w:tc>
        <w:tc>
          <w:tcPr>
            <w:tcW w:w="2551" w:type="dxa"/>
            <w:tcBorders>
              <w:bottom w:val="single" w:sz="4" w:space="0" w:color="auto"/>
              <w:right w:val="single" w:sz="4" w:space="0" w:color="auto"/>
            </w:tcBorders>
            <w:shd w:val="clear" w:color="auto" w:fill="auto"/>
          </w:tcPr>
          <w:p w:rsidR="00564C61" w:rsidRPr="0073303D" w:rsidRDefault="0073303D" w:rsidP="00A47DCB">
            <w:pPr>
              <w:spacing w:after="0" w:line="240" w:lineRule="auto"/>
              <w:rPr>
                <w:rFonts w:asciiTheme="minorHAnsi" w:hAnsiTheme="minorHAnsi"/>
                <w:lang w:val="sr-Cyrl-RS"/>
              </w:rPr>
            </w:pPr>
            <w:r w:rsidRPr="0073303D">
              <w:rPr>
                <w:rFonts w:asciiTheme="minorHAnsi" w:hAnsiTheme="minorHAnsi"/>
                <w:lang w:val="sr-Cyrl-RS"/>
              </w:rPr>
              <w:t>20</w:t>
            </w:r>
          </w:p>
        </w:tc>
      </w:tr>
    </w:tbl>
    <w:p w:rsidR="00564C61" w:rsidRDefault="00564C61" w:rsidP="00564C61">
      <w:pPr>
        <w:spacing w:after="0" w:line="240" w:lineRule="auto"/>
        <w:jc w:val="both"/>
        <w:rPr>
          <w:sz w:val="24"/>
          <w:szCs w:val="24"/>
          <w:lang w:val="sr-Cyrl-RS"/>
        </w:rPr>
      </w:pPr>
    </w:p>
    <w:p w:rsidR="00564C61" w:rsidRPr="00EB0913" w:rsidRDefault="00564C61" w:rsidP="00564C61">
      <w:pPr>
        <w:jc w:val="both"/>
        <w:rPr>
          <w:b/>
          <w:i/>
          <w:color w:val="FF0000"/>
          <w:sz w:val="24"/>
          <w:szCs w:val="24"/>
          <w:lang w:val="sr-Cyrl-RS"/>
        </w:rPr>
      </w:pPr>
      <w:r w:rsidRPr="00564C61">
        <w:rPr>
          <w:b/>
          <w:i/>
          <w:color w:val="365F91" w:themeColor="accent1" w:themeShade="BF"/>
          <w:sz w:val="24"/>
          <w:szCs w:val="24"/>
          <w:lang w:val="sr-Cyrl-RS"/>
        </w:rPr>
        <w:t>Мера 1.4.3: Изградња путне инфраструктуре намењене развоју руралног туризма</w:t>
      </w:r>
    </w:p>
    <w:p w:rsidR="00E804B1" w:rsidRPr="0073303D" w:rsidRDefault="00E804B1" w:rsidP="00E804B1">
      <w:pPr>
        <w:spacing w:before="100" w:after="100" w:line="240" w:lineRule="auto"/>
        <w:jc w:val="both"/>
        <w:rPr>
          <w:lang w:val="sr-Cyrl-RS"/>
        </w:rPr>
      </w:pPr>
      <w:r w:rsidRPr="0073303D">
        <w:rPr>
          <w:lang w:val="sr-Cyrl-RS"/>
        </w:rPr>
        <w:t>Постојећим Просторним планом града сугерисано је да се за развој туризма искористи простор у близини туристичких места која се граниче са Прокупљем као што су Пролом и Рибарска бања. У том смислу је санација п</w:t>
      </w:r>
      <w:r w:rsidR="00AC3D55">
        <w:rPr>
          <w:lang w:val="sr-Cyrl-RS"/>
        </w:rPr>
        <w:t>утева према свим дестинацијама веома важна</w:t>
      </w:r>
      <w:r w:rsidRPr="0073303D">
        <w:rPr>
          <w:lang w:val="sr-Cyrl-RS"/>
        </w:rPr>
        <w:t xml:space="preserve"> како због локалног становништва, тако и због туриста који би приликом доласка у град желели да обиђу и околину и места око града.</w:t>
      </w:r>
    </w:p>
    <w:p w:rsidR="00E804B1" w:rsidRPr="0073303D" w:rsidRDefault="00E804B1" w:rsidP="00E804B1">
      <w:pPr>
        <w:spacing w:before="100" w:after="100" w:line="240" w:lineRule="auto"/>
        <w:jc w:val="both"/>
      </w:pPr>
      <w:r w:rsidRPr="0073303D">
        <w:rPr>
          <w:lang w:val="sr-Cyrl-RS"/>
        </w:rPr>
        <w:t>Савремени токови развоја руралног туризма у свету, као императив, првенствено виде квалитетне и проходне путеве до руралних подручја, посебно до етно села која пружају услуге из области туризма.</w:t>
      </w:r>
    </w:p>
    <w:p w:rsidR="00E804B1" w:rsidRPr="0073303D" w:rsidRDefault="00E804B1" w:rsidP="00E804B1">
      <w:pPr>
        <w:spacing w:before="100" w:after="100" w:line="240" w:lineRule="auto"/>
        <w:jc w:val="both"/>
        <w:rPr>
          <w:rFonts w:cs="Helvetica"/>
          <w:shd w:val="clear" w:color="auto" w:fill="FFFFFF"/>
          <w:lang w:val="sr-Cyrl-RS"/>
        </w:rPr>
      </w:pPr>
      <w:r w:rsidRPr="0073303D">
        <w:rPr>
          <w:rFonts w:cs="Helvetica"/>
          <w:shd w:val="clear" w:color="auto" w:fill="FFFFFF"/>
        </w:rPr>
        <w:t xml:space="preserve">У оквиру ове мере </w:t>
      </w:r>
      <w:r w:rsidRPr="0073303D">
        <w:rPr>
          <w:rFonts w:cs="Helvetica"/>
          <w:shd w:val="clear" w:color="auto" w:fill="FFFFFF"/>
          <w:lang w:val="sr-Cyrl-RS"/>
        </w:rPr>
        <w:t>се узима</w:t>
      </w:r>
      <w:r w:rsidRPr="0073303D">
        <w:rPr>
          <w:rFonts w:cs="Helvetica"/>
          <w:shd w:val="clear" w:color="auto" w:fill="FFFFFF"/>
        </w:rPr>
        <w:t xml:space="preserve"> у обзир</w:t>
      </w:r>
      <w:r w:rsidR="00AC3D55">
        <w:rPr>
          <w:rFonts w:cs="Helvetica"/>
          <w:shd w:val="clear" w:color="auto" w:fill="FFFFFF"/>
          <w:lang w:val="sr-Cyrl-RS"/>
        </w:rPr>
        <w:t xml:space="preserve"> и</w:t>
      </w:r>
      <w:r w:rsidRPr="0073303D">
        <w:rPr>
          <w:rFonts w:cs="Helvetica"/>
          <w:shd w:val="clear" w:color="auto" w:fill="FFFFFF"/>
          <w:lang w:val="sr-Cyrl-RS"/>
        </w:rPr>
        <w:t xml:space="preserve"> обнова, изградња, </w:t>
      </w:r>
      <w:r w:rsidRPr="0073303D">
        <w:rPr>
          <w:rFonts w:cs="Helvetica"/>
          <w:shd w:val="clear" w:color="auto" w:fill="FFFFFF"/>
        </w:rPr>
        <w:t>реконструкција и проширење саобраћајница и локалних путева</w:t>
      </w:r>
      <w:r w:rsidRPr="0073303D">
        <w:rPr>
          <w:rFonts w:cs="Helvetica"/>
          <w:shd w:val="clear" w:color="auto" w:fill="FFFFFF"/>
          <w:lang w:val="sr-Cyrl-RS"/>
        </w:rPr>
        <w:t xml:space="preserve"> </w:t>
      </w:r>
      <w:r w:rsidRPr="0073303D">
        <w:rPr>
          <w:rFonts w:cs="Helvetica"/>
          <w:shd w:val="clear" w:color="auto" w:fill="FFFFFF"/>
        </w:rPr>
        <w:t>ка туристичким деловима града</w:t>
      </w:r>
      <w:r w:rsidRPr="0073303D">
        <w:rPr>
          <w:rFonts w:cs="Helvetica"/>
          <w:shd w:val="clear" w:color="auto" w:fill="FFFFFF"/>
          <w:lang w:val="sr-Cyrl-RS"/>
        </w:rPr>
        <w:t>,</w:t>
      </w:r>
      <w:r w:rsidRPr="0073303D">
        <w:rPr>
          <w:rFonts w:cs="Helvetica"/>
          <w:shd w:val="clear" w:color="auto" w:fill="FFFFFF"/>
        </w:rPr>
        <w:t xml:space="preserve"> </w:t>
      </w:r>
      <w:r w:rsidRPr="0073303D">
        <w:rPr>
          <w:rFonts w:cs="Helvetica"/>
          <w:shd w:val="clear" w:color="auto" w:fill="FFFFFF"/>
          <w:lang w:val="sr-Cyrl-RS"/>
        </w:rPr>
        <w:t>јер</w:t>
      </w:r>
      <w:r w:rsidRPr="0073303D">
        <w:rPr>
          <w:rFonts w:cs="Helvetica"/>
          <w:shd w:val="clear" w:color="auto" w:fill="FFFFFF"/>
        </w:rPr>
        <w:t xml:space="preserve"> су неискоришћени потенцијал за развој туризма</w:t>
      </w:r>
      <w:r w:rsidR="00AC3D55">
        <w:rPr>
          <w:rFonts w:cs="Helvetica"/>
          <w:shd w:val="clear" w:color="auto" w:fill="FFFFFF"/>
          <w:lang w:val="sr-Cyrl-RS"/>
        </w:rPr>
        <w:t>. То може довести и до</w:t>
      </w:r>
      <w:r w:rsidRPr="0073303D">
        <w:rPr>
          <w:rFonts w:cs="Helvetica"/>
          <w:shd w:val="clear" w:color="auto" w:fill="FFFFFF"/>
        </w:rPr>
        <w:t xml:space="preserve"> неких нових делатности и услуга, на корист како туристима тако и мештанима. </w:t>
      </w:r>
      <w:r w:rsidRPr="0073303D">
        <w:rPr>
          <w:rFonts w:cs="Helvetica"/>
          <w:shd w:val="clear" w:color="auto" w:fill="FFFFFF"/>
          <w:lang w:val="sr-Cyrl-RS"/>
        </w:rPr>
        <w:t>Потребно је санирати и уредити стазе и</w:t>
      </w:r>
      <w:r w:rsidRPr="0073303D">
        <w:rPr>
          <w:rFonts w:cs="Helvetica"/>
          <w:shd w:val="clear" w:color="auto" w:fill="FFFFFF"/>
        </w:rPr>
        <w:t xml:space="preserve"> путев</w:t>
      </w:r>
      <w:r w:rsidRPr="0073303D">
        <w:rPr>
          <w:rFonts w:cs="Helvetica"/>
          <w:shd w:val="clear" w:color="auto" w:fill="FFFFFF"/>
          <w:lang w:val="sr-Cyrl-RS"/>
        </w:rPr>
        <w:t>е</w:t>
      </w:r>
      <w:r w:rsidRPr="0073303D">
        <w:rPr>
          <w:rFonts w:cs="Helvetica"/>
          <w:shd w:val="clear" w:color="auto" w:fill="FFFFFF"/>
        </w:rPr>
        <w:t xml:space="preserve"> око </w:t>
      </w:r>
      <w:r w:rsidRPr="0073303D">
        <w:rPr>
          <w:rFonts w:cs="Helvetica"/>
          <w:shd w:val="clear" w:color="auto" w:fill="FFFFFF"/>
          <w:lang w:val="sr-Cyrl-RS"/>
        </w:rPr>
        <w:t xml:space="preserve">брда </w:t>
      </w:r>
      <w:r w:rsidRPr="0073303D">
        <w:rPr>
          <w:rFonts w:cs="Helvetica"/>
          <w:shd w:val="clear" w:color="auto" w:fill="FFFFFF"/>
        </w:rPr>
        <w:t xml:space="preserve">Хисар где се налази једна ретка појава </w:t>
      </w:r>
      <w:r w:rsidRPr="0073303D">
        <w:rPr>
          <w:rFonts w:cs="Helvetica"/>
          <w:shd w:val="clear" w:color="auto" w:fill="FFFFFF"/>
          <w:lang w:val="sr-Cyrl-RS"/>
        </w:rPr>
        <w:t>позната као</w:t>
      </w:r>
      <w:r w:rsidRPr="0073303D">
        <w:rPr>
          <w:rFonts w:cs="Helvetica"/>
          <w:shd w:val="clear" w:color="auto" w:fill="FFFFFF"/>
        </w:rPr>
        <w:t xml:space="preserve"> Епигенија на реци Топлици</w:t>
      </w:r>
      <w:r w:rsidRPr="0073303D">
        <w:rPr>
          <w:rFonts w:cs="Helvetica"/>
          <w:shd w:val="clear" w:color="auto" w:fill="FFFFFF"/>
          <w:lang w:val="sr-Cyrl-RS"/>
        </w:rPr>
        <w:t>, која носи велики туристички потенцијал</w:t>
      </w:r>
      <w:r w:rsidRPr="0073303D">
        <w:rPr>
          <w:rFonts w:cs="Helvetica"/>
          <w:shd w:val="clear" w:color="auto" w:fill="FFFFFF"/>
        </w:rPr>
        <w:t>, али је због тешког приступа то отежано уочити</w:t>
      </w:r>
      <w:r w:rsidRPr="0073303D">
        <w:rPr>
          <w:rFonts w:cs="Helvetica"/>
          <w:shd w:val="clear" w:color="auto" w:fill="FFFFFF"/>
          <w:lang w:val="sr-Cyrl-RS"/>
        </w:rPr>
        <w:t xml:space="preserve"> и прићи до наведеног локалитета.</w:t>
      </w:r>
    </w:p>
    <w:p w:rsidR="00E804B1" w:rsidRPr="0073303D" w:rsidRDefault="00E804B1" w:rsidP="00E804B1">
      <w:pPr>
        <w:spacing w:before="100" w:after="100" w:line="240" w:lineRule="auto"/>
        <w:jc w:val="both"/>
        <w:rPr>
          <w:lang w:val="sr-Cyrl-RS"/>
        </w:rPr>
      </w:pPr>
      <w:r w:rsidRPr="0073303D">
        <w:rPr>
          <w:lang w:val="sr-Cyrl-RS"/>
        </w:rPr>
        <w:t>Конкретна мера подразумевала би веће одвајање средстава за изградњу нових и санацију постојећих путева у руралном подручју и на локалу</w:t>
      </w:r>
      <w:r w:rsidRPr="0073303D">
        <w:t xml:space="preserve">, </w:t>
      </w:r>
      <w:r w:rsidRPr="0073303D">
        <w:rPr>
          <w:lang w:val="sr-Cyrl-RS"/>
        </w:rPr>
        <w:t>а посебно за:</w:t>
      </w:r>
    </w:p>
    <w:p w:rsidR="00E804B1" w:rsidRPr="0073303D" w:rsidRDefault="00E804B1" w:rsidP="00E804B1">
      <w:pPr>
        <w:pStyle w:val="ListParagraph"/>
        <w:numPr>
          <w:ilvl w:val="0"/>
          <w:numId w:val="41"/>
        </w:numPr>
        <w:spacing w:before="100" w:after="100" w:line="240" w:lineRule="auto"/>
        <w:contextualSpacing w:val="0"/>
        <w:jc w:val="both"/>
        <w:rPr>
          <w:lang w:val="sr-Cyrl-RS"/>
        </w:rPr>
      </w:pPr>
      <w:r w:rsidRPr="0073303D">
        <w:rPr>
          <w:lang w:val="sr-Cyrl-RS"/>
        </w:rPr>
        <w:t>деоницу пута у рејону села Клисурица: етно село „Зелени рај“ – етно село „Кладенац код три букве“, дужина деонице: 1,5 км, процена трошкова насипања пута је 800.000,00 рсд</w:t>
      </w:r>
    </w:p>
    <w:p w:rsidR="00E804B1" w:rsidRPr="0073303D" w:rsidRDefault="00E804B1" w:rsidP="00E804B1">
      <w:pPr>
        <w:pStyle w:val="ListParagraph"/>
        <w:numPr>
          <w:ilvl w:val="0"/>
          <w:numId w:val="41"/>
        </w:numPr>
        <w:spacing w:before="100" w:after="100" w:line="240" w:lineRule="auto"/>
        <w:contextualSpacing w:val="0"/>
        <w:jc w:val="both"/>
        <w:rPr>
          <w:lang w:val="sr-Cyrl-RS"/>
        </w:rPr>
      </w:pPr>
      <w:r w:rsidRPr="0073303D">
        <w:rPr>
          <w:lang w:val="sr-Cyrl-RS"/>
        </w:rPr>
        <w:lastRenderedPageBreak/>
        <w:t>деоницу пута у рејону села Злата: одвајање од главног пута (раскрсница пута Прокупље, Бојник, Житни поток) до Златског језера, дужина деонице: 1км, процена трошкова насипања пута је 550.000,00 рсд</w:t>
      </w:r>
    </w:p>
    <w:p w:rsidR="00E804B1" w:rsidRPr="0073303D" w:rsidRDefault="00E804B1" w:rsidP="00E804B1">
      <w:pPr>
        <w:pStyle w:val="ListParagraph"/>
        <w:numPr>
          <w:ilvl w:val="0"/>
          <w:numId w:val="41"/>
        </w:numPr>
        <w:spacing w:before="100" w:after="100" w:line="240" w:lineRule="auto"/>
        <w:contextualSpacing w:val="0"/>
        <w:jc w:val="both"/>
        <w:rPr>
          <w:lang w:val="sr-Cyrl-RS"/>
        </w:rPr>
      </w:pPr>
      <w:r w:rsidRPr="0073303D">
        <w:rPr>
          <w:lang w:val="sr-Cyrl-RS"/>
        </w:rPr>
        <w:t>обилазне стазе и путеве око брда Хисар и од брда Хисар до Епигеније: 2.000.000,00 рсд</w:t>
      </w:r>
    </w:p>
    <w:p w:rsidR="00E804B1" w:rsidRDefault="00E804B1" w:rsidP="00564C61">
      <w:pPr>
        <w:jc w:val="both"/>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EB0913" w:rsidTr="00A47DCB">
        <w:tc>
          <w:tcPr>
            <w:tcW w:w="2518" w:type="dxa"/>
          </w:tcPr>
          <w:p w:rsidR="00EB0913" w:rsidRDefault="00EB0913" w:rsidP="00A47DC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EB0913" w:rsidRDefault="00E804B1" w:rsidP="00EB0913">
            <w:pPr>
              <w:spacing w:line="276" w:lineRule="auto"/>
              <w:rPr>
                <w:lang w:val="sr-Cyrl-RS"/>
              </w:rPr>
            </w:pPr>
            <w:r>
              <w:rPr>
                <w:lang w:val="sr-Cyrl-RS"/>
              </w:rPr>
              <w:t>3</w:t>
            </w:r>
            <w:r w:rsidR="00EB0913">
              <w:rPr>
                <w:lang w:val="sr-Cyrl-RS"/>
              </w:rPr>
              <w:t>.35</w:t>
            </w:r>
            <w:r>
              <w:rPr>
                <w:lang w:val="sr-Cyrl-RS"/>
              </w:rPr>
              <w:t>0</w:t>
            </w:r>
            <w:r w:rsidR="00EB0913">
              <w:rPr>
                <w:lang w:val="sr-Cyrl-RS"/>
              </w:rPr>
              <w:t>.000</w:t>
            </w:r>
            <w:r w:rsidR="00EB0913" w:rsidRPr="00111DE2">
              <w:rPr>
                <w:lang w:val="sr-Cyrl-RS"/>
              </w:rPr>
              <w:t xml:space="preserve">,00 </w:t>
            </w:r>
            <w:r w:rsidR="00EB0913">
              <w:rPr>
                <w:lang w:val="sr-Cyrl-RS"/>
              </w:rPr>
              <w:t xml:space="preserve">РСД </w:t>
            </w:r>
            <w:r>
              <w:rPr>
                <w:color w:val="000000"/>
              </w:rPr>
              <w:t>(годишње)</w:t>
            </w:r>
          </w:p>
        </w:tc>
      </w:tr>
      <w:tr w:rsidR="00EB0913" w:rsidTr="00A47DCB">
        <w:tc>
          <w:tcPr>
            <w:tcW w:w="2518" w:type="dxa"/>
          </w:tcPr>
          <w:p w:rsidR="00EB0913" w:rsidRDefault="00EB0913" w:rsidP="00A47DCB">
            <w:pPr>
              <w:jc w:val="both"/>
              <w:rPr>
                <w:lang w:val="sr-Cyrl-RS"/>
              </w:rPr>
            </w:pPr>
            <w:r w:rsidRPr="000F0CEA">
              <w:rPr>
                <w:b/>
                <w:lang w:val="sr-Cyrl-RS"/>
              </w:rPr>
              <w:t>Извор финансирања:</w:t>
            </w:r>
          </w:p>
        </w:tc>
        <w:tc>
          <w:tcPr>
            <w:tcW w:w="6725" w:type="dxa"/>
          </w:tcPr>
          <w:p w:rsidR="00EB0913" w:rsidRDefault="00EB0913" w:rsidP="00A47DCB">
            <w:pPr>
              <w:spacing w:line="276" w:lineRule="auto"/>
              <w:rPr>
                <w:lang w:val="sr-Cyrl-RS"/>
              </w:rPr>
            </w:pPr>
            <w:r>
              <w:rPr>
                <w:lang w:val="sr-Cyrl-RS"/>
              </w:rPr>
              <w:t>И</w:t>
            </w:r>
            <w:r w:rsidRPr="00111DE2">
              <w:rPr>
                <w:lang w:val="sr-Cyrl-RS"/>
              </w:rPr>
              <w:t>нтерно</w:t>
            </w:r>
            <w:r w:rsidR="00E804B1">
              <w:rPr>
                <w:lang w:val="sr-Cyrl-RS"/>
              </w:rPr>
              <w:t>, буџет ЛС</w:t>
            </w:r>
            <w:r w:rsidRPr="00111DE2">
              <w:rPr>
                <w:lang w:val="sr-Cyrl-RS"/>
              </w:rPr>
              <w:t xml:space="preserve"> </w:t>
            </w:r>
          </w:p>
        </w:tc>
      </w:tr>
      <w:tr w:rsidR="00EB0913" w:rsidTr="00A47DCB">
        <w:tc>
          <w:tcPr>
            <w:tcW w:w="2518" w:type="dxa"/>
          </w:tcPr>
          <w:p w:rsidR="00EB0913" w:rsidRDefault="00EB0913" w:rsidP="00A47DCB">
            <w:pPr>
              <w:jc w:val="both"/>
              <w:rPr>
                <w:lang w:val="sr-Cyrl-RS"/>
              </w:rPr>
            </w:pPr>
            <w:r w:rsidRPr="000F0CEA">
              <w:rPr>
                <w:b/>
                <w:lang w:val="sr-Cyrl-RS"/>
              </w:rPr>
              <w:t>Одговорна страна:</w:t>
            </w:r>
          </w:p>
        </w:tc>
        <w:tc>
          <w:tcPr>
            <w:tcW w:w="6725" w:type="dxa"/>
          </w:tcPr>
          <w:p w:rsidR="00EB0913" w:rsidRPr="00391029" w:rsidRDefault="00EB0913" w:rsidP="00EB0913">
            <w:pPr>
              <w:spacing w:line="276" w:lineRule="auto"/>
              <w:rPr>
                <w:lang w:val="sr-Cyrl-RS"/>
              </w:rPr>
            </w:pPr>
            <w:r>
              <w:rPr>
                <w:color w:val="000000"/>
                <w:lang w:val="sr-Cyrl-RS"/>
              </w:rPr>
              <w:t>Градска управа Прокупље</w:t>
            </w:r>
          </w:p>
        </w:tc>
      </w:tr>
      <w:tr w:rsidR="00EB0913" w:rsidTr="00A47DCB">
        <w:tc>
          <w:tcPr>
            <w:tcW w:w="2518" w:type="dxa"/>
          </w:tcPr>
          <w:p w:rsidR="00EB0913" w:rsidRDefault="00EB0913" w:rsidP="00A47DCB">
            <w:pPr>
              <w:jc w:val="both"/>
              <w:rPr>
                <w:lang w:val="sr-Cyrl-RS"/>
              </w:rPr>
            </w:pPr>
            <w:r w:rsidRPr="000F0CEA">
              <w:rPr>
                <w:b/>
                <w:lang w:val="sr-Cyrl-RS"/>
              </w:rPr>
              <w:t>Рок за реализацију:</w:t>
            </w:r>
          </w:p>
        </w:tc>
        <w:tc>
          <w:tcPr>
            <w:tcW w:w="6725" w:type="dxa"/>
          </w:tcPr>
          <w:p w:rsidR="00EB0913" w:rsidRDefault="00E804B1" w:rsidP="00E804B1">
            <w:pPr>
              <w:rPr>
                <w:lang w:val="sr-Cyrl-RS"/>
              </w:rPr>
            </w:pPr>
            <w:r>
              <w:rPr>
                <w:lang w:val="sr-Cyrl-RS"/>
              </w:rPr>
              <w:t>Дугачак</w:t>
            </w:r>
          </w:p>
        </w:tc>
      </w:tr>
    </w:tbl>
    <w:p w:rsidR="00EB0913" w:rsidRPr="00D92793" w:rsidRDefault="00EB0913" w:rsidP="00EB0913">
      <w:pPr>
        <w:spacing w:before="200"/>
        <w:rPr>
          <w:b/>
          <w:color w:val="FF0000"/>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EB0913" w:rsidRPr="00A43649" w:rsidTr="00A47DCB">
        <w:trPr>
          <w:trHeight w:val="363"/>
        </w:trPr>
        <w:tc>
          <w:tcPr>
            <w:tcW w:w="4361" w:type="dxa"/>
            <w:tcBorders>
              <w:top w:val="single" w:sz="4" w:space="0" w:color="auto"/>
            </w:tcBorders>
            <w:shd w:val="clear" w:color="auto" w:fill="8DB3E2" w:themeFill="text2" w:themeFillTint="66"/>
          </w:tcPr>
          <w:p w:rsidR="00EB0913" w:rsidRPr="00A43649" w:rsidRDefault="00EB0913" w:rsidP="00A47DCB">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EB0913" w:rsidRPr="00471D44" w:rsidRDefault="00EB0913" w:rsidP="006C48DE">
            <w:pPr>
              <w:spacing w:after="0" w:line="240" w:lineRule="auto"/>
              <w:jc w:val="both"/>
              <w:rPr>
                <w:b/>
                <w:lang w:val="sr-Cyrl-RS"/>
              </w:rPr>
            </w:pPr>
            <w:r>
              <w:rPr>
                <w:b/>
                <w:lang w:val="sr-Cyrl-RS"/>
              </w:rPr>
              <w:t>Базна вредност  20</w:t>
            </w:r>
            <w:r w:rsidR="006C48DE">
              <w:rPr>
                <w:b/>
                <w:lang w:val="sr-Cyrl-RS"/>
              </w:rPr>
              <w:t>21</w:t>
            </w:r>
          </w:p>
        </w:tc>
        <w:tc>
          <w:tcPr>
            <w:tcW w:w="2551" w:type="dxa"/>
            <w:tcBorders>
              <w:top w:val="single" w:sz="4" w:space="0" w:color="auto"/>
              <w:right w:val="single" w:sz="4" w:space="0" w:color="auto"/>
            </w:tcBorders>
            <w:shd w:val="clear" w:color="auto" w:fill="8DB3E2" w:themeFill="text2" w:themeFillTint="66"/>
          </w:tcPr>
          <w:p w:rsidR="00EB0913" w:rsidRPr="00A43649" w:rsidRDefault="00EB0913" w:rsidP="00A47DCB">
            <w:pPr>
              <w:spacing w:after="0" w:line="240" w:lineRule="auto"/>
              <w:jc w:val="both"/>
              <w:rPr>
                <w:b/>
              </w:rPr>
            </w:pPr>
            <w:r>
              <w:rPr>
                <w:b/>
                <w:lang w:val="sr-Cyrl-RS"/>
              </w:rPr>
              <w:t>Циљана вредност  2028</w:t>
            </w:r>
          </w:p>
        </w:tc>
      </w:tr>
      <w:tr w:rsidR="00EB0913" w:rsidRPr="00137554" w:rsidTr="00A47DCB">
        <w:trPr>
          <w:trHeight w:val="558"/>
        </w:trPr>
        <w:tc>
          <w:tcPr>
            <w:tcW w:w="4361" w:type="dxa"/>
          </w:tcPr>
          <w:p w:rsidR="00EB0913" w:rsidRPr="00137554" w:rsidRDefault="00EB0913" w:rsidP="00A47DCB">
            <w:pPr>
              <w:spacing w:after="0"/>
              <w:rPr>
                <w:rFonts w:asciiTheme="minorHAnsi" w:hAnsiTheme="minorHAnsi"/>
                <w:lang w:val="sr-Cyrl-RS"/>
              </w:rPr>
            </w:pPr>
            <w:r>
              <w:rPr>
                <w:rFonts w:asciiTheme="minorHAnsi" w:hAnsiTheme="minorHAnsi"/>
                <w:lang w:val="sr-Cyrl-RS"/>
              </w:rPr>
              <w:t>Дужина саобраћајница</w:t>
            </w:r>
            <w:r w:rsidR="00E804B1">
              <w:rPr>
                <w:rFonts w:asciiTheme="minorHAnsi" w:hAnsiTheme="minorHAnsi"/>
                <w:lang w:val="sr-Cyrl-RS"/>
              </w:rPr>
              <w:t xml:space="preserve"> (км)</w:t>
            </w:r>
          </w:p>
        </w:tc>
        <w:tc>
          <w:tcPr>
            <w:tcW w:w="2268" w:type="dxa"/>
            <w:shd w:val="clear" w:color="auto" w:fill="auto"/>
          </w:tcPr>
          <w:p w:rsidR="00EB0913" w:rsidRPr="00137554" w:rsidRDefault="00EB0913" w:rsidP="00A47DCB">
            <w:pPr>
              <w:spacing w:after="0" w:line="240" w:lineRule="auto"/>
              <w:rPr>
                <w:rFonts w:asciiTheme="minorHAnsi" w:hAnsiTheme="minorHAnsi"/>
                <w:lang w:val="sr-Cyrl-RS"/>
              </w:rPr>
            </w:pPr>
            <w:r>
              <w:rPr>
                <w:rFonts w:asciiTheme="minorHAnsi" w:hAnsiTheme="minorHAnsi"/>
                <w:lang w:val="sr-Cyrl-RS"/>
              </w:rPr>
              <w:t>0</w:t>
            </w:r>
          </w:p>
          <w:p w:rsidR="00EB0913" w:rsidRPr="00137554" w:rsidRDefault="00EB0913" w:rsidP="00A47DCB">
            <w:pPr>
              <w:spacing w:after="0" w:line="240" w:lineRule="auto"/>
              <w:jc w:val="center"/>
              <w:rPr>
                <w:rFonts w:asciiTheme="minorHAnsi" w:hAnsiTheme="minorHAnsi"/>
                <w:lang w:val="sr-Cyrl-RS"/>
              </w:rPr>
            </w:pPr>
          </w:p>
        </w:tc>
        <w:tc>
          <w:tcPr>
            <w:tcW w:w="2551" w:type="dxa"/>
            <w:tcBorders>
              <w:right w:val="single" w:sz="4" w:space="0" w:color="auto"/>
            </w:tcBorders>
            <w:shd w:val="clear" w:color="auto" w:fill="auto"/>
          </w:tcPr>
          <w:p w:rsidR="00EB0913" w:rsidRPr="00137554" w:rsidRDefault="00EB0913" w:rsidP="00A47DCB">
            <w:pPr>
              <w:spacing w:after="0" w:line="240" w:lineRule="auto"/>
              <w:rPr>
                <w:rFonts w:asciiTheme="minorHAnsi" w:hAnsiTheme="minorHAnsi"/>
                <w:color w:val="FF0000"/>
                <w:lang w:val="sr-Cyrl-RS"/>
              </w:rPr>
            </w:pPr>
            <w:r>
              <w:rPr>
                <w:rFonts w:asciiTheme="minorHAnsi" w:hAnsiTheme="minorHAnsi"/>
                <w:color w:val="000000" w:themeColor="text1"/>
                <w:lang w:val="sr-Cyrl-RS"/>
              </w:rPr>
              <w:t>20</w:t>
            </w:r>
            <w:r w:rsidR="00E804B1">
              <w:rPr>
                <w:rFonts w:asciiTheme="minorHAnsi" w:hAnsiTheme="minorHAnsi"/>
                <w:color w:val="000000" w:themeColor="text1"/>
                <w:lang w:val="sr-Cyrl-RS"/>
              </w:rPr>
              <w:t xml:space="preserve"> </w:t>
            </w:r>
          </w:p>
        </w:tc>
      </w:tr>
    </w:tbl>
    <w:p w:rsidR="00EB0913" w:rsidRDefault="00EB0913" w:rsidP="008F25F2">
      <w:pPr>
        <w:spacing w:after="480"/>
        <w:jc w:val="both"/>
        <w:rPr>
          <w:lang w:val="sr-Cyrl-RS"/>
        </w:rPr>
      </w:pPr>
    </w:p>
    <w:p w:rsidR="008F25F2" w:rsidRPr="005D572A" w:rsidRDefault="008F25F2" w:rsidP="008F25F2">
      <w:pPr>
        <w:pStyle w:val="Heading2"/>
        <w:spacing w:after="240"/>
        <w:rPr>
          <w:lang w:val="sr-Cyrl-RS"/>
        </w:rPr>
      </w:pPr>
      <w:bookmarkStart w:id="80" w:name="_Toc94046509"/>
      <w:bookmarkStart w:id="81" w:name="_Toc96436659"/>
      <w:r w:rsidRPr="005D572A">
        <w:rPr>
          <w:lang w:val="sr-Cyrl-RS"/>
        </w:rPr>
        <w:t xml:space="preserve">Развојни правац </w:t>
      </w:r>
      <w:r>
        <w:rPr>
          <w:lang w:val="sr-Cyrl-RS"/>
        </w:rPr>
        <w:t>2</w:t>
      </w:r>
      <w:r w:rsidRPr="005D572A">
        <w:rPr>
          <w:lang w:val="sr-Cyrl-RS"/>
        </w:rPr>
        <w:t xml:space="preserve"> – </w:t>
      </w:r>
      <w:r>
        <w:rPr>
          <w:lang w:val="sr-Cyrl-RS"/>
        </w:rPr>
        <w:t xml:space="preserve">Очување животне средине и развој </w:t>
      </w:r>
      <w:r w:rsidRPr="00E804B1">
        <w:t>комуналне и остале</w:t>
      </w:r>
      <w:r>
        <w:rPr>
          <w:lang w:val="sr-Cyrl-RS"/>
        </w:rPr>
        <w:t xml:space="preserve"> инфраструктуре</w:t>
      </w:r>
      <w:bookmarkEnd w:id="80"/>
      <w:bookmarkEnd w:id="81"/>
      <w:r>
        <w:rPr>
          <w:lang w:val="sr-Cyrl-RS"/>
        </w:rPr>
        <w:t xml:space="preserve"> </w:t>
      </w:r>
    </w:p>
    <w:p w:rsidR="008F25F2" w:rsidRPr="005D572A" w:rsidRDefault="008F25F2" w:rsidP="008F25F2">
      <w:pPr>
        <w:jc w:val="both"/>
        <w:rPr>
          <w:lang w:val="sr-Cyrl-RS"/>
        </w:rPr>
      </w:pPr>
      <w:r>
        <w:rPr>
          <w:lang w:val="sr-Cyrl-RS"/>
        </w:rPr>
        <w:t xml:space="preserve">У циљу очувања животне средине и даљег развоја комуналне и остале инфраструктуре на подручју града Прокупља, у </w:t>
      </w:r>
      <w:r w:rsidRPr="005D572A">
        <w:rPr>
          <w:lang w:val="sr-Cyrl-RS"/>
        </w:rPr>
        <w:t xml:space="preserve">оквиру развојног правца </w:t>
      </w:r>
      <w:r w:rsidRPr="008F25F2">
        <w:rPr>
          <w:b/>
          <w:lang w:val="sr-Cyrl-RS"/>
        </w:rPr>
        <w:t>Очување животне средине и развој инфраструктуре</w:t>
      </w:r>
      <w:r>
        <w:rPr>
          <w:lang w:val="sr-Cyrl-RS"/>
        </w:rPr>
        <w:t>,</w:t>
      </w:r>
      <w:r w:rsidRPr="005D572A">
        <w:rPr>
          <w:lang w:val="sr-Cyrl-RS"/>
        </w:rPr>
        <w:t xml:space="preserve"> </w:t>
      </w:r>
      <w:r>
        <w:rPr>
          <w:lang w:val="sr-Cyrl-RS"/>
        </w:rPr>
        <w:t>г</w:t>
      </w:r>
      <w:r w:rsidRPr="005D572A">
        <w:rPr>
          <w:lang w:val="sr-Cyrl-RS"/>
        </w:rPr>
        <w:t>рад Прокупље је дефинисао следеће приоритетне циљеве:</w:t>
      </w:r>
    </w:p>
    <w:p w:rsidR="008F25F2" w:rsidRPr="005D572A" w:rsidRDefault="008F25F2" w:rsidP="008F25F2">
      <w:pPr>
        <w:rPr>
          <w:b/>
          <w:bCs/>
          <w:color w:val="1F497D"/>
          <w:sz w:val="24"/>
          <w:szCs w:val="24"/>
          <w:lang w:val="sr-Cyrl-RS"/>
        </w:rPr>
      </w:pPr>
      <w:r w:rsidRPr="005D572A">
        <w:rPr>
          <w:b/>
          <w:bCs/>
          <w:noProof/>
          <w:color w:val="1F497D"/>
          <w:sz w:val="24"/>
          <w:szCs w:val="24"/>
          <w:lang w:val="sr-Latn-RS" w:eastAsia="sr-Latn-RS"/>
        </w:rPr>
        <mc:AlternateContent>
          <mc:Choice Requires="wps">
            <w:drawing>
              <wp:anchor distT="0" distB="0" distL="114300" distR="114300" simplePos="0" relativeHeight="251666432" behindDoc="0" locked="0" layoutInCell="1" allowOverlap="1" wp14:anchorId="711ACCB0" wp14:editId="2C2B68E3">
                <wp:simplePos x="0" y="0"/>
                <wp:positionH relativeFrom="column">
                  <wp:posOffset>2571750</wp:posOffset>
                </wp:positionH>
                <wp:positionV relativeFrom="paragraph">
                  <wp:posOffset>83185</wp:posOffset>
                </wp:positionV>
                <wp:extent cx="3133725" cy="65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33725" cy="65722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A47DCB">
                            <w:pPr>
                              <w:rPr>
                                <w:b/>
                                <w:color w:val="000000" w:themeColor="text1"/>
                              </w:rPr>
                            </w:pPr>
                            <w:r w:rsidRPr="000348A6">
                              <w:rPr>
                                <w:b/>
                                <w:color w:val="000000" w:themeColor="text1"/>
                              </w:rPr>
                              <w:t xml:space="preserve">ПРИОРИТЕТНИ ЦИЉ </w:t>
                            </w:r>
                            <w:r>
                              <w:rPr>
                                <w:b/>
                                <w:color w:val="000000" w:themeColor="text1"/>
                                <w:lang w:val="sr-Cyrl-RS"/>
                              </w:rPr>
                              <w:t>2.1</w:t>
                            </w:r>
                            <w:r w:rsidRPr="000348A6">
                              <w:rPr>
                                <w:b/>
                                <w:color w:val="000000" w:themeColor="text1"/>
                              </w:rPr>
                              <w:t xml:space="preserve">: </w:t>
                            </w:r>
                            <w:r w:rsidRPr="00A47DCB">
                              <w:rPr>
                                <w:b/>
                                <w:color w:val="000000" w:themeColor="text1"/>
                                <w:lang w:val="sr-Cyrl-RS"/>
                              </w:rPr>
                              <w:t>Успостављен савремени систем управљања комуналним, инертним и комерцијалним отпадом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202.5pt;margin-top:6.55pt;width:246.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" fillcolor="#8db3e2 [1311]" strokecolor="#243f60 [1604]">
                <v:textbox>
                  <w:txbxContent>
                    <w:p w:rsidR="002E0B72" w:rsidRPr="000348A6" w:rsidRDefault="002E0B72" w:rsidP="00A47DCB">
                      <w:pPr>
                        <w:rPr>
                          <w:b/>
                          <w:color w:val="000000" w:themeColor="text1"/>
                        </w:rPr>
                      </w:pPr>
                      <w:r w:rsidRPr="000348A6">
                        <w:rPr>
                          <w:b/>
                          <w:color w:val="000000" w:themeColor="text1"/>
                        </w:rPr>
                        <w:t xml:space="preserve">ПРИОРИТЕТНИ ЦИЉ </w:t>
                      </w:r>
                      <w:r>
                        <w:rPr>
                          <w:b/>
                          <w:color w:val="000000" w:themeColor="text1"/>
                          <w:lang w:val="sr-Cyrl-RS"/>
                        </w:rPr>
                        <w:t>2.1</w:t>
                      </w:r>
                      <w:r w:rsidRPr="000348A6">
                        <w:rPr>
                          <w:b/>
                          <w:color w:val="000000" w:themeColor="text1"/>
                        </w:rPr>
                        <w:t xml:space="preserve">: </w:t>
                      </w:r>
                      <w:r w:rsidRPr="00A47DCB">
                        <w:rPr>
                          <w:b/>
                          <w:color w:val="000000" w:themeColor="text1"/>
                          <w:lang w:val="sr-Cyrl-RS"/>
                        </w:rPr>
                        <w:t>Успостављен савремени систем управљања комуналним, инертним и комерцијалним отпадом</w:t>
                      </w:r>
                    </w:p>
                  </w:txbxContent>
                </v:textbox>
              </v:rect>
            </w:pict>
          </mc:Fallback>
        </mc:AlternateContent>
      </w:r>
    </w:p>
    <w:p w:rsidR="008F25F2" w:rsidRDefault="008F25F2" w:rsidP="008F25F2">
      <w:pPr>
        <w:rPr>
          <w:lang w:val="sr-Cyrl-RS"/>
        </w:rPr>
      </w:pPr>
    </w:p>
    <w:p w:rsidR="008F25F2" w:rsidRPr="00A85310" w:rsidRDefault="008F25F2" w:rsidP="008F25F2">
      <w:pPr>
        <w:rPr>
          <w:lang w:val="sr-Cyrl-RS"/>
        </w:rPr>
      </w:pPr>
      <w:r w:rsidRPr="005D572A">
        <w:rPr>
          <w:noProof/>
          <w:lang w:val="sr-Latn-RS" w:eastAsia="sr-Latn-RS"/>
        </w:rPr>
        <mc:AlternateContent>
          <mc:Choice Requires="wps">
            <w:drawing>
              <wp:anchor distT="0" distB="0" distL="114300" distR="114300" simplePos="0" relativeHeight="251667456" behindDoc="0" locked="0" layoutInCell="1" allowOverlap="1" wp14:anchorId="186383FD" wp14:editId="3CCB4B3D">
                <wp:simplePos x="0" y="0"/>
                <wp:positionH relativeFrom="column">
                  <wp:posOffset>2571750</wp:posOffset>
                </wp:positionH>
                <wp:positionV relativeFrom="paragraph">
                  <wp:posOffset>200025</wp:posOffset>
                </wp:positionV>
                <wp:extent cx="3133725" cy="65468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3133725" cy="65468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8F25F2">
                            <w:r w:rsidRPr="000348A6">
                              <w:rPr>
                                <w:b/>
                                <w:color w:val="000000" w:themeColor="text1"/>
                              </w:rPr>
                              <w:t xml:space="preserve">ПРИОРИТЕТНИ ЦИЉ </w:t>
                            </w:r>
                            <w:r>
                              <w:rPr>
                                <w:b/>
                                <w:color w:val="000000" w:themeColor="text1"/>
                                <w:lang w:val="sr-Cyrl-RS"/>
                              </w:rPr>
                              <w:t>2.2</w:t>
                            </w:r>
                            <w:r w:rsidRPr="000348A6">
                              <w:rPr>
                                <w:b/>
                                <w:color w:val="000000" w:themeColor="text1"/>
                              </w:rPr>
                              <w:t>:</w:t>
                            </w:r>
                            <w:r>
                              <w:rPr>
                                <w:b/>
                                <w:color w:val="000000" w:themeColor="text1"/>
                                <w:lang w:val="sr-Cyrl-RS"/>
                              </w:rPr>
                              <w:t xml:space="preserve"> </w:t>
                            </w:r>
                            <w:r w:rsidRPr="00A47DCB">
                              <w:rPr>
                                <w:b/>
                                <w:color w:val="000000" w:themeColor="text1"/>
                                <w:lang w:val="sr-Cyrl-RS"/>
                              </w:rPr>
                              <w:t>Успостављени механизми за смањење загађења ваздуха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202.5pt;margin-top:15.75pt;width:246.75pt;height:5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" fillcolor="#8db3e2 [1311]" strokecolor="#243f60 [1604]">
                <v:textbox>
                  <w:txbxContent>
                    <w:p w:rsidR="002E0B72" w:rsidRDefault="002E0B72" w:rsidP="008F25F2">
                      <w:r w:rsidRPr="000348A6">
                        <w:rPr>
                          <w:b/>
                          <w:color w:val="000000" w:themeColor="text1"/>
                        </w:rPr>
                        <w:t xml:space="preserve">ПРИОРИТЕТНИ ЦИЉ </w:t>
                      </w:r>
                      <w:r>
                        <w:rPr>
                          <w:b/>
                          <w:color w:val="000000" w:themeColor="text1"/>
                          <w:lang w:val="sr-Cyrl-RS"/>
                        </w:rPr>
                        <w:t>2.2</w:t>
                      </w:r>
                      <w:r w:rsidRPr="000348A6">
                        <w:rPr>
                          <w:b/>
                          <w:color w:val="000000" w:themeColor="text1"/>
                        </w:rPr>
                        <w:t>:</w:t>
                      </w:r>
                      <w:r>
                        <w:rPr>
                          <w:b/>
                          <w:color w:val="000000" w:themeColor="text1"/>
                          <w:lang w:val="sr-Cyrl-RS"/>
                        </w:rPr>
                        <w:t xml:space="preserve"> </w:t>
                      </w:r>
                      <w:r w:rsidRPr="00A47DCB">
                        <w:rPr>
                          <w:b/>
                          <w:color w:val="000000" w:themeColor="text1"/>
                          <w:lang w:val="sr-Cyrl-RS"/>
                        </w:rPr>
                        <w:t>Успостављени механизми за смањење загађења ваздуха</w:t>
                      </w:r>
                    </w:p>
                  </w:txbxContent>
                </v:textbox>
              </v:rect>
            </w:pict>
          </mc:Fallback>
        </mc:AlternateContent>
      </w:r>
    </w:p>
    <w:p w:rsidR="008F25F2" w:rsidRPr="00A85310" w:rsidRDefault="008F25F2" w:rsidP="008F25F2">
      <w:pPr>
        <w:rPr>
          <w:lang w:val="sr-Cyrl-RS"/>
        </w:rPr>
      </w:pPr>
    </w:p>
    <w:p w:rsidR="008F25F2" w:rsidRPr="00A85310" w:rsidRDefault="008F25F2" w:rsidP="008F25F2">
      <w:pPr>
        <w:rPr>
          <w:lang w:val="sr-Cyrl-RS"/>
        </w:rPr>
      </w:pPr>
      <w:r w:rsidRPr="005D572A">
        <w:rPr>
          <w:noProof/>
          <w:lang w:val="sr-Latn-RS" w:eastAsia="sr-Latn-RS"/>
        </w:rPr>
        <mc:AlternateContent>
          <mc:Choice Requires="wps">
            <w:drawing>
              <wp:anchor distT="0" distB="0" distL="114300" distR="114300" simplePos="0" relativeHeight="251668480" behindDoc="0" locked="0" layoutInCell="1" allowOverlap="1" wp14:anchorId="5E124431" wp14:editId="7DCEEE41">
                <wp:simplePos x="0" y="0"/>
                <wp:positionH relativeFrom="column">
                  <wp:posOffset>2571750</wp:posOffset>
                </wp:positionH>
                <wp:positionV relativeFrom="paragraph">
                  <wp:posOffset>306705</wp:posOffset>
                </wp:positionV>
                <wp:extent cx="313372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33725" cy="628650"/>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A47DCB">
                            <w:r w:rsidRPr="000348A6">
                              <w:rPr>
                                <w:b/>
                                <w:color w:val="000000" w:themeColor="text1"/>
                              </w:rPr>
                              <w:t xml:space="preserve">ПРИОРИТЕТНИ ЦИЉ </w:t>
                            </w:r>
                            <w:r>
                              <w:rPr>
                                <w:b/>
                                <w:color w:val="000000" w:themeColor="text1"/>
                                <w:lang w:val="sr-Cyrl-RS"/>
                              </w:rPr>
                              <w:t>2.3</w:t>
                            </w:r>
                            <w:r w:rsidRPr="000348A6">
                              <w:rPr>
                                <w:b/>
                                <w:color w:val="000000" w:themeColor="text1"/>
                              </w:rPr>
                              <w:t>:</w:t>
                            </w:r>
                            <w:r>
                              <w:rPr>
                                <w:b/>
                                <w:color w:val="000000" w:themeColor="text1"/>
                                <w:lang w:val="sr-Cyrl-RS"/>
                              </w:rPr>
                              <w:t xml:space="preserve"> </w:t>
                            </w:r>
                            <w:r w:rsidRPr="00A47DCB">
                              <w:rPr>
                                <w:b/>
                                <w:color w:val="000000" w:themeColor="text1"/>
                                <w:lang w:val="sr-Latn-RS"/>
                              </w:rPr>
                              <w:t>Изграђен и успостављен функционални канализациони систем на градском и сеоском подручју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202.5pt;margin-top:24.15pt;width:246.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" fillcolor="#8db3e2 [1311]" strokecolor="#243f60 [1604]">
                <v:textbox>
                  <w:txbxContent>
                    <w:p w:rsidR="002E0B72" w:rsidRDefault="002E0B72" w:rsidP="00A47DCB">
                      <w:r w:rsidRPr="000348A6">
                        <w:rPr>
                          <w:b/>
                          <w:color w:val="000000" w:themeColor="text1"/>
                        </w:rPr>
                        <w:t xml:space="preserve">ПРИОРИТЕТНИ ЦИЉ </w:t>
                      </w:r>
                      <w:r>
                        <w:rPr>
                          <w:b/>
                          <w:color w:val="000000" w:themeColor="text1"/>
                          <w:lang w:val="sr-Cyrl-RS"/>
                        </w:rPr>
                        <w:t>2.3</w:t>
                      </w:r>
                      <w:r w:rsidRPr="000348A6">
                        <w:rPr>
                          <w:b/>
                          <w:color w:val="000000" w:themeColor="text1"/>
                        </w:rPr>
                        <w:t>:</w:t>
                      </w:r>
                      <w:r>
                        <w:rPr>
                          <w:b/>
                          <w:color w:val="000000" w:themeColor="text1"/>
                          <w:lang w:val="sr-Cyrl-RS"/>
                        </w:rPr>
                        <w:t xml:space="preserve"> </w:t>
                      </w:r>
                      <w:r w:rsidRPr="00A47DCB">
                        <w:rPr>
                          <w:b/>
                          <w:color w:val="000000" w:themeColor="text1"/>
                          <w:lang w:val="sr-Latn-RS"/>
                        </w:rPr>
                        <w:t>Изграђен и успостављен функционални канализациони систем на градском и сеоском подручју</w:t>
                      </w:r>
                    </w:p>
                  </w:txbxContent>
                </v:textbox>
              </v:rect>
            </w:pict>
          </mc:Fallback>
        </mc:AlternateContent>
      </w:r>
    </w:p>
    <w:p w:rsidR="008F25F2" w:rsidRPr="00A85310" w:rsidRDefault="00714A89" w:rsidP="008F25F2">
      <w:pPr>
        <w:rPr>
          <w:lang w:val="sr-Cyrl-RS"/>
        </w:rPr>
      </w:pPr>
      <w:r w:rsidRPr="005D572A">
        <w:rPr>
          <w:noProof/>
          <w:lang w:val="sr-Latn-RS" w:eastAsia="sr-Latn-RS"/>
        </w:rPr>
        <mc:AlternateContent>
          <mc:Choice Requires="wps">
            <w:drawing>
              <wp:anchor distT="0" distB="0" distL="114300" distR="114300" simplePos="0" relativeHeight="251665408" behindDoc="0" locked="0" layoutInCell="1" allowOverlap="1" wp14:anchorId="06972762" wp14:editId="6FCE8023">
                <wp:simplePos x="0" y="0"/>
                <wp:positionH relativeFrom="column">
                  <wp:posOffset>-27305</wp:posOffset>
                </wp:positionH>
                <wp:positionV relativeFrom="paragraph">
                  <wp:posOffset>90805</wp:posOffset>
                </wp:positionV>
                <wp:extent cx="2133600" cy="521335"/>
                <wp:effectExtent l="0" t="0" r="19050" b="12065"/>
                <wp:wrapNone/>
                <wp:docPr id="8" name="Rectangle 8"/>
                <wp:cNvGraphicFramePr/>
                <a:graphic xmlns:a="http://schemas.openxmlformats.org/drawingml/2006/main">
                  <a:graphicData uri="http://schemas.microsoft.com/office/word/2010/wordprocessingShape">
                    <wps:wsp>
                      <wps:cNvSpPr/>
                      <wps:spPr>
                        <a:xfrm>
                          <a:off x="0" y="0"/>
                          <a:ext cx="2133600" cy="521335"/>
                        </a:xfrm>
                        <a:prstGeom prst="rect">
                          <a:avLst/>
                        </a:prstGeom>
                        <a:solidFill>
                          <a:schemeClr val="tx2">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8F25F2">
                            <w:pPr>
                              <w:jc w:val="center"/>
                              <w:rPr>
                                <w:lang w:val="sr-Cyrl-RS"/>
                              </w:rPr>
                            </w:pPr>
                            <w:r>
                              <w:rPr>
                                <w:lang w:val="sr-Cyrl-RS"/>
                              </w:rPr>
                              <w:t>Очување животне средине и развој инфраструктуре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4" style="position:absolute;margin-left:-2.15pt;margin-top:7.15pt;width:168pt;height:4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" fillcolor="#17365d [2415]" strokecolor="#243f60 [1604]">
                <v:textbox>
                  <w:txbxContent>
                    <w:p w:rsidR="002E0B72" w:rsidRPr="000348A6" w:rsidRDefault="002E0B72" w:rsidP="008F25F2">
                      <w:pPr>
                        <w:jc w:val="center"/>
                        <w:rPr>
                          <w:lang w:val="sr-Cyrl-RS"/>
                        </w:rPr>
                      </w:pPr>
                      <w:r>
                        <w:rPr>
                          <w:lang w:val="sr-Cyrl-RS"/>
                        </w:rPr>
                        <w:t>Очување животне средине и развој инфраструктуре</w:t>
                      </w:r>
                    </w:p>
                  </w:txbxContent>
                </v:textbox>
              </v:rect>
            </w:pict>
          </mc:Fallback>
        </mc:AlternateContent>
      </w:r>
    </w:p>
    <w:p w:rsidR="008F25F2" w:rsidRPr="00A85310" w:rsidRDefault="008F25F2" w:rsidP="008F25F2">
      <w:pPr>
        <w:rPr>
          <w:lang w:val="sr-Cyrl-RS"/>
        </w:rPr>
      </w:pPr>
    </w:p>
    <w:p w:rsidR="008F25F2" w:rsidRDefault="008F25F2" w:rsidP="008F25F2">
      <w:pPr>
        <w:rPr>
          <w:lang w:val="sr-Cyrl-RS"/>
        </w:rPr>
      </w:pPr>
      <w:r w:rsidRPr="005D572A">
        <w:rPr>
          <w:noProof/>
          <w:lang w:val="sr-Latn-RS" w:eastAsia="sr-Latn-RS"/>
        </w:rPr>
        <mc:AlternateContent>
          <mc:Choice Requires="wps">
            <w:drawing>
              <wp:anchor distT="0" distB="0" distL="114300" distR="114300" simplePos="0" relativeHeight="251669504" behindDoc="0" locked="0" layoutInCell="1" allowOverlap="1" wp14:anchorId="6016BEFE" wp14:editId="63A9EEE9">
                <wp:simplePos x="0" y="0"/>
                <wp:positionH relativeFrom="column">
                  <wp:posOffset>2571750</wp:posOffset>
                </wp:positionH>
                <wp:positionV relativeFrom="paragraph">
                  <wp:posOffset>72390</wp:posOffset>
                </wp:positionV>
                <wp:extent cx="3133725" cy="657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133725" cy="657225"/>
                        </a:xfrm>
                        <a:prstGeom prst="rect">
                          <a:avLst/>
                        </a:prstGeom>
                        <a:solidFill>
                          <a:schemeClr val="accent1">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A47DCB" w:rsidRDefault="00232EC5" w:rsidP="008F25F2">
                            <w:pPr>
                              <w:rPr>
                                <w:color w:val="000000" w:themeColor="text1"/>
                              </w:rPr>
                            </w:pPr>
                            <w:r w:rsidRPr="000348A6">
                              <w:rPr>
                                <w:b/>
                                <w:color w:val="000000" w:themeColor="text1"/>
                              </w:rPr>
                              <w:t xml:space="preserve">ПРИОРИТЕТНИ ЦИЉ </w:t>
                            </w:r>
                            <w:r>
                              <w:rPr>
                                <w:b/>
                                <w:color w:val="000000" w:themeColor="text1"/>
                                <w:lang w:val="sr-Cyrl-RS"/>
                              </w:rPr>
                              <w:t>2.4</w:t>
                            </w:r>
                            <w:r w:rsidRPr="000348A6">
                              <w:rPr>
                                <w:b/>
                                <w:color w:val="000000" w:themeColor="text1"/>
                              </w:rPr>
                              <w:t>:</w:t>
                            </w:r>
                            <w:r>
                              <w:rPr>
                                <w:b/>
                                <w:color w:val="000000" w:themeColor="text1"/>
                                <w:lang w:val="sr-Cyrl-RS"/>
                              </w:rPr>
                              <w:t xml:space="preserve"> </w:t>
                            </w:r>
                            <w:r w:rsidRPr="00A47DCB">
                              <w:rPr>
                                <w:b/>
                                <w:color w:val="000000" w:themeColor="text1"/>
                                <w:lang w:val="sr-Latn-RS"/>
                              </w:rPr>
                              <w:t>Успостав</w:t>
                            </w:r>
                            <w:r w:rsidRPr="00A47DCB">
                              <w:rPr>
                                <w:b/>
                                <w:color w:val="000000" w:themeColor="text1"/>
                                <w:lang w:val="sr-Cyrl-RS"/>
                              </w:rPr>
                              <w:t>љ</w:t>
                            </w:r>
                            <w:r w:rsidRPr="00A47DCB">
                              <w:rPr>
                                <w:b/>
                                <w:color w:val="000000" w:themeColor="text1"/>
                                <w:lang w:val="sr-Latn-RS"/>
                              </w:rPr>
                              <w:t>ен финкционалан и одржив систем управ</w:t>
                            </w:r>
                            <w:r w:rsidRPr="00A47DCB">
                              <w:rPr>
                                <w:b/>
                                <w:color w:val="000000" w:themeColor="text1"/>
                                <w:lang w:val="sr-Cyrl-RS"/>
                              </w:rPr>
                              <w:t>љ</w:t>
                            </w:r>
                            <w:r w:rsidRPr="00A47DCB">
                              <w:rPr>
                                <w:b/>
                                <w:color w:val="000000" w:themeColor="text1"/>
                                <w:lang w:val="sr-Latn-RS"/>
                              </w:rPr>
                              <w:t>ања отпадним водама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202.5pt;margin-top:5.7pt;width:246.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" fillcolor="#95b3d7 [1940]" strokecolor="#243f60 [1604]">
                <v:textbox>
                  <w:txbxContent>
                    <w:p w:rsidR="002E0B72" w:rsidRPr="00A47DCB" w:rsidRDefault="002E0B72" w:rsidP="008F25F2">
                      <w:pPr>
                        <w:rPr>
                          <w:color w:val="000000" w:themeColor="text1"/>
                        </w:rPr>
                      </w:pPr>
                      <w:r w:rsidRPr="000348A6">
                        <w:rPr>
                          <w:b/>
                          <w:color w:val="000000" w:themeColor="text1"/>
                        </w:rPr>
                        <w:t xml:space="preserve">ПРИОРИТЕТНИ ЦИЉ </w:t>
                      </w:r>
                      <w:r>
                        <w:rPr>
                          <w:b/>
                          <w:color w:val="000000" w:themeColor="text1"/>
                          <w:lang w:val="sr-Cyrl-RS"/>
                        </w:rPr>
                        <w:t>2.4</w:t>
                      </w:r>
                      <w:r w:rsidRPr="000348A6">
                        <w:rPr>
                          <w:b/>
                          <w:color w:val="000000" w:themeColor="text1"/>
                        </w:rPr>
                        <w:t>:</w:t>
                      </w:r>
                      <w:r>
                        <w:rPr>
                          <w:b/>
                          <w:color w:val="000000" w:themeColor="text1"/>
                          <w:lang w:val="sr-Cyrl-RS"/>
                        </w:rPr>
                        <w:t xml:space="preserve"> </w:t>
                      </w:r>
                      <w:r w:rsidRPr="00A47DCB">
                        <w:rPr>
                          <w:b/>
                          <w:color w:val="000000" w:themeColor="text1"/>
                          <w:lang w:val="sr-Latn-RS"/>
                        </w:rPr>
                        <w:t>Успостав</w:t>
                      </w:r>
                      <w:r w:rsidRPr="00A47DCB">
                        <w:rPr>
                          <w:b/>
                          <w:color w:val="000000" w:themeColor="text1"/>
                          <w:lang w:val="sr-Cyrl-RS"/>
                        </w:rPr>
                        <w:t>љ</w:t>
                      </w:r>
                      <w:r w:rsidRPr="00A47DCB">
                        <w:rPr>
                          <w:b/>
                          <w:color w:val="000000" w:themeColor="text1"/>
                          <w:lang w:val="sr-Latn-RS"/>
                        </w:rPr>
                        <w:t>ен финкционалан и одржив систем управ</w:t>
                      </w:r>
                      <w:r w:rsidRPr="00A47DCB">
                        <w:rPr>
                          <w:b/>
                          <w:color w:val="000000" w:themeColor="text1"/>
                          <w:lang w:val="sr-Cyrl-RS"/>
                        </w:rPr>
                        <w:t>љ</w:t>
                      </w:r>
                      <w:r w:rsidRPr="00A47DCB">
                        <w:rPr>
                          <w:b/>
                          <w:color w:val="000000" w:themeColor="text1"/>
                          <w:lang w:val="sr-Latn-RS"/>
                        </w:rPr>
                        <w:t>ања отпадним водама</w:t>
                      </w:r>
                    </w:p>
                  </w:txbxContent>
                </v:textbox>
              </v:rect>
            </w:pict>
          </mc:Fallback>
        </mc:AlternateContent>
      </w:r>
    </w:p>
    <w:p w:rsidR="008F25F2" w:rsidRDefault="008F25F2" w:rsidP="008F25F2">
      <w:pPr>
        <w:rPr>
          <w:lang w:val="sr-Cyrl-RS"/>
        </w:rPr>
      </w:pPr>
    </w:p>
    <w:p w:rsidR="009B61EE" w:rsidRDefault="00714A89" w:rsidP="00C9235E">
      <w:pPr>
        <w:jc w:val="both"/>
        <w:rPr>
          <w:color w:val="365F91" w:themeColor="accent1" w:themeShade="BF"/>
          <w:sz w:val="24"/>
          <w:szCs w:val="24"/>
          <w:lang w:val="sr-Cyrl-RS"/>
        </w:rPr>
      </w:pPr>
      <w:r w:rsidRPr="005D572A">
        <w:rPr>
          <w:noProof/>
          <w:lang w:val="sr-Latn-RS" w:eastAsia="sr-Latn-RS"/>
        </w:rPr>
        <mc:AlternateContent>
          <mc:Choice Requires="wps">
            <w:drawing>
              <wp:anchor distT="0" distB="0" distL="114300" distR="114300" simplePos="0" relativeHeight="251671552" behindDoc="0" locked="0" layoutInCell="1" allowOverlap="1" wp14:anchorId="093F5C48" wp14:editId="5EC3DE64">
                <wp:simplePos x="0" y="0"/>
                <wp:positionH relativeFrom="column">
                  <wp:posOffset>2571750</wp:posOffset>
                </wp:positionH>
                <wp:positionV relativeFrom="paragraph">
                  <wp:posOffset>150495</wp:posOffset>
                </wp:positionV>
                <wp:extent cx="3133725" cy="600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133725" cy="600075"/>
                        </a:xfrm>
                        <a:prstGeom prst="rect">
                          <a:avLst/>
                        </a:prstGeom>
                        <a:solidFill>
                          <a:schemeClr val="accent1">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8F25F2">
                            <w:r w:rsidRPr="000348A6">
                              <w:rPr>
                                <w:b/>
                                <w:color w:val="000000" w:themeColor="text1"/>
                              </w:rPr>
                              <w:t xml:space="preserve">ПРИОРИТЕТНИ ЦИЉ </w:t>
                            </w:r>
                            <w:r>
                              <w:rPr>
                                <w:b/>
                                <w:color w:val="000000" w:themeColor="text1"/>
                                <w:lang w:val="sr-Cyrl-RS"/>
                              </w:rPr>
                              <w:t>2.5</w:t>
                            </w:r>
                            <w:r w:rsidRPr="000348A6">
                              <w:rPr>
                                <w:b/>
                                <w:color w:val="000000" w:themeColor="text1"/>
                              </w:rPr>
                              <w:t>:</w:t>
                            </w:r>
                            <w:r>
                              <w:rPr>
                                <w:b/>
                                <w:color w:val="000000" w:themeColor="text1"/>
                                <w:lang w:val="sr-Cyrl-RS"/>
                              </w:rPr>
                              <w:t xml:space="preserve"> </w:t>
                            </w:r>
                            <w:r w:rsidRPr="00A47DCB">
                              <w:rPr>
                                <w:b/>
                                <w:color w:val="000000" w:themeColor="text1"/>
                                <w:lang w:val="sr-Latn-RS"/>
                              </w:rPr>
                              <w:t>Обезбедити доступност и одрживо управљање водом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left:0;text-align:left;margin-left:202.5pt;margin-top:11.85pt;width:246.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" fillcolor="#95b3d7 [1940]" strokecolor="#243f60 [1604]">
                <v:textbox>
                  <w:txbxContent>
                    <w:p w:rsidR="002E0B72" w:rsidRDefault="002E0B72" w:rsidP="008F25F2">
                      <w:r w:rsidRPr="000348A6">
                        <w:rPr>
                          <w:b/>
                          <w:color w:val="000000" w:themeColor="text1"/>
                        </w:rPr>
                        <w:t xml:space="preserve">ПРИОРИТЕТНИ ЦИЉ </w:t>
                      </w:r>
                      <w:r>
                        <w:rPr>
                          <w:b/>
                          <w:color w:val="000000" w:themeColor="text1"/>
                          <w:lang w:val="sr-Cyrl-RS"/>
                        </w:rPr>
                        <w:t>2.5</w:t>
                      </w:r>
                      <w:r w:rsidRPr="000348A6">
                        <w:rPr>
                          <w:b/>
                          <w:color w:val="000000" w:themeColor="text1"/>
                        </w:rPr>
                        <w:t>:</w:t>
                      </w:r>
                      <w:r>
                        <w:rPr>
                          <w:b/>
                          <w:color w:val="000000" w:themeColor="text1"/>
                          <w:lang w:val="sr-Cyrl-RS"/>
                        </w:rPr>
                        <w:t xml:space="preserve"> </w:t>
                      </w:r>
                      <w:r w:rsidRPr="00A47DCB">
                        <w:rPr>
                          <w:b/>
                          <w:color w:val="000000" w:themeColor="text1"/>
                          <w:lang w:val="sr-Latn-RS"/>
                        </w:rPr>
                        <w:t>Обезбедити доступност и одрживо управљање водом</w:t>
                      </w:r>
                    </w:p>
                  </w:txbxContent>
                </v:textbox>
              </v:rect>
            </w:pict>
          </mc:Fallback>
        </mc:AlternateContent>
      </w:r>
    </w:p>
    <w:p w:rsidR="009B61EE" w:rsidRPr="009B61EE" w:rsidRDefault="009B61EE" w:rsidP="009B61EE">
      <w:pPr>
        <w:rPr>
          <w:sz w:val="24"/>
          <w:szCs w:val="24"/>
          <w:lang w:val="sr-Cyrl-RS"/>
        </w:rPr>
      </w:pPr>
    </w:p>
    <w:p w:rsidR="009B61EE" w:rsidRPr="009B61EE" w:rsidRDefault="00714A89" w:rsidP="009B61EE">
      <w:pPr>
        <w:rPr>
          <w:sz w:val="24"/>
          <w:szCs w:val="24"/>
          <w:lang w:val="sr-Cyrl-RS"/>
        </w:rPr>
      </w:pPr>
      <w:r w:rsidRPr="005D572A">
        <w:rPr>
          <w:noProof/>
          <w:lang w:val="sr-Latn-RS" w:eastAsia="sr-Latn-RS"/>
        </w:rPr>
        <mc:AlternateContent>
          <mc:Choice Requires="wps">
            <w:drawing>
              <wp:anchor distT="0" distB="0" distL="114300" distR="114300" simplePos="0" relativeHeight="251673600" behindDoc="0" locked="0" layoutInCell="1" allowOverlap="1" wp14:anchorId="1B3790ED" wp14:editId="3DBF8B78">
                <wp:simplePos x="0" y="0"/>
                <wp:positionH relativeFrom="column">
                  <wp:posOffset>2571750</wp:posOffset>
                </wp:positionH>
                <wp:positionV relativeFrom="paragraph">
                  <wp:posOffset>201930</wp:posOffset>
                </wp:positionV>
                <wp:extent cx="3133725" cy="600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133725" cy="600075"/>
                        </a:xfrm>
                        <a:prstGeom prst="rect">
                          <a:avLst/>
                        </a:prstGeom>
                        <a:solidFill>
                          <a:schemeClr val="accent1">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8F25F2">
                            <w:r w:rsidRPr="000348A6">
                              <w:rPr>
                                <w:b/>
                                <w:color w:val="000000" w:themeColor="text1"/>
                              </w:rPr>
                              <w:t xml:space="preserve">ПРИОРИТЕТНИ ЦИЉ </w:t>
                            </w:r>
                            <w:r>
                              <w:rPr>
                                <w:b/>
                                <w:color w:val="000000" w:themeColor="text1"/>
                                <w:lang w:val="sr-Cyrl-RS"/>
                              </w:rPr>
                              <w:t>2.6</w:t>
                            </w:r>
                            <w:r w:rsidRPr="000348A6">
                              <w:rPr>
                                <w:b/>
                                <w:color w:val="000000" w:themeColor="text1"/>
                              </w:rPr>
                              <w:t>:</w:t>
                            </w:r>
                            <w:r>
                              <w:rPr>
                                <w:b/>
                                <w:color w:val="000000" w:themeColor="text1"/>
                                <w:lang w:val="sr-Cyrl-RS"/>
                              </w:rPr>
                              <w:t xml:space="preserve"> </w:t>
                            </w:r>
                            <w:r w:rsidRPr="00A47DCB">
                              <w:rPr>
                                <w:b/>
                                <w:color w:val="000000" w:themeColor="text1"/>
                                <w:lang w:val="sr-Latn-RS"/>
                              </w:rPr>
                              <w:t>Уређење саобраћајне инфраструктуре на територији града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margin-left:202.5pt;margin-top:15.9pt;width:246.7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" fillcolor="#95b3d7 [1940]" strokecolor="#243f60 [1604]">
                <v:textbox>
                  <w:txbxContent>
                    <w:p w:rsidR="002E0B72" w:rsidRDefault="002E0B72" w:rsidP="008F25F2">
                      <w:r w:rsidRPr="000348A6">
                        <w:rPr>
                          <w:b/>
                          <w:color w:val="000000" w:themeColor="text1"/>
                        </w:rPr>
                        <w:t xml:space="preserve">ПРИОРИТЕТНИ ЦИЉ </w:t>
                      </w:r>
                      <w:r>
                        <w:rPr>
                          <w:b/>
                          <w:color w:val="000000" w:themeColor="text1"/>
                          <w:lang w:val="sr-Cyrl-RS"/>
                        </w:rPr>
                        <w:t>2.6</w:t>
                      </w:r>
                      <w:r w:rsidRPr="000348A6">
                        <w:rPr>
                          <w:b/>
                          <w:color w:val="000000" w:themeColor="text1"/>
                        </w:rPr>
                        <w:t>:</w:t>
                      </w:r>
                      <w:r>
                        <w:rPr>
                          <w:b/>
                          <w:color w:val="000000" w:themeColor="text1"/>
                          <w:lang w:val="sr-Cyrl-RS"/>
                        </w:rPr>
                        <w:t xml:space="preserve"> </w:t>
                      </w:r>
                      <w:r w:rsidRPr="00A47DCB">
                        <w:rPr>
                          <w:b/>
                          <w:color w:val="000000" w:themeColor="text1"/>
                          <w:lang w:val="sr-Latn-RS"/>
                        </w:rPr>
                        <w:t>Уређење саобраћајне инфраструктуре на територији града</w:t>
                      </w:r>
                    </w:p>
                  </w:txbxContent>
                </v:textbox>
              </v:rect>
            </w:pict>
          </mc:Fallback>
        </mc:AlternateContent>
      </w:r>
    </w:p>
    <w:p w:rsidR="009B61EE" w:rsidRDefault="009B61EE" w:rsidP="00D751A3">
      <w:pPr>
        <w:spacing w:before="600"/>
        <w:rPr>
          <w:b/>
          <w:color w:val="365F91" w:themeColor="accent1" w:themeShade="BF"/>
          <w:sz w:val="24"/>
          <w:szCs w:val="24"/>
          <w:lang w:val="sr-Cyrl-RS"/>
        </w:rPr>
      </w:pPr>
      <w:r w:rsidRPr="009B61EE">
        <w:rPr>
          <w:b/>
          <w:color w:val="365F91" w:themeColor="accent1" w:themeShade="BF"/>
          <w:sz w:val="24"/>
          <w:szCs w:val="24"/>
        </w:rPr>
        <w:lastRenderedPageBreak/>
        <w:t xml:space="preserve">ПРИОРИТЕТНИ ЦИЉ </w:t>
      </w:r>
      <w:r w:rsidRPr="009B61EE">
        <w:rPr>
          <w:b/>
          <w:color w:val="365F91" w:themeColor="accent1" w:themeShade="BF"/>
          <w:sz w:val="24"/>
          <w:szCs w:val="24"/>
          <w:lang w:val="sr-Cyrl-RS"/>
        </w:rPr>
        <w:t>2.1</w:t>
      </w:r>
      <w:r w:rsidRPr="009B61EE">
        <w:rPr>
          <w:b/>
          <w:color w:val="365F91" w:themeColor="accent1" w:themeShade="BF"/>
          <w:sz w:val="24"/>
          <w:szCs w:val="24"/>
        </w:rPr>
        <w:t xml:space="preserve">: </w:t>
      </w:r>
      <w:r w:rsidRPr="009B61EE">
        <w:rPr>
          <w:b/>
          <w:color w:val="365F91" w:themeColor="accent1" w:themeShade="BF"/>
          <w:sz w:val="24"/>
          <w:szCs w:val="24"/>
          <w:lang w:val="sr-Cyrl-RS"/>
        </w:rPr>
        <w:t>Успостављен савремени систем управљања комуналним, инертним и комерцијалним отпадом</w:t>
      </w:r>
    </w:p>
    <w:p w:rsidR="0056680B" w:rsidRPr="0056680B" w:rsidRDefault="0049427F" w:rsidP="0056680B">
      <w:pPr>
        <w:spacing w:after="100"/>
        <w:jc w:val="both"/>
        <w:rPr>
          <w:rFonts w:asciiTheme="minorHAnsi" w:hAnsiTheme="minorHAnsi"/>
          <w:i/>
          <w:color w:val="000000" w:themeColor="text1"/>
          <w:lang w:val="sr-Cyrl-RS"/>
        </w:rPr>
      </w:pPr>
      <w:r w:rsidRPr="0056680B">
        <w:rPr>
          <w:rFonts w:asciiTheme="minorHAnsi" w:hAnsiTheme="minorHAnsi"/>
          <w:lang w:val="sr-Latn-RS"/>
        </w:rPr>
        <w:t>Организовано сакупљање комуналног отпада обавља се само на територији града Прокупља. Осим пет приградских села (Мала Плана, Дреновац, Ресинац, Доња Топоница и Бела Вода), остале сеоске средине нису покривене организованим одношењем отпада, што условљава да се на овим подручијма формирају сметлишта/дивље депоније. Евидентирано је 9 већих и око 90 мањих дивљих депонија. Дневна количина сакупљеног смећа износи у просеку око 100м³, а организованим сакупљањем комуналног отпада је обухваћено око 54,2% домаћинстава (око 8.200 домаћинстава).</w:t>
      </w:r>
      <w:r w:rsidR="005F2F5C" w:rsidRPr="0056680B">
        <w:rPr>
          <w:rFonts w:asciiTheme="minorHAnsi" w:hAnsiTheme="minorHAnsi"/>
          <w:lang w:val="sr-Cyrl-RS"/>
        </w:rPr>
        <w:t xml:space="preserve"> </w:t>
      </w:r>
      <w:r w:rsidR="005F2F5C" w:rsidRPr="0056680B">
        <w:rPr>
          <w:rFonts w:asciiTheme="minorHAnsi" w:hAnsiTheme="minorHAnsi"/>
          <w:color w:val="000000" w:themeColor="text1"/>
          <w:lang w:val="sr-Cyrl-RS"/>
        </w:rPr>
        <w:t>Количина комуналног отпада која се не сакупља на годишњем нивоу износи око 4.550 тона.</w:t>
      </w:r>
      <w:r w:rsidR="0056680B" w:rsidRPr="0056680B">
        <w:rPr>
          <w:rFonts w:asciiTheme="minorHAnsi" w:hAnsiTheme="minorHAnsi"/>
          <w:color w:val="000000" w:themeColor="text1"/>
          <w:lang w:val="sr-Cyrl-RS"/>
        </w:rPr>
        <w:t xml:space="preserve"> </w:t>
      </w:r>
    </w:p>
    <w:p w:rsidR="0049427F" w:rsidRPr="0056680B" w:rsidRDefault="0049427F" w:rsidP="0056680B">
      <w:pPr>
        <w:spacing w:after="100"/>
        <w:jc w:val="both"/>
        <w:rPr>
          <w:rFonts w:asciiTheme="minorHAnsi" w:hAnsiTheme="minorHAnsi"/>
          <w:lang w:val="sr-Latn-RS"/>
        </w:rPr>
      </w:pPr>
      <w:r w:rsidRPr="0056680B">
        <w:rPr>
          <w:rFonts w:asciiTheme="minorHAnsi" w:hAnsiTheme="minorHAnsi"/>
          <w:lang w:val="sr-Latn-RS"/>
        </w:rPr>
        <w:t xml:space="preserve">Комунална делатност сакупљања,превоза и депоновања чврстог комуналног отпада за територју града Прокупље је поверена предузећу </w:t>
      </w:r>
      <w:r w:rsidR="00383422">
        <w:rPr>
          <w:rFonts w:asciiTheme="minorHAnsi" w:hAnsiTheme="minorHAnsi"/>
          <w:i/>
          <w:lang w:val="sr-Latn-RS"/>
        </w:rPr>
        <w:t>Порр</w:t>
      </w:r>
      <w:r w:rsidRPr="0056680B">
        <w:rPr>
          <w:rFonts w:asciiTheme="minorHAnsi" w:hAnsiTheme="minorHAnsi"/>
          <w:i/>
          <w:lang w:val="sr-Latn-RS"/>
        </w:rPr>
        <w:t>-w</w:t>
      </w:r>
      <w:r w:rsidR="00383422">
        <w:rPr>
          <w:rFonts w:asciiTheme="minorHAnsi" w:hAnsiTheme="minorHAnsi"/>
          <w:i/>
          <w:lang w:val="sr-Latn-RS"/>
        </w:rPr>
        <w:t>ернер</w:t>
      </w:r>
      <w:r w:rsidRPr="0056680B">
        <w:rPr>
          <w:rFonts w:asciiTheme="minorHAnsi" w:hAnsiTheme="minorHAnsi"/>
          <w:i/>
          <w:lang w:val="sr-Latn-RS"/>
        </w:rPr>
        <w:t>&amp;W</w:t>
      </w:r>
      <w:r w:rsidR="00383422">
        <w:rPr>
          <w:rFonts w:asciiTheme="minorHAnsi" w:hAnsiTheme="minorHAnsi"/>
          <w:i/>
          <w:lang w:val="sr-Latn-RS"/>
        </w:rPr>
        <w:t>ебер</w:t>
      </w:r>
      <w:r w:rsidRPr="0056680B">
        <w:rPr>
          <w:rFonts w:asciiTheme="minorHAnsi" w:hAnsiTheme="minorHAnsi"/>
          <w:lang w:val="sr-Latn-RS"/>
        </w:rPr>
        <w:t xml:space="preserve"> Прокупље доо. Сакупљени комунални отпад се без икаквог предтретмана и одвајања, свакодневно одвози и депонује на санитарн</w:t>
      </w:r>
      <w:r w:rsidRPr="0056680B">
        <w:rPr>
          <w:rFonts w:asciiTheme="minorHAnsi" w:hAnsiTheme="minorHAnsi"/>
          <w:lang w:val="sr-Cyrl-RS"/>
        </w:rPr>
        <w:t xml:space="preserve">у </w:t>
      </w:r>
      <w:r w:rsidRPr="0056680B">
        <w:rPr>
          <w:rFonts w:asciiTheme="minorHAnsi" w:hAnsiTheme="minorHAnsi"/>
          <w:lang w:val="sr-Latn-RS"/>
        </w:rPr>
        <w:t>депониј</w:t>
      </w:r>
      <w:r w:rsidRPr="0056680B">
        <w:rPr>
          <w:rFonts w:asciiTheme="minorHAnsi" w:hAnsiTheme="minorHAnsi"/>
          <w:lang w:val="sr-Cyrl-RS"/>
        </w:rPr>
        <w:t>у</w:t>
      </w:r>
      <w:r w:rsidRPr="0056680B">
        <w:rPr>
          <w:rFonts w:asciiTheme="minorHAnsi" w:hAnsiTheme="minorHAnsi"/>
          <w:lang w:val="sr-Latn-RS"/>
        </w:rPr>
        <w:t xml:space="preserve"> у Лесковцу. Отпад који производе привредна друштва, друга правна лица и предузетници и здравствене установе се организовано сакупља и одлаже</w:t>
      </w:r>
      <w:r w:rsidRPr="0056680B">
        <w:rPr>
          <w:rFonts w:asciiTheme="minorHAnsi" w:hAnsiTheme="minorHAnsi"/>
          <w:lang w:val="sr-Cyrl-RS"/>
        </w:rPr>
        <w:t xml:space="preserve">, док </w:t>
      </w:r>
      <w:r w:rsidRPr="0056680B">
        <w:rPr>
          <w:rFonts w:asciiTheme="minorHAnsi" w:hAnsiTheme="minorHAnsi"/>
          <w:lang w:val="sr-Latn-RS"/>
        </w:rPr>
        <w:t xml:space="preserve"> није заступљено примарно раздвајање комуналног отпада насталог у домаћинствима.</w:t>
      </w:r>
      <w:r w:rsidRPr="0056680B">
        <w:rPr>
          <w:rFonts w:asciiTheme="minorHAnsi" w:hAnsiTheme="minorHAnsi"/>
          <w:lang w:val="sr-Cyrl-RS"/>
        </w:rPr>
        <w:t xml:space="preserve"> </w:t>
      </w:r>
      <w:r w:rsidRPr="0056680B">
        <w:rPr>
          <w:rFonts w:asciiTheme="minorHAnsi" w:hAnsiTheme="minorHAnsi"/>
          <w:lang w:val="sr-Latn-RS"/>
        </w:rPr>
        <w:t>Град не поседује трансфер станицу па се може рећи да није заступљено ни секундарно раздвајање отпада (отпадни материјал се одлаже у исте пријемнике, а затим се одвози до трансфер станица где се врши његово раздвајање).</w:t>
      </w:r>
    </w:p>
    <w:p w:rsidR="0049427F" w:rsidRPr="0056680B" w:rsidRDefault="0049427F" w:rsidP="0056680B">
      <w:pPr>
        <w:spacing w:after="100"/>
        <w:jc w:val="both"/>
        <w:rPr>
          <w:rFonts w:asciiTheme="minorHAnsi" w:hAnsiTheme="minorHAnsi"/>
          <w:lang w:val="sr-Latn-RS"/>
        </w:rPr>
      </w:pPr>
      <w:r w:rsidRPr="0056680B">
        <w:rPr>
          <w:rFonts w:asciiTheme="minorHAnsi" w:hAnsiTheme="minorHAnsi"/>
          <w:lang w:val="sr-Latn-RS"/>
        </w:rPr>
        <w:t xml:space="preserve">Некадашња несанитарна депонија Дунек, која је одлуком републичке инспекције за заштиту животне средине затоврена, још увек није санирана и рекултивисана. И поред чињенице да сметлиште Дунек није више у употреби, из разлога што се није кренуло са  реализацијом наведеног Пројеката евидентан је негативан утицај  сметлишта Дунек на здравље људи и животну средину. </w:t>
      </w:r>
    </w:p>
    <w:p w:rsidR="0049427F" w:rsidRPr="0056680B" w:rsidRDefault="0049427F" w:rsidP="0056680B">
      <w:pPr>
        <w:spacing w:after="100"/>
        <w:jc w:val="both"/>
        <w:rPr>
          <w:rFonts w:asciiTheme="minorHAnsi" w:hAnsiTheme="minorHAnsi"/>
          <w:lang w:val="sr-Latn-RS"/>
        </w:rPr>
      </w:pPr>
      <w:r w:rsidRPr="0056680B">
        <w:rPr>
          <w:rFonts w:asciiTheme="minorHAnsi" w:hAnsiTheme="minorHAnsi"/>
          <w:lang w:val="sr-Latn-RS"/>
        </w:rPr>
        <w:t>Са аспекта заштите животне средине управљање отпадом представља кључно питање у очувању необновљивих природних ресурса, смањењу загађења тла и подземних вода, спречавању емитовања опасних гасова и непријатних мириса у атмосферу</w:t>
      </w:r>
      <w:r w:rsidRPr="0056680B">
        <w:rPr>
          <w:rFonts w:asciiTheme="minorHAnsi" w:hAnsiTheme="minorHAnsi"/>
          <w:lang w:val="sr-Cyrl-RS"/>
        </w:rPr>
        <w:t>, зато овај циљ спада у приоритетне циљеве Плана развоја</w:t>
      </w:r>
      <w:r w:rsidRPr="0056680B">
        <w:rPr>
          <w:rFonts w:asciiTheme="minorHAnsi" w:hAnsiTheme="minorHAnsi"/>
          <w:lang w:val="sr-Latn-RS"/>
        </w:rPr>
        <w:t>.</w:t>
      </w:r>
    </w:p>
    <w:p w:rsidR="0049427F" w:rsidRPr="00BB36C4" w:rsidRDefault="0049427F" w:rsidP="0049427F">
      <w:pPr>
        <w:jc w:val="both"/>
        <w:rPr>
          <w:bCs/>
          <w:lang w:val="sr-Cyrl-RS"/>
        </w:rPr>
      </w:pPr>
      <w:r>
        <w:rPr>
          <w:bCs/>
          <w:lang w:val="sr-Cyrl-RS"/>
        </w:rPr>
        <w:t xml:space="preserve">За овај циљ су дефинисани следећи </w:t>
      </w:r>
      <w:r w:rsidRPr="00137554">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49427F" w:rsidRPr="00E4466B" w:rsidTr="00E4466B">
        <w:trPr>
          <w:trHeight w:val="363"/>
        </w:trPr>
        <w:tc>
          <w:tcPr>
            <w:tcW w:w="4219" w:type="dxa"/>
            <w:tcBorders>
              <w:top w:val="single" w:sz="4" w:space="0" w:color="auto"/>
            </w:tcBorders>
            <w:shd w:val="clear" w:color="auto" w:fill="auto"/>
          </w:tcPr>
          <w:p w:rsidR="0049427F" w:rsidRPr="00E4466B" w:rsidRDefault="0049427F" w:rsidP="0032682A">
            <w:pPr>
              <w:spacing w:after="0" w:line="240" w:lineRule="auto"/>
              <w:jc w:val="both"/>
              <w:rPr>
                <w:b/>
              </w:rPr>
            </w:pPr>
            <w:r w:rsidRPr="00E4466B">
              <w:rPr>
                <w:b/>
              </w:rPr>
              <w:t xml:space="preserve">Индикатори </w:t>
            </w:r>
          </w:p>
        </w:tc>
        <w:tc>
          <w:tcPr>
            <w:tcW w:w="2552" w:type="dxa"/>
            <w:tcBorders>
              <w:top w:val="single" w:sz="4" w:space="0" w:color="auto"/>
            </w:tcBorders>
            <w:shd w:val="clear" w:color="auto" w:fill="auto"/>
          </w:tcPr>
          <w:p w:rsidR="0049427F" w:rsidRPr="00E4466B" w:rsidRDefault="0049427F" w:rsidP="00727828">
            <w:pPr>
              <w:spacing w:after="0" w:line="240" w:lineRule="auto"/>
              <w:jc w:val="both"/>
              <w:rPr>
                <w:b/>
                <w:lang w:val="sr-Cyrl-RS"/>
              </w:rPr>
            </w:pPr>
            <w:r w:rsidRPr="00E4466B">
              <w:rPr>
                <w:b/>
                <w:lang w:val="sr-Cyrl-RS"/>
              </w:rPr>
              <w:t>Показатељи исхода (базни)  20</w:t>
            </w:r>
            <w:r w:rsidR="00727828" w:rsidRPr="00E4466B">
              <w:rPr>
                <w:b/>
                <w:lang w:val="sr-Cyrl-RS"/>
              </w:rPr>
              <w:t>21</w:t>
            </w:r>
          </w:p>
        </w:tc>
        <w:tc>
          <w:tcPr>
            <w:tcW w:w="2409" w:type="dxa"/>
            <w:tcBorders>
              <w:top w:val="single" w:sz="4" w:space="0" w:color="auto"/>
              <w:right w:val="single" w:sz="4" w:space="0" w:color="auto"/>
            </w:tcBorders>
            <w:shd w:val="clear" w:color="auto" w:fill="auto"/>
          </w:tcPr>
          <w:p w:rsidR="0049427F" w:rsidRPr="00E4466B" w:rsidRDefault="0049427F" w:rsidP="0032682A">
            <w:pPr>
              <w:spacing w:after="0" w:line="240" w:lineRule="auto"/>
              <w:jc w:val="both"/>
              <w:rPr>
                <w:b/>
              </w:rPr>
            </w:pPr>
            <w:r w:rsidRPr="00E4466B">
              <w:rPr>
                <w:b/>
                <w:lang w:val="sr-Cyrl-RS"/>
              </w:rPr>
              <w:t>Показатељи исхода (циљни)  2028</w:t>
            </w:r>
          </w:p>
        </w:tc>
      </w:tr>
      <w:tr w:rsidR="0049427F" w:rsidRPr="00E4466B" w:rsidTr="00E4466B">
        <w:trPr>
          <w:trHeight w:val="322"/>
        </w:trPr>
        <w:tc>
          <w:tcPr>
            <w:tcW w:w="4219" w:type="dxa"/>
            <w:tcBorders>
              <w:bottom w:val="single" w:sz="4" w:space="0" w:color="auto"/>
            </w:tcBorders>
            <w:shd w:val="clear" w:color="auto" w:fill="auto"/>
          </w:tcPr>
          <w:p w:rsidR="0049427F" w:rsidRPr="00E4466B" w:rsidRDefault="00581C30" w:rsidP="00581C30">
            <w:pPr>
              <w:spacing w:after="0"/>
              <w:rPr>
                <w:rFonts w:asciiTheme="minorHAnsi" w:hAnsiTheme="minorHAnsi"/>
                <w:lang w:val="sr-Cyrl-RS"/>
              </w:rPr>
            </w:pPr>
            <w:r w:rsidRPr="00E4466B">
              <w:rPr>
                <w:lang w:val="sr-Cyrl-RS"/>
              </w:rPr>
              <w:t xml:space="preserve">Разврставање отпада на месту настанка </w:t>
            </w:r>
            <w:r w:rsidR="008A1EF9" w:rsidRPr="00E4466B">
              <w:rPr>
                <w:lang w:val="sr-Cyrl-RS"/>
              </w:rPr>
              <w:t>– Примарна селекција</w:t>
            </w:r>
          </w:p>
        </w:tc>
        <w:tc>
          <w:tcPr>
            <w:tcW w:w="2552" w:type="dxa"/>
            <w:tcBorders>
              <w:bottom w:val="single" w:sz="4" w:space="0" w:color="auto"/>
            </w:tcBorders>
            <w:shd w:val="clear" w:color="auto" w:fill="auto"/>
          </w:tcPr>
          <w:p w:rsidR="0049427F" w:rsidRPr="00E4466B" w:rsidRDefault="00B96E89" w:rsidP="00581C30">
            <w:pPr>
              <w:spacing w:after="0" w:line="240" w:lineRule="auto"/>
              <w:rPr>
                <w:rFonts w:asciiTheme="minorHAnsi" w:hAnsiTheme="minorHAnsi"/>
                <w:lang w:val="sr-Cyrl-RS"/>
              </w:rPr>
            </w:pPr>
            <w:r w:rsidRPr="00E4466B">
              <w:rPr>
                <w:lang w:val="sr-Cyrl-RS"/>
              </w:rPr>
              <w:t>1</w:t>
            </w:r>
            <w:r w:rsidR="00581C30" w:rsidRPr="00E4466B">
              <w:rPr>
                <w:lang w:val="sr-Cyrl-RS"/>
              </w:rPr>
              <w:t>0%</w:t>
            </w:r>
            <w:r w:rsidRPr="00E4466B">
              <w:rPr>
                <w:lang w:val="sr-Cyrl-RS"/>
              </w:rPr>
              <w:t xml:space="preserve"> (правна лица, предузетници, институције)</w:t>
            </w:r>
          </w:p>
        </w:tc>
        <w:tc>
          <w:tcPr>
            <w:tcW w:w="2409" w:type="dxa"/>
            <w:tcBorders>
              <w:bottom w:val="single" w:sz="4" w:space="0" w:color="auto"/>
              <w:right w:val="single" w:sz="4" w:space="0" w:color="auto"/>
            </w:tcBorders>
            <w:shd w:val="clear" w:color="auto" w:fill="auto"/>
          </w:tcPr>
          <w:p w:rsidR="0049427F" w:rsidRPr="00945457" w:rsidRDefault="00581C30" w:rsidP="00E4466B">
            <w:pPr>
              <w:spacing w:after="0" w:line="240" w:lineRule="auto"/>
              <w:rPr>
                <w:rFonts w:asciiTheme="minorHAnsi" w:hAnsiTheme="minorHAnsi"/>
                <w:lang w:val="sr-Cyrl-RS"/>
              </w:rPr>
            </w:pPr>
            <w:r w:rsidRPr="00945457">
              <w:rPr>
                <w:rFonts w:asciiTheme="minorHAnsi" w:hAnsiTheme="minorHAnsi"/>
                <w:lang w:val="sr-Cyrl-RS"/>
              </w:rPr>
              <w:softHyphen/>
            </w:r>
            <w:r w:rsidRPr="00945457">
              <w:rPr>
                <w:rFonts w:asciiTheme="minorHAnsi" w:hAnsiTheme="minorHAnsi"/>
                <w:lang w:val="sr-Cyrl-RS"/>
              </w:rPr>
              <w:softHyphen/>
            </w:r>
            <w:r w:rsidRPr="00945457">
              <w:rPr>
                <w:rFonts w:asciiTheme="minorHAnsi" w:hAnsiTheme="minorHAnsi"/>
                <w:lang w:val="sr-Cyrl-RS"/>
              </w:rPr>
              <w:softHyphen/>
            </w:r>
            <w:r w:rsidR="00E4466B" w:rsidRPr="00945457">
              <w:rPr>
                <w:rFonts w:asciiTheme="minorHAnsi" w:hAnsiTheme="minorHAnsi"/>
                <w:lang w:val="sr-Cyrl-RS"/>
              </w:rPr>
              <w:t>60%</w:t>
            </w:r>
          </w:p>
        </w:tc>
      </w:tr>
      <w:tr w:rsidR="0049427F" w:rsidRPr="00E4466B" w:rsidTr="00E4466B">
        <w:trPr>
          <w:trHeight w:val="558"/>
        </w:trPr>
        <w:tc>
          <w:tcPr>
            <w:tcW w:w="4219" w:type="dxa"/>
            <w:tcBorders>
              <w:bottom w:val="single" w:sz="4" w:space="0" w:color="auto"/>
            </w:tcBorders>
            <w:shd w:val="clear" w:color="auto" w:fill="auto"/>
          </w:tcPr>
          <w:p w:rsidR="008A1EF9" w:rsidRPr="00E4466B" w:rsidRDefault="008A1EF9" w:rsidP="008A1EF9">
            <w:pPr>
              <w:spacing w:after="0" w:line="240" w:lineRule="auto"/>
            </w:pPr>
            <w:r w:rsidRPr="00E4466B">
              <w:t xml:space="preserve">Удео чврстог отпада у општини који се </w:t>
            </w:r>
            <w:r w:rsidRPr="00E4466B">
              <w:rPr>
                <w:lang w:val="sr-Cyrl-RS"/>
              </w:rPr>
              <w:t>организовано</w:t>
            </w:r>
            <w:r w:rsidRPr="00E4466B">
              <w:t xml:space="preserve"> прикупља и одлаже</w:t>
            </w:r>
          </w:p>
          <w:p w:rsidR="0049427F" w:rsidRPr="00E4466B" w:rsidRDefault="0049427F" w:rsidP="0032682A">
            <w:pPr>
              <w:spacing w:after="0" w:line="240" w:lineRule="auto"/>
              <w:rPr>
                <w:rFonts w:asciiTheme="minorHAnsi" w:hAnsiTheme="minorHAnsi"/>
                <w:color w:val="FF0000"/>
                <w:lang w:val="sr-Cyrl-RS"/>
              </w:rPr>
            </w:pPr>
          </w:p>
        </w:tc>
        <w:tc>
          <w:tcPr>
            <w:tcW w:w="2552" w:type="dxa"/>
            <w:tcBorders>
              <w:bottom w:val="single" w:sz="4" w:space="0" w:color="auto"/>
            </w:tcBorders>
            <w:shd w:val="clear" w:color="auto" w:fill="auto"/>
          </w:tcPr>
          <w:p w:rsidR="0049427F" w:rsidRPr="00E4466B" w:rsidRDefault="008A1EF9" w:rsidP="008A1EF9">
            <w:pPr>
              <w:spacing w:after="0" w:line="240" w:lineRule="auto"/>
              <w:rPr>
                <w:rFonts w:asciiTheme="minorHAnsi" w:hAnsiTheme="minorHAnsi"/>
                <w:lang w:val="sr-Cyrl-RS"/>
              </w:rPr>
            </w:pPr>
            <w:r w:rsidRPr="00E4466B">
              <w:rPr>
                <w:rFonts w:asciiTheme="minorHAnsi" w:hAnsiTheme="minorHAnsi"/>
                <w:lang w:val="sr-Cyrl-RS"/>
              </w:rPr>
              <w:t>54,2%</w:t>
            </w:r>
          </w:p>
        </w:tc>
        <w:tc>
          <w:tcPr>
            <w:tcW w:w="2409" w:type="dxa"/>
            <w:tcBorders>
              <w:bottom w:val="single" w:sz="4" w:space="0" w:color="auto"/>
              <w:right w:val="single" w:sz="4" w:space="0" w:color="auto"/>
            </w:tcBorders>
            <w:shd w:val="clear" w:color="auto" w:fill="auto"/>
          </w:tcPr>
          <w:p w:rsidR="0049427F" w:rsidRPr="00945457" w:rsidRDefault="00E4466B" w:rsidP="00E4466B">
            <w:pPr>
              <w:spacing w:after="0" w:line="240" w:lineRule="auto"/>
              <w:rPr>
                <w:rFonts w:asciiTheme="minorHAnsi" w:hAnsiTheme="minorHAnsi"/>
                <w:lang w:val="sr-Cyrl-RS"/>
              </w:rPr>
            </w:pPr>
            <w:r w:rsidRPr="00945457">
              <w:rPr>
                <w:rFonts w:asciiTheme="minorHAnsi" w:hAnsiTheme="minorHAnsi"/>
                <w:lang w:val="sr-Cyrl-RS"/>
              </w:rPr>
              <w:t>80%</w:t>
            </w:r>
          </w:p>
        </w:tc>
      </w:tr>
      <w:tr w:rsidR="0049427F" w:rsidRPr="00E4466B" w:rsidTr="00E4466B">
        <w:trPr>
          <w:trHeight w:val="558"/>
        </w:trPr>
        <w:tc>
          <w:tcPr>
            <w:tcW w:w="4219" w:type="dxa"/>
            <w:tcBorders>
              <w:bottom w:val="single" w:sz="4" w:space="0" w:color="auto"/>
            </w:tcBorders>
            <w:shd w:val="clear" w:color="auto" w:fill="auto"/>
          </w:tcPr>
          <w:p w:rsidR="0049427F" w:rsidRPr="00E4466B" w:rsidRDefault="00727828" w:rsidP="00727828">
            <w:pPr>
              <w:spacing w:after="0" w:line="240" w:lineRule="auto"/>
              <w:rPr>
                <w:rFonts w:asciiTheme="minorHAnsi" w:hAnsiTheme="minorHAnsi"/>
                <w:lang w:val="sr-Cyrl-RS"/>
              </w:rPr>
            </w:pPr>
            <w:r w:rsidRPr="00E4466B">
              <w:rPr>
                <w:rFonts w:asciiTheme="minorHAnsi" w:hAnsiTheme="minorHAnsi"/>
                <w:lang w:val="sr-Cyrl-RS"/>
              </w:rPr>
              <w:t>% с</w:t>
            </w:r>
            <w:r w:rsidR="008A1EF9" w:rsidRPr="00E4466B">
              <w:rPr>
                <w:rFonts w:asciiTheme="minorHAnsi" w:hAnsiTheme="minorHAnsi"/>
                <w:lang w:val="sr-Cyrl-RS"/>
              </w:rPr>
              <w:t>мањење трошкова одвожења комуналног отпада (изграђена трансфер станица)</w:t>
            </w:r>
          </w:p>
        </w:tc>
        <w:tc>
          <w:tcPr>
            <w:tcW w:w="2552" w:type="dxa"/>
            <w:tcBorders>
              <w:bottom w:val="single" w:sz="4" w:space="0" w:color="auto"/>
            </w:tcBorders>
            <w:shd w:val="clear" w:color="auto" w:fill="auto"/>
          </w:tcPr>
          <w:p w:rsidR="0049427F" w:rsidRPr="00E4466B" w:rsidRDefault="00727828" w:rsidP="0032682A">
            <w:pPr>
              <w:spacing w:after="0" w:line="240" w:lineRule="auto"/>
              <w:rPr>
                <w:rFonts w:asciiTheme="minorHAnsi" w:hAnsiTheme="minorHAnsi"/>
                <w:lang w:val="sr-Cyrl-RS"/>
              </w:rPr>
            </w:pPr>
            <w:r w:rsidRPr="00E4466B">
              <w:rPr>
                <w:rFonts w:asciiTheme="minorHAnsi" w:hAnsiTheme="minorHAnsi"/>
                <w:lang w:val="sr-Cyrl-RS"/>
              </w:rPr>
              <w:t>0%</w:t>
            </w:r>
          </w:p>
        </w:tc>
        <w:tc>
          <w:tcPr>
            <w:tcW w:w="2409" w:type="dxa"/>
            <w:tcBorders>
              <w:bottom w:val="single" w:sz="4" w:space="0" w:color="auto"/>
              <w:right w:val="single" w:sz="4" w:space="0" w:color="auto"/>
            </w:tcBorders>
            <w:shd w:val="clear" w:color="auto" w:fill="auto"/>
          </w:tcPr>
          <w:p w:rsidR="0049427F" w:rsidRPr="00945457" w:rsidRDefault="00E4466B" w:rsidP="0032682A">
            <w:pPr>
              <w:spacing w:after="0" w:line="240" w:lineRule="auto"/>
              <w:rPr>
                <w:rFonts w:asciiTheme="minorHAnsi" w:hAnsiTheme="minorHAnsi"/>
                <w:lang w:val="sr-Cyrl-RS"/>
              </w:rPr>
            </w:pPr>
            <w:r w:rsidRPr="00945457">
              <w:rPr>
                <w:rFonts w:asciiTheme="minorHAnsi" w:hAnsiTheme="minorHAnsi"/>
                <w:lang w:val="sr-Cyrl-RS"/>
              </w:rPr>
              <w:t>3</w:t>
            </w:r>
            <w:r w:rsidR="008A1EF9" w:rsidRPr="00945457">
              <w:rPr>
                <w:rFonts w:asciiTheme="minorHAnsi" w:hAnsiTheme="minorHAnsi"/>
                <w:lang w:val="sr-Cyrl-RS"/>
              </w:rPr>
              <w:t>0%</w:t>
            </w:r>
          </w:p>
        </w:tc>
      </w:tr>
      <w:tr w:rsidR="00945457" w:rsidRPr="00E4466B" w:rsidTr="003D3E60">
        <w:trPr>
          <w:trHeight w:val="558"/>
        </w:trPr>
        <w:tc>
          <w:tcPr>
            <w:tcW w:w="4219" w:type="dxa"/>
            <w:shd w:val="clear" w:color="auto" w:fill="auto"/>
          </w:tcPr>
          <w:p w:rsidR="00945457" w:rsidRPr="00E4466B" w:rsidRDefault="00945457" w:rsidP="003D3E60">
            <w:pPr>
              <w:spacing w:after="0" w:line="240" w:lineRule="auto"/>
              <w:rPr>
                <w:rFonts w:asciiTheme="minorHAnsi" w:hAnsiTheme="minorHAnsi"/>
                <w:b/>
                <w:lang w:val="sr-Cyrl-RS"/>
              </w:rPr>
            </w:pPr>
            <w:r w:rsidRPr="00E4466B">
              <w:rPr>
                <w:rFonts w:asciiTheme="minorHAnsi" w:hAnsiTheme="minorHAnsi"/>
                <w:color w:val="000000" w:themeColor="text1"/>
                <w:lang w:val="sr-Cyrl-RS"/>
              </w:rPr>
              <w:t xml:space="preserve">Удео рециклираног отпада у укупној количини генерисаног чврстог комуналног отпада </w:t>
            </w:r>
            <w:r>
              <w:rPr>
                <w:rFonts w:asciiTheme="minorHAnsi" w:hAnsiTheme="minorHAnsi"/>
                <w:lang w:val="sr-Cyrl-RS"/>
              </w:rPr>
              <w:t>%</w:t>
            </w:r>
          </w:p>
          <w:p w:rsidR="00945457" w:rsidRPr="00E4466B" w:rsidRDefault="00945457" w:rsidP="003D3E60">
            <w:pPr>
              <w:spacing w:after="0" w:line="240" w:lineRule="auto"/>
              <w:rPr>
                <w:rFonts w:asciiTheme="minorHAnsi" w:hAnsiTheme="minorHAnsi"/>
                <w:color w:val="000000" w:themeColor="text1"/>
                <w:lang w:val="sr-Cyrl-RS"/>
              </w:rPr>
            </w:pPr>
          </w:p>
        </w:tc>
        <w:tc>
          <w:tcPr>
            <w:tcW w:w="2552" w:type="dxa"/>
            <w:shd w:val="clear" w:color="auto" w:fill="auto"/>
          </w:tcPr>
          <w:p w:rsidR="00945457" w:rsidRPr="00E4466B" w:rsidRDefault="00945457" w:rsidP="003D3E60">
            <w:pPr>
              <w:spacing w:after="0" w:line="240" w:lineRule="auto"/>
              <w:rPr>
                <w:rFonts w:asciiTheme="minorHAnsi" w:hAnsiTheme="minorHAnsi"/>
                <w:lang w:val="sr-Cyrl-RS"/>
              </w:rPr>
            </w:pPr>
            <w:r>
              <w:rPr>
                <w:rFonts w:asciiTheme="minorHAnsi" w:hAnsiTheme="minorHAnsi"/>
                <w:lang w:val="sr-Cyrl-RS"/>
              </w:rPr>
              <w:t>0%</w:t>
            </w:r>
          </w:p>
        </w:tc>
        <w:tc>
          <w:tcPr>
            <w:tcW w:w="2409" w:type="dxa"/>
            <w:tcBorders>
              <w:right w:val="single" w:sz="4" w:space="0" w:color="auto"/>
            </w:tcBorders>
            <w:shd w:val="clear" w:color="auto" w:fill="auto"/>
          </w:tcPr>
          <w:p w:rsidR="00945457" w:rsidRPr="00945457" w:rsidRDefault="00945457" w:rsidP="003D3E60">
            <w:pPr>
              <w:spacing w:after="0" w:line="240" w:lineRule="auto"/>
              <w:rPr>
                <w:rFonts w:asciiTheme="minorHAnsi" w:hAnsiTheme="minorHAnsi"/>
                <w:lang w:val="sr-Cyrl-RS"/>
              </w:rPr>
            </w:pPr>
            <w:r w:rsidRPr="00945457">
              <w:rPr>
                <w:rFonts w:asciiTheme="minorHAnsi" w:hAnsiTheme="minorHAnsi"/>
                <w:lang w:val="sr-Cyrl-RS"/>
              </w:rPr>
              <w:t>30%</w:t>
            </w:r>
          </w:p>
        </w:tc>
      </w:tr>
      <w:tr w:rsidR="00990F0C" w:rsidRPr="00E4466B" w:rsidTr="00E4466B">
        <w:trPr>
          <w:trHeight w:val="558"/>
        </w:trPr>
        <w:tc>
          <w:tcPr>
            <w:tcW w:w="4219" w:type="dxa"/>
            <w:shd w:val="clear" w:color="auto" w:fill="auto"/>
          </w:tcPr>
          <w:p w:rsidR="00990F0C" w:rsidRPr="00E4466B" w:rsidRDefault="00990F0C" w:rsidP="00990F0C">
            <w:pPr>
              <w:spacing w:after="0" w:line="240" w:lineRule="auto"/>
              <w:rPr>
                <w:rFonts w:asciiTheme="minorHAnsi" w:hAnsiTheme="minorHAnsi"/>
                <w:color w:val="000000" w:themeColor="text1"/>
                <w:lang w:val="sr-Cyrl-RS"/>
              </w:rPr>
            </w:pPr>
            <w:r w:rsidRPr="00E4466B">
              <w:rPr>
                <w:rFonts w:asciiTheme="minorHAnsi" w:hAnsiTheme="minorHAnsi"/>
                <w:color w:val="000000" w:themeColor="text1"/>
                <w:lang w:val="sr-Cyrl-RS"/>
              </w:rPr>
              <w:lastRenderedPageBreak/>
              <w:t xml:space="preserve">Удео отада који се на одговарајући начин одлаже у укупној количини генерисаног чврстог комуналног отпада (Прокупље, 2020: </w:t>
            </w:r>
            <w:r w:rsidRPr="00E4466B">
              <w:rPr>
                <w:rFonts w:asciiTheme="minorHAnsi" w:hAnsiTheme="minorHAnsi"/>
                <w:color w:val="000000" w:themeColor="text1"/>
                <w:lang w:val="sr-Latn-RS"/>
              </w:rPr>
              <w:t xml:space="preserve">око </w:t>
            </w:r>
            <w:r w:rsidRPr="00E4466B">
              <w:rPr>
                <w:rFonts w:asciiTheme="minorHAnsi" w:hAnsiTheme="minorHAnsi"/>
                <w:b/>
                <w:color w:val="000000" w:themeColor="text1"/>
                <w:lang w:val="sr-Latn-RS"/>
              </w:rPr>
              <w:t>45</w:t>
            </w:r>
            <w:r w:rsidRPr="00E4466B">
              <w:rPr>
                <w:rFonts w:asciiTheme="minorHAnsi" w:hAnsiTheme="minorHAnsi"/>
                <w:b/>
                <w:color w:val="000000" w:themeColor="text1"/>
                <w:lang w:val="sr-Cyrl-RS"/>
              </w:rPr>
              <w:t>%</w:t>
            </w:r>
            <w:r w:rsidRPr="00E4466B">
              <w:rPr>
                <w:rFonts w:asciiTheme="minorHAnsi" w:hAnsiTheme="minorHAnsi"/>
                <w:color w:val="000000" w:themeColor="text1"/>
                <w:lang w:val="sr-Cyrl-RS"/>
              </w:rPr>
              <w:t>)</w:t>
            </w:r>
          </w:p>
          <w:p w:rsidR="00990F0C" w:rsidRPr="00E4466B" w:rsidRDefault="00990F0C" w:rsidP="00990F0C">
            <w:pPr>
              <w:spacing w:after="0" w:line="240" w:lineRule="auto"/>
              <w:rPr>
                <w:rFonts w:asciiTheme="minorHAnsi" w:hAnsiTheme="minorHAnsi"/>
                <w:color w:val="000000" w:themeColor="text1"/>
                <w:lang w:val="sr-Cyrl-RS"/>
              </w:rPr>
            </w:pPr>
          </w:p>
        </w:tc>
        <w:tc>
          <w:tcPr>
            <w:tcW w:w="2552" w:type="dxa"/>
            <w:shd w:val="clear" w:color="auto" w:fill="auto"/>
          </w:tcPr>
          <w:p w:rsidR="00990F0C" w:rsidRPr="00E4466B" w:rsidRDefault="00E4466B" w:rsidP="0032682A">
            <w:pPr>
              <w:spacing w:after="0" w:line="240" w:lineRule="auto"/>
              <w:rPr>
                <w:rFonts w:asciiTheme="minorHAnsi" w:hAnsiTheme="minorHAnsi"/>
                <w:lang w:val="sr-Cyrl-RS"/>
              </w:rPr>
            </w:pPr>
            <w:r>
              <w:rPr>
                <w:rFonts w:asciiTheme="minorHAnsi" w:hAnsiTheme="minorHAnsi"/>
                <w:lang w:val="sr-Cyrl-RS"/>
              </w:rPr>
              <w:t>45%</w:t>
            </w:r>
          </w:p>
        </w:tc>
        <w:tc>
          <w:tcPr>
            <w:tcW w:w="2409" w:type="dxa"/>
            <w:tcBorders>
              <w:right w:val="single" w:sz="4" w:space="0" w:color="auto"/>
            </w:tcBorders>
            <w:shd w:val="clear" w:color="auto" w:fill="auto"/>
          </w:tcPr>
          <w:p w:rsidR="00990F0C" w:rsidRPr="00945457" w:rsidRDefault="00E4466B" w:rsidP="0032682A">
            <w:pPr>
              <w:spacing w:after="0" w:line="240" w:lineRule="auto"/>
              <w:rPr>
                <w:rFonts w:asciiTheme="minorHAnsi" w:hAnsiTheme="minorHAnsi"/>
                <w:lang w:val="sr-Cyrl-RS"/>
              </w:rPr>
            </w:pPr>
            <w:r w:rsidRPr="00945457">
              <w:rPr>
                <w:rFonts w:asciiTheme="minorHAnsi" w:hAnsiTheme="minorHAnsi"/>
                <w:lang w:val="sr-Cyrl-RS"/>
              </w:rPr>
              <w:t>80%</w:t>
            </w:r>
          </w:p>
        </w:tc>
      </w:tr>
    </w:tbl>
    <w:p w:rsidR="0049427F" w:rsidRDefault="0049427F" w:rsidP="0049427F">
      <w:pPr>
        <w:spacing w:after="0" w:line="240" w:lineRule="auto"/>
        <w:jc w:val="both"/>
        <w:rPr>
          <w:b/>
          <w:i/>
          <w:color w:val="000000"/>
          <w:u w:val="single"/>
          <w:lang w:val="sr-Cyrl-RS"/>
        </w:rPr>
      </w:pPr>
    </w:p>
    <w:p w:rsidR="0049427F" w:rsidRPr="00803053" w:rsidRDefault="0049427F" w:rsidP="005D4C5D">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49427F" w:rsidRPr="00137554" w:rsidTr="0032682A">
        <w:tc>
          <w:tcPr>
            <w:tcW w:w="4621" w:type="dxa"/>
            <w:shd w:val="clear" w:color="auto" w:fill="8DB3E2" w:themeFill="text2" w:themeFillTint="66"/>
          </w:tcPr>
          <w:p w:rsidR="0049427F" w:rsidRPr="00137554" w:rsidRDefault="0049427F" w:rsidP="0032682A">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49427F" w:rsidRPr="00137554" w:rsidRDefault="0049427F" w:rsidP="0032682A">
            <w:pPr>
              <w:tabs>
                <w:tab w:val="left" w:pos="0"/>
              </w:tabs>
              <w:rPr>
                <w:b/>
                <w:lang w:val="sr-Cyrl-RS"/>
              </w:rPr>
            </w:pPr>
            <w:r w:rsidRPr="00137554">
              <w:rPr>
                <w:b/>
                <w:lang w:val="sr-Cyrl-RS"/>
              </w:rPr>
              <w:t>Веза – преговарачка поглавља са ЕУ</w:t>
            </w:r>
          </w:p>
        </w:tc>
      </w:tr>
      <w:tr w:rsidR="0049427F" w:rsidTr="0032682A">
        <w:tc>
          <w:tcPr>
            <w:tcW w:w="4621" w:type="dxa"/>
            <w:vAlign w:val="center"/>
          </w:tcPr>
          <w:p w:rsidR="00CB1C0A" w:rsidRPr="00CB1C0A" w:rsidRDefault="0049427F" w:rsidP="00CB1C0A">
            <w:pPr>
              <w:rPr>
                <w:b/>
                <w:i/>
                <w:lang w:val="sr-Cyrl-RS"/>
              </w:rPr>
            </w:pPr>
            <w:r w:rsidRPr="00CB1C0A">
              <w:rPr>
                <w:b/>
                <w:i/>
                <w:iCs/>
                <w:color w:val="000000"/>
                <w:lang w:val="ru-RU"/>
              </w:rPr>
              <w:t xml:space="preserve">ЦОР </w:t>
            </w:r>
            <w:r w:rsidR="00CB1C0A" w:rsidRPr="00CB1C0A">
              <w:rPr>
                <w:b/>
                <w:i/>
                <w:iCs/>
                <w:color w:val="000000"/>
                <w:lang w:val="ru-RU"/>
              </w:rPr>
              <w:t>11</w:t>
            </w:r>
            <w:r w:rsidRPr="00CB1C0A">
              <w:rPr>
                <w:b/>
                <w:i/>
                <w:iCs/>
                <w:color w:val="000000"/>
                <w:lang w:val="ru-RU"/>
              </w:rPr>
              <w:t xml:space="preserve">:  </w:t>
            </w:r>
            <w:r w:rsidR="00CB1C0A" w:rsidRPr="00CB1C0A">
              <w:rPr>
                <w:b/>
                <w:i/>
                <w:lang w:val="sr-Cyrl-RS"/>
              </w:rPr>
              <w:t>Учинити градове и људска насеља инклузивним, безбедним, отпорним и одрживим</w:t>
            </w:r>
          </w:p>
          <w:p w:rsidR="0049427F" w:rsidRDefault="00CB1C0A" w:rsidP="00CB1C0A">
            <w:pPr>
              <w:rPr>
                <w:rStyle w:val="broj"/>
                <w:rFonts w:ascii="Open Sans" w:hAnsi="Open Sans" w:cs="Open Sans"/>
                <w:b/>
                <w:bCs/>
                <w:color w:val="333333"/>
                <w:sz w:val="21"/>
                <w:szCs w:val="21"/>
                <w:shd w:val="clear" w:color="auto" w:fill="FFFFFF"/>
              </w:rPr>
            </w:pPr>
            <w:r w:rsidRPr="00CB1C0A">
              <w:rPr>
                <w:b/>
                <w:i/>
                <w:iCs/>
                <w:color w:val="000000"/>
                <w:lang w:val="ru-RU"/>
              </w:rPr>
              <w:t xml:space="preserve">ЦОР </w:t>
            </w:r>
            <w:r w:rsidRPr="00CB1C0A">
              <w:rPr>
                <w:b/>
                <w:i/>
                <w:lang w:val="sr-Cyrl-RS"/>
              </w:rPr>
              <w:t>12: Обезбедити одрживе обрасце потрошње и производње</w:t>
            </w:r>
            <w:r>
              <w:rPr>
                <w:rStyle w:val="Heading1Char"/>
                <w:rFonts w:ascii="Open Sans" w:hAnsi="Open Sans" w:cs="Open Sans"/>
                <w:b w:val="0"/>
                <w:bCs w:val="0"/>
                <w:color w:val="333333"/>
                <w:sz w:val="21"/>
                <w:szCs w:val="21"/>
                <w:shd w:val="clear" w:color="auto" w:fill="FFFFFF"/>
              </w:rPr>
              <w:t xml:space="preserve"> </w:t>
            </w:r>
          </w:p>
        </w:tc>
        <w:tc>
          <w:tcPr>
            <w:tcW w:w="4622" w:type="dxa"/>
            <w:vMerge w:val="restart"/>
            <w:vAlign w:val="center"/>
          </w:tcPr>
          <w:p w:rsidR="0049427F" w:rsidRDefault="00CB1C0A" w:rsidP="0032682A">
            <w:pPr>
              <w:tabs>
                <w:tab w:val="left" w:pos="0"/>
              </w:tabs>
              <w:jc w:val="center"/>
              <w:rPr>
                <w:lang w:val="sr-Cyrl-RS"/>
              </w:rPr>
            </w:pPr>
            <w:r>
              <w:rPr>
                <w:lang w:val="sr-Cyrl-RS"/>
              </w:rPr>
              <w:t>Поглавље 27: Животна средина и климатске промене</w:t>
            </w:r>
          </w:p>
        </w:tc>
      </w:tr>
      <w:tr w:rsidR="0049427F" w:rsidTr="0032682A">
        <w:tc>
          <w:tcPr>
            <w:tcW w:w="4621" w:type="dxa"/>
            <w:vAlign w:val="center"/>
          </w:tcPr>
          <w:p w:rsidR="0049427F" w:rsidRPr="00803053" w:rsidRDefault="0049427F" w:rsidP="00CB1C0A">
            <w:pPr>
              <w:rPr>
                <w:rFonts w:asciiTheme="minorHAnsi" w:hAnsiTheme="minorHAnsi"/>
                <w:lang w:val="sr-Cyrl-RS"/>
              </w:rPr>
            </w:pPr>
            <w:r>
              <w:rPr>
                <w:rStyle w:val="broj"/>
                <w:rFonts w:asciiTheme="minorHAnsi" w:hAnsiTheme="minorHAnsi" w:cs="Open Sans"/>
                <w:b/>
                <w:bCs/>
                <w:shd w:val="clear" w:color="auto" w:fill="FFFFFF"/>
                <w:lang w:val="sr-Cyrl-RS"/>
              </w:rPr>
              <w:t xml:space="preserve">Подциљ </w:t>
            </w:r>
            <w:r w:rsidR="00CB1C0A" w:rsidRPr="00CB1C0A">
              <w:rPr>
                <w:b/>
                <w:lang w:val="sr-Latn-RS"/>
              </w:rPr>
              <w:t>11.6</w:t>
            </w:r>
            <w:r w:rsidR="00CB1C0A" w:rsidRPr="00CB1C0A">
              <w:rPr>
                <w:b/>
                <w:lang w:val="sr-Cyrl-RS"/>
              </w:rPr>
              <w:t>.</w:t>
            </w:r>
            <w:r w:rsidR="00CB1C0A">
              <w:rPr>
                <w:lang w:val="sr-Cyrl-RS"/>
              </w:rPr>
              <w:t xml:space="preserve"> </w:t>
            </w:r>
            <w:r w:rsidR="00CB1C0A" w:rsidRPr="00997A83">
              <w:rPr>
                <w:lang w:val="sr-Latn-RS"/>
              </w:rPr>
              <w:t>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tc>
        <w:tc>
          <w:tcPr>
            <w:tcW w:w="4622" w:type="dxa"/>
            <w:vMerge/>
            <w:vAlign w:val="center"/>
          </w:tcPr>
          <w:p w:rsidR="0049427F" w:rsidRDefault="0049427F" w:rsidP="0032682A">
            <w:pPr>
              <w:tabs>
                <w:tab w:val="left" w:pos="0"/>
              </w:tabs>
              <w:jc w:val="center"/>
              <w:rPr>
                <w:lang w:val="sr-Cyrl-RS"/>
              </w:rPr>
            </w:pPr>
          </w:p>
        </w:tc>
      </w:tr>
      <w:tr w:rsidR="0049427F" w:rsidTr="0032682A">
        <w:trPr>
          <w:trHeight w:val="1621"/>
        </w:trPr>
        <w:tc>
          <w:tcPr>
            <w:tcW w:w="4621" w:type="dxa"/>
            <w:vAlign w:val="center"/>
          </w:tcPr>
          <w:p w:rsidR="0049427F" w:rsidRPr="00803053" w:rsidRDefault="0049427F" w:rsidP="00CB1C0A">
            <w:pPr>
              <w:rPr>
                <w:rFonts w:asciiTheme="minorHAnsi" w:hAnsiTheme="minorHAnsi"/>
                <w:lang w:val="sr-Cyrl-RS"/>
              </w:rPr>
            </w:pPr>
            <w:r w:rsidRPr="00CB1C0A">
              <w:rPr>
                <w:rFonts w:asciiTheme="minorHAnsi" w:hAnsiTheme="minorHAnsi"/>
                <w:b/>
                <w:lang w:val="sr-Cyrl-RS"/>
              </w:rPr>
              <w:t xml:space="preserve">Подциљ </w:t>
            </w:r>
            <w:r w:rsidR="00CB1C0A" w:rsidRPr="00CB1C0A">
              <w:rPr>
                <w:b/>
                <w:lang w:val="sr-Latn-RS"/>
              </w:rPr>
              <w:t>12.5.</w:t>
            </w:r>
            <w:r w:rsidR="00CB1C0A" w:rsidRPr="00590E22">
              <w:rPr>
                <w:lang w:val="sr-Latn-RS"/>
              </w:rPr>
              <w:t xml:space="preserve"> До краја 2030. значајно смањити генерисање отпада тако што ће се спречавати или смањивати његово генерисање, односно тако што ће се отпад прерађивати и поново употребљавати.</w:t>
            </w:r>
          </w:p>
        </w:tc>
        <w:tc>
          <w:tcPr>
            <w:tcW w:w="4622" w:type="dxa"/>
            <w:vMerge/>
            <w:vAlign w:val="center"/>
          </w:tcPr>
          <w:p w:rsidR="0049427F" w:rsidRDefault="0049427F" w:rsidP="0032682A">
            <w:pPr>
              <w:tabs>
                <w:tab w:val="left" w:pos="0"/>
              </w:tabs>
              <w:jc w:val="center"/>
              <w:rPr>
                <w:lang w:val="sr-Cyrl-RS"/>
              </w:rPr>
            </w:pPr>
          </w:p>
        </w:tc>
      </w:tr>
    </w:tbl>
    <w:p w:rsidR="0049427F" w:rsidRPr="00803053" w:rsidRDefault="0049427F" w:rsidP="0049427F">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sidR="00CB1C0A">
        <w:rPr>
          <w:b/>
          <w:lang w:val="sr-Cyrl-RS"/>
        </w:rPr>
        <w:t>2</w:t>
      </w:r>
      <w:r w:rsidRPr="00803053">
        <w:rPr>
          <w:b/>
          <w:lang w:val="sr-Cyrl-RS"/>
        </w:rPr>
        <w:t>.1</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C4513F" w:rsidRPr="00CB1C0A" w:rsidRDefault="00C4513F" w:rsidP="00CB1C0A">
      <w:pPr>
        <w:pStyle w:val="ListParagraph"/>
        <w:numPr>
          <w:ilvl w:val="0"/>
          <w:numId w:val="19"/>
        </w:numPr>
        <w:spacing w:before="60" w:after="60"/>
        <w:rPr>
          <w:lang w:val="sr-Cyrl-RS"/>
        </w:rPr>
      </w:pPr>
      <w:r w:rsidRPr="00CB1C0A">
        <w:rPr>
          <w:b/>
          <w:lang w:val="sr-Cyrl-RS"/>
        </w:rPr>
        <w:t>Мера 2.1.1:</w:t>
      </w:r>
      <w:r w:rsidRPr="00CB1C0A">
        <w:rPr>
          <w:lang w:val="sr-Cyrl-RS"/>
        </w:rPr>
        <w:t xml:space="preserve"> Израда Плана управљања отпадом</w:t>
      </w:r>
    </w:p>
    <w:p w:rsidR="00C4513F" w:rsidRPr="00CB1C0A" w:rsidRDefault="00C4513F" w:rsidP="00CB1C0A">
      <w:pPr>
        <w:pStyle w:val="ListParagraph"/>
        <w:numPr>
          <w:ilvl w:val="0"/>
          <w:numId w:val="19"/>
        </w:numPr>
        <w:spacing w:before="60" w:after="60"/>
        <w:rPr>
          <w:lang w:val="sr-Cyrl-RS"/>
        </w:rPr>
      </w:pPr>
      <w:r w:rsidRPr="00CB1C0A">
        <w:rPr>
          <w:b/>
          <w:lang w:val="sr-Cyrl-RS"/>
        </w:rPr>
        <w:t>Мера 2.1.2:</w:t>
      </w:r>
      <w:r w:rsidRPr="00CB1C0A">
        <w:rPr>
          <w:lang w:val="sr-Cyrl-RS"/>
        </w:rPr>
        <w:t xml:space="preserve">  Изградња трансфер станице за комунални отпад </w:t>
      </w:r>
    </w:p>
    <w:p w:rsidR="00C4513F" w:rsidRPr="00CB1C0A" w:rsidRDefault="00C4513F" w:rsidP="00CB1C0A">
      <w:pPr>
        <w:pStyle w:val="ListParagraph"/>
        <w:numPr>
          <w:ilvl w:val="0"/>
          <w:numId w:val="19"/>
        </w:numPr>
        <w:spacing w:before="60" w:after="60"/>
        <w:rPr>
          <w:lang w:val="sr-Cyrl-RS"/>
        </w:rPr>
      </w:pPr>
      <w:r w:rsidRPr="00CB1C0A">
        <w:rPr>
          <w:b/>
          <w:lang w:val="sr-Cyrl-RS"/>
        </w:rPr>
        <w:t>Мера</w:t>
      </w:r>
      <w:r w:rsidRPr="00CB1C0A">
        <w:rPr>
          <w:lang w:val="sr-Cyrl-RS"/>
        </w:rPr>
        <w:t xml:space="preserve"> </w:t>
      </w:r>
      <w:r w:rsidRPr="00CB1C0A">
        <w:rPr>
          <w:b/>
          <w:lang w:val="sr-Cyrl-RS"/>
        </w:rPr>
        <w:t>2.1.3:</w:t>
      </w:r>
      <w:r w:rsidRPr="00CB1C0A">
        <w:rPr>
          <w:lang w:val="sr-Cyrl-RS"/>
        </w:rPr>
        <w:t xml:space="preserve"> Увођење примарне селекције отпада</w:t>
      </w:r>
    </w:p>
    <w:p w:rsidR="00C4513F" w:rsidRPr="00CB1C0A" w:rsidRDefault="00C4513F" w:rsidP="00CB1C0A">
      <w:pPr>
        <w:pStyle w:val="ListParagraph"/>
        <w:numPr>
          <w:ilvl w:val="0"/>
          <w:numId w:val="19"/>
        </w:numPr>
        <w:spacing w:before="60" w:after="60"/>
        <w:rPr>
          <w:b/>
          <w:lang w:val="sr-Cyrl-RS"/>
        </w:rPr>
      </w:pPr>
      <w:r w:rsidRPr="00CB1C0A">
        <w:rPr>
          <w:b/>
          <w:lang w:val="sr-Cyrl-RS"/>
        </w:rPr>
        <w:t>Мера</w:t>
      </w:r>
      <w:r w:rsidRPr="00CB1C0A">
        <w:rPr>
          <w:lang w:val="sr-Cyrl-RS"/>
        </w:rPr>
        <w:t xml:space="preserve"> </w:t>
      </w:r>
      <w:r w:rsidRPr="00CB1C0A">
        <w:rPr>
          <w:b/>
          <w:lang w:val="sr-Cyrl-RS"/>
        </w:rPr>
        <w:t xml:space="preserve">2.1.4: </w:t>
      </w:r>
      <w:r w:rsidRPr="00CB1C0A">
        <w:rPr>
          <w:lang w:val="sr-Cyrl-RS"/>
        </w:rPr>
        <w:t>Изградња постројења за грађевински отпад</w:t>
      </w:r>
    </w:p>
    <w:p w:rsidR="00C4513F" w:rsidRPr="00CB1C0A" w:rsidRDefault="00C4513F" w:rsidP="00CB1C0A">
      <w:pPr>
        <w:pStyle w:val="ListParagraph"/>
        <w:numPr>
          <w:ilvl w:val="0"/>
          <w:numId w:val="19"/>
        </w:numPr>
        <w:spacing w:before="60" w:after="60"/>
        <w:rPr>
          <w:b/>
          <w:lang w:val="sr-Cyrl-RS"/>
        </w:rPr>
      </w:pPr>
      <w:r w:rsidRPr="00CB1C0A">
        <w:rPr>
          <w:b/>
          <w:lang w:val="sr-Cyrl-RS"/>
        </w:rPr>
        <w:t>Мера</w:t>
      </w:r>
      <w:r w:rsidRPr="00CB1C0A">
        <w:rPr>
          <w:lang w:val="sr-Cyrl-RS"/>
        </w:rPr>
        <w:t xml:space="preserve"> </w:t>
      </w:r>
      <w:r w:rsidRPr="00CB1C0A">
        <w:rPr>
          <w:b/>
          <w:lang w:val="sr-Cyrl-RS"/>
        </w:rPr>
        <w:t xml:space="preserve">2.1.5: </w:t>
      </w:r>
      <w:r w:rsidRPr="00CB1C0A">
        <w:rPr>
          <w:lang w:val="sr-Cyrl-RS"/>
        </w:rPr>
        <w:t>Подизање свести и информисање грађана о важности очувања животне средине</w:t>
      </w:r>
    </w:p>
    <w:p w:rsidR="00C4513F" w:rsidRPr="00CB1C0A" w:rsidRDefault="00C4513F" w:rsidP="00CB1C0A">
      <w:pPr>
        <w:pStyle w:val="ListParagraph"/>
        <w:numPr>
          <w:ilvl w:val="0"/>
          <w:numId w:val="19"/>
        </w:numPr>
        <w:spacing w:before="60" w:after="60"/>
        <w:rPr>
          <w:b/>
          <w:lang w:val="sr-Cyrl-RS"/>
        </w:rPr>
      </w:pPr>
      <w:r w:rsidRPr="00CB1C0A">
        <w:rPr>
          <w:b/>
          <w:lang w:val="sr-Cyrl-RS"/>
        </w:rPr>
        <w:t>Мера</w:t>
      </w:r>
      <w:r w:rsidRPr="00CB1C0A">
        <w:rPr>
          <w:lang w:val="sr-Cyrl-RS"/>
        </w:rPr>
        <w:t xml:space="preserve"> </w:t>
      </w:r>
      <w:r w:rsidRPr="00CB1C0A">
        <w:rPr>
          <w:b/>
          <w:lang w:val="sr-Cyrl-RS"/>
        </w:rPr>
        <w:t xml:space="preserve">2.1.6: </w:t>
      </w:r>
      <w:r w:rsidRPr="00CB1C0A">
        <w:rPr>
          <w:lang w:val="sr-Cyrl-RS"/>
        </w:rPr>
        <w:t>Повећање територијалне покривености организованим изношењем комуналног отпада</w:t>
      </w:r>
    </w:p>
    <w:p w:rsidR="0049427F" w:rsidRPr="00CB1C0A" w:rsidRDefault="00C4513F" w:rsidP="00CB1C0A">
      <w:pPr>
        <w:pStyle w:val="ListParagraph"/>
        <w:numPr>
          <w:ilvl w:val="0"/>
          <w:numId w:val="19"/>
        </w:numPr>
        <w:jc w:val="both"/>
        <w:rPr>
          <w:lang w:val="sr-Latn-RS"/>
        </w:rPr>
      </w:pPr>
      <w:r w:rsidRPr="00CB1C0A">
        <w:rPr>
          <w:b/>
          <w:lang w:val="sr-Cyrl-RS"/>
        </w:rPr>
        <w:t>Мера</w:t>
      </w:r>
      <w:r w:rsidRPr="00CB1C0A">
        <w:rPr>
          <w:lang w:val="sr-Cyrl-RS"/>
        </w:rPr>
        <w:t xml:space="preserve"> </w:t>
      </w:r>
      <w:r w:rsidRPr="00CB1C0A">
        <w:rPr>
          <w:b/>
          <w:lang w:val="sr-Cyrl-RS"/>
        </w:rPr>
        <w:t xml:space="preserve">2.1.7: </w:t>
      </w:r>
      <w:r w:rsidRPr="00CB1C0A">
        <w:rPr>
          <w:lang w:val="sr-Cyrl-RS"/>
        </w:rPr>
        <w:t>Реализација пројеката санације, затварања и рекултивације бившег градског сметлишта Дунек</w:t>
      </w:r>
    </w:p>
    <w:p w:rsidR="00CB1C0A" w:rsidRPr="00CB1C0A" w:rsidRDefault="00CB1C0A" w:rsidP="00CB1C0A">
      <w:pPr>
        <w:spacing w:before="240"/>
        <w:rPr>
          <w:b/>
          <w:i/>
          <w:color w:val="365F91" w:themeColor="accent1" w:themeShade="BF"/>
          <w:sz w:val="24"/>
          <w:szCs w:val="24"/>
          <w:lang w:val="sr-Cyrl-RS"/>
        </w:rPr>
      </w:pPr>
      <w:r w:rsidRPr="00CB1C0A">
        <w:rPr>
          <w:b/>
          <w:i/>
          <w:color w:val="365F91" w:themeColor="accent1" w:themeShade="BF"/>
          <w:sz w:val="24"/>
          <w:szCs w:val="24"/>
          <w:lang w:val="sr-Cyrl-RS"/>
        </w:rPr>
        <w:t>Мера 2.1.1: Израда Плана управљања отпадом</w:t>
      </w:r>
    </w:p>
    <w:p w:rsidR="00CB1C0A" w:rsidRPr="00AC0F29" w:rsidRDefault="00CB1C0A" w:rsidP="00CB1C0A">
      <w:pPr>
        <w:jc w:val="both"/>
        <w:rPr>
          <w:lang w:val="sr-Latn-RS"/>
        </w:rPr>
      </w:pPr>
      <w:r w:rsidRPr="00AC0F29">
        <w:rPr>
          <w:lang w:val="sr-Latn-RS"/>
        </w:rPr>
        <w:t xml:space="preserve">Мера подразумева израду Плана управљања отпадом која је као обавеза утврђена  Законом о управљању отпадом (“Службени гласник РС“број 36/09 и 88/2010). Планом управљања отпадом би се дефинисало правилно управљање отпадом и спровођење низа прописаних мера за поступање са отпадом у оквиру сакупљања, транспорта, складиштења, третмана и одлагања отпада у циљу успостављања начела хијерархијског управљања отпадом, праћење </w:t>
      </w:r>
      <w:r w:rsidRPr="00AC0F29">
        <w:rPr>
          <w:lang w:val="sr-Latn-RS"/>
        </w:rPr>
        <w:lastRenderedPageBreak/>
        <w:t>токова отпада и мера за редукцију отпада</w:t>
      </w:r>
      <w:r>
        <w:rPr>
          <w:lang w:val="sr-Cyrl-RS"/>
        </w:rPr>
        <w:t>,</w:t>
      </w:r>
      <w:r w:rsidRPr="00AC0F29">
        <w:rPr>
          <w:lang w:val="sr-Latn-RS"/>
        </w:rPr>
        <w:t xml:space="preserve"> </w:t>
      </w:r>
      <w:r>
        <w:rPr>
          <w:lang w:val="sr-Cyrl-RS"/>
        </w:rPr>
        <w:t>к</w:t>
      </w:r>
      <w:r w:rsidRPr="00AC0F29">
        <w:rPr>
          <w:lang w:val="sr-Latn-RS"/>
        </w:rPr>
        <w:t>ао и одговарајући третман неопасног и опасног отпада у складу са законском регулативом.</w:t>
      </w:r>
    </w:p>
    <w:p w:rsidR="00CB1C0A" w:rsidRPr="00CB1C0A" w:rsidRDefault="00CB1C0A" w:rsidP="00CB1C0A">
      <w:pPr>
        <w:jc w:val="both"/>
        <w:rPr>
          <w:lang w:val="sr-Cyrl-RS"/>
        </w:rPr>
      </w:pPr>
      <w:r w:rsidRPr="00AC0F29">
        <w:rPr>
          <w:lang w:val="sr-Latn-RS"/>
        </w:rPr>
        <w:t>План управљања отпадом треба да садржи очекиване врсте, количине и порекло укупног отпада на територији и отпада који ће се отпремити, програм сакупљања отпада из домаћинства, предлоге за поновну употребу и рециклажу компонената комуналног отпада, програм развијања јавне свести о управљању отпадом,  локацију трансфер станице, мере санације неуређених депонија, надзор и праћење планираних активности и мера, процену трошкова и изворе финансирања за планиране активности итд.</w:t>
      </w:r>
      <w:r>
        <w:rPr>
          <w:lang w:val="sr-Cyrl-RS"/>
        </w:rPr>
        <w:t xml:space="preserve"> Ова мера спада у институционално-управљачко-организационе.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CB1C0A" w:rsidTr="0032682A">
        <w:tc>
          <w:tcPr>
            <w:tcW w:w="2518" w:type="dxa"/>
          </w:tcPr>
          <w:p w:rsidR="00CB1C0A" w:rsidRDefault="00CB1C0A"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CB1C0A" w:rsidRDefault="00CB1C0A" w:rsidP="00CB1C0A">
            <w:pPr>
              <w:spacing w:line="276" w:lineRule="auto"/>
              <w:rPr>
                <w:lang w:val="sr-Cyrl-RS"/>
              </w:rPr>
            </w:pPr>
            <w:r>
              <w:rPr>
                <w:lang w:val="sr-Cyrl-RS"/>
              </w:rPr>
              <w:t>200.000</w:t>
            </w:r>
            <w:r w:rsidRPr="00111DE2">
              <w:rPr>
                <w:lang w:val="sr-Cyrl-RS"/>
              </w:rPr>
              <w:t xml:space="preserve">,00 </w:t>
            </w:r>
            <w:r>
              <w:rPr>
                <w:lang w:val="sr-Cyrl-RS"/>
              </w:rPr>
              <w:t xml:space="preserve">РСД </w:t>
            </w:r>
          </w:p>
        </w:tc>
      </w:tr>
      <w:tr w:rsidR="00CB1C0A" w:rsidTr="0032682A">
        <w:tc>
          <w:tcPr>
            <w:tcW w:w="2518" w:type="dxa"/>
          </w:tcPr>
          <w:p w:rsidR="00CB1C0A" w:rsidRDefault="00CB1C0A" w:rsidP="0032682A">
            <w:pPr>
              <w:jc w:val="both"/>
              <w:rPr>
                <w:lang w:val="sr-Cyrl-RS"/>
              </w:rPr>
            </w:pPr>
            <w:r w:rsidRPr="000F0CEA">
              <w:rPr>
                <w:b/>
                <w:lang w:val="sr-Cyrl-RS"/>
              </w:rPr>
              <w:t>Извор финансирања:</w:t>
            </w:r>
          </w:p>
        </w:tc>
        <w:tc>
          <w:tcPr>
            <w:tcW w:w="6725" w:type="dxa"/>
          </w:tcPr>
          <w:p w:rsidR="00CB1C0A" w:rsidRDefault="00CB1C0A" w:rsidP="00CB1C0A">
            <w:pPr>
              <w:spacing w:line="276" w:lineRule="auto"/>
              <w:rPr>
                <w:lang w:val="sr-Cyrl-RS"/>
              </w:rPr>
            </w:pPr>
            <w:r>
              <w:rPr>
                <w:lang w:val="sr-Cyrl-RS"/>
              </w:rPr>
              <w:t>Доминантно интерно, делом екстерно</w:t>
            </w:r>
          </w:p>
        </w:tc>
      </w:tr>
      <w:tr w:rsidR="00CB1C0A" w:rsidTr="0032682A">
        <w:tc>
          <w:tcPr>
            <w:tcW w:w="2518" w:type="dxa"/>
          </w:tcPr>
          <w:p w:rsidR="00CB1C0A" w:rsidRDefault="00CB1C0A" w:rsidP="0032682A">
            <w:pPr>
              <w:jc w:val="both"/>
              <w:rPr>
                <w:lang w:val="sr-Cyrl-RS"/>
              </w:rPr>
            </w:pPr>
            <w:r w:rsidRPr="000F0CEA">
              <w:rPr>
                <w:b/>
                <w:lang w:val="sr-Cyrl-RS"/>
              </w:rPr>
              <w:t>Одговорна страна:</w:t>
            </w:r>
          </w:p>
        </w:tc>
        <w:tc>
          <w:tcPr>
            <w:tcW w:w="6725" w:type="dxa"/>
          </w:tcPr>
          <w:p w:rsidR="00CB1C0A" w:rsidRPr="00391029" w:rsidRDefault="00CB1C0A" w:rsidP="00646B4C">
            <w:pPr>
              <w:spacing w:line="276" w:lineRule="auto"/>
              <w:rPr>
                <w:lang w:val="sr-Cyrl-RS"/>
              </w:rPr>
            </w:pPr>
            <w:r w:rsidRPr="00AC0F29">
              <w:rPr>
                <w:lang w:val="sr-Latn-RS"/>
              </w:rPr>
              <w:t>Локална самоуправа (ЛС), Комунално јавно предузеће (</w:t>
            </w:r>
            <w:r w:rsidR="00646B4C">
              <w:rPr>
                <w:lang w:val="sr-Cyrl-RS"/>
              </w:rPr>
              <w:t>ЈКП</w:t>
            </w:r>
            <w:r w:rsidRPr="00AC0F29">
              <w:rPr>
                <w:lang w:val="sr-Latn-RS"/>
              </w:rPr>
              <w:t xml:space="preserve">) представници привредних друштава, односно предузећа, удружења, стручне институције, невладине и друге </w:t>
            </w:r>
            <w:r w:rsidR="00646B4C">
              <w:rPr>
                <w:lang w:val="sr-Latn-RS"/>
              </w:rPr>
              <w:t>организациј</w:t>
            </w:r>
            <w:r w:rsidR="00646B4C">
              <w:rPr>
                <w:lang w:val="sr-Cyrl-RS"/>
              </w:rPr>
              <w:t>е</w:t>
            </w:r>
            <w:r w:rsidRPr="00AC0F29">
              <w:rPr>
                <w:lang w:val="sr-Latn-RS"/>
              </w:rPr>
              <w:t xml:space="preserve"> које се баве заштитом животне средине, укључујући и организације потрошача и Република Србија</w:t>
            </w:r>
          </w:p>
        </w:tc>
      </w:tr>
      <w:tr w:rsidR="00CB1C0A" w:rsidTr="0032682A">
        <w:tc>
          <w:tcPr>
            <w:tcW w:w="2518" w:type="dxa"/>
          </w:tcPr>
          <w:p w:rsidR="00CB1C0A" w:rsidRDefault="00CB1C0A" w:rsidP="0032682A">
            <w:pPr>
              <w:jc w:val="both"/>
              <w:rPr>
                <w:lang w:val="sr-Cyrl-RS"/>
              </w:rPr>
            </w:pPr>
            <w:r w:rsidRPr="000F0CEA">
              <w:rPr>
                <w:b/>
                <w:lang w:val="sr-Cyrl-RS"/>
              </w:rPr>
              <w:t>Рок за реализацију:</w:t>
            </w:r>
          </w:p>
        </w:tc>
        <w:tc>
          <w:tcPr>
            <w:tcW w:w="6725" w:type="dxa"/>
          </w:tcPr>
          <w:p w:rsidR="00CB1C0A" w:rsidRDefault="00646B4C" w:rsidP="0032682A">
            <w:pPr>
              <w:rPr>
                <w:lang w:val="sr-Cyrl-RS"/>
              </w:rPr>
            </w:pPr>
            <w:r>
              <w:rPr>
                <w:lang w:val="sr-Cyrl-RS"/>
              </w:rPr>
              <w:t>Средњи (3-5 година)</w:t>
            </w:r>
          </w:p>
        </w:tc>
      </w:tr>
    </w:tbl>
    <w:p w:rsidR="00CB1C0A" w:rsidRPr="000F0CEA" w:rsidRDefault="00CB1C0A" w:rsidP="00CB1C0A">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CB1C0A" w:rsidRPr="00A43649" w:rsidTr="0032682A">
        <w:trPr>
          <w:trHeight w:val="363"/>
        </w:trPr>
        <w:tc>
          <w:tcPr>
            <w:tcW w:w="4361" w:type="dxa"/>
            <w:tcBorders>
              <w:top w:val="single" w:sz="4" w:space="0" w:color="auto"/>
            </w:tcBorders>
            <w:shd w:val="clear" w:color="auto" w:fill="8DB3E2" w:themeFill="text2" w:themeFillTint="66"/>
          </w:tcPr>
          <w:p w:rsidR="00CB1C0A" w:rsidRPr="00A43649" w:rsidRDefault="00CB1C0A"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CB1C0A" w:rsidRPr="00471D44" w:rsidRDefault="00CB1C0A" w:rsidP="005D4C5D">
            <w:pPr>
              <w:spacing w:after="0" w:line="240" w:lineRule="auto"/>
              <w:jc w:val="both"/>
              <w:rPr>
                <w:b/>
                <w:lang w:val="sr-Cyrl-RS"/>
              </w:rPr>
            </w:pPr>
            <w:r>
              <w:rPr>
                <w:b/>
                <w:lang w:val="sr-Cyrl-RS"/>
              </w:rPr>
              <w:t>Базна вредност  20</w:t>
            </w:r>
            <w:r w:rsidR="005D4C5D">
              <w:rPr>
                <w:b/>
                <w:lang w:val="sr-Cyrl-RS"/>
              </w:rPr>
              <w:t>21</w:t>
            </w:r>
          </w:p>
        </w:tc>
        <w:tc>
          <w:tcPr>
            <w:tcW w:w="2551" w:type="dxa"/>
            <w:tcBorders>
              <w:top w:val="single" w:sz="4" w:space="0" w:color="auto"/>
              <w:right w:val="single" w:sz="4" w:space="0" w:color="auto"/>
            </w:tcBorders>
            <w:shd w:val="clear" w:color="auto" w:fill="8DB3E2" w:themeFill="text2" w:themeFillTint="66"/>
          </w:tcPr>
          <w:p w:rsidR="00CB1C0A" w:rsidRPr="00A43649" w:rsidRDefault="00CB1C0A" w:rsidP="0032682A">
            <w:pPr>
              <w:spacing w:after="0" w:line="240" w:lineRule="auto"/>
              <w:jc w:val="both"/>
              <w:rPr>
                <w:b/>
              </w:rPr>
            </w:pPr>
            <w:r>
              <w:rPr>
                <w:b/>
                <w:lang w:val="sr-Cyrl-RS"/>
              </w:rPr>
              <w:t>Циљана вредност  2028</w:t>
            </w:r>
          </w:p>
        </w:tc>
      </w:tr>
      <w:tr w:rsidR="00CB1C0A" w:rsidRPr="00137554" w:rsidTr="0032682A">
        <w:trPr>
          <w:trHeight w:val="395"/>
        </w:trPr>
        <w:tc>
          <w:tcPr>
            <w:tcW w:w="4361" w:type="dxa"/>
          </w:tcPr>
          <w:p w:rsidR="00CB1C0A" w:rsidRPr="00137554" w:rsidRDefault="00646B4C" w:rsidP="0032682A">
            <w:pPr>
              <w:spacing w:after="0"/>
              <w:rPr>
                <w:rFonts w:asciiTheme="minorHAnsi" w:hAnsiTheme="minorHAnsi"/>
                <w:lang w:val="sr-Cyrl-RS"/>
              </w:rPr>
            </w:pPr>
            <w:r>
              <w:rPr>
                <w:rFonts w:asciiTheme="minorHAnsi" w:hAnsiTheme="minorHAnsi"/>
                <w:lang w:val="sr-Cyrl-RS"/>
              </w:rPr>
              <w:t>Припремљен и усвојен План управљања отпадом</w:t>
            </w:r>
          </w:p>
        </w:tc>
        <w:tc>
          <w:tcPr>
            <w:tcW w:w="2268" w:type="dxa"/>
            <w:shd w:val="clear" w:color="auto" w:fill="auto"/>
          </w:tcPr>
          <w:p w:rsidR="00CB1C0A" w:rsidRPr="00137554" w:rsidRDefault="00CB1C0A" w:rsidP="0032682A">
            <w:pPr>
              <w:spacing w:after="0" w:line="240" w:lineRule="auto"/>
              <w:rPr>
                <w:rFonts w:asciiTheme="minorHAnsi" w:hAnsiTheme="minorHAnsi"/>
                <w:lang w:val="sr-Cyrl-RS"/>
              </w:rPr>
            </w:pPr>
            <w:r>
              <w:rPr>
                <w:rFonts w:asciiTheme="minorHAnsi" w:hAnsiTheme="minorHAnsi"/>
                <w:lang w:val="sr-Cyrl-RS"/>
              </w:rPr>
              <w:t>0</w:t>
            </w:r>
          </w:p>
        </w:tc>
        <w:tc>
          <w:tcPr>
            <w:tcW w:w="2551" w:type="dxa"/>
            <w:tcBorders>
              <w:right w:val="single" w:sz="4" w:space="0" w:color="auto"/>
            </w:tcBorders>
            <w:shd w:val="clear" w:color="auto" w:fill="auto"/>
          </w:tcPr>
          <w:p w:rsidR="00CB1C0A" w:rsidRPr="00137554" w:rsidRDefault="00646B4C" w:rsidP="0032682A">
            <w:pPr>
              <w:spacing w:after="0" w:line="240" w:lineRule="auto"/>
              <w:rPr>
                <w:rFonts w:asciiTheme="minorHAnsi" w:hAnsiTheme="minorHAnsi"/>
                <w:color w:val="FF0000"/>
                <w:lang w:val="sr-Cyrl-RS"/>
              </w:rPr>
            </w:pPr>
            <w:r>
              <w:rPr>
                <w:rFonts w:asciiTheme="minorHAnsi" w:hAnsiTheme="minorHAnsi"/>
                <w:color w:val="000000" w:themeColor="text1"/>
                <w:lang w:val="sr-Cyrl-RS"/>
              </w:rPr>
              <w:t>1</w:t>
            </w:r>
          </w:p>
        </w:tc>
      </w:tr>
    </w:tbl>
    <w:p w:rsidR="00646B4C" w:rsidRPr="00562EF7" w:rsidRDefault="00646B4C" w:rsidP="00562EF7">
      <w:pPr>
        <w:spacing w:before="240"/>
        <w:rPr>
          <w:b/>
          <w:i/>
          <w:color w:val="365F91" w:themeColor="accent1" w:themeShade="BF"/>
          <w:sz w:val="24"/>
          <w:szCs w:val="24"/>
          <w:lang w:val="sr-Cyrl-RS"/>
        </w:rPr>
      </w:pPr>
      <w:r w:rsidRPr="00562EF7">
        <w:rPr>
          <w:b/>
          <w:i/>
          <w:color w:val="365F91" w:themeColor="accent1" w:themeShade="BF"/>
          <w:sz w:val="24"/>
          <w:szCs w:val="24"/>
          <w:lang w:val="sr-Cyrl-RS"/>
        </w:rPr>
        <w:t xml:space="preserve">Мера 2.1.2:  Изградња трансфер станице за комунални отпад </w:t>
      </w:r>
    </w:p>
    <w:p w:rsidR="00646B4C" w:rsidRPr="00D769B2" w:rsidRDefault="00562EF7" w:rsidP="00562EF7">
      <w:pPr>
        <w:tabs>
          <w:tab w:val="left" w:pos="1155"/>
        </w:tabs>
        <w:jc w:val="both"/>
        <w:rPr>
          <w:lang w:val="sr-Cyrl-RS"/>
        </w:rPr>
      </w:pPr>
      <w:r w:rsidRPr="00AC0F29">
        <w:rPr>
          <w:lang w:val="sr-Latn-RS"/>
        </w:rPr>
        <w:t>Мера подразумева изградњу објекта  у којем ће се помешани комунални отпад привремено складиштити ради раздвајања и тако селектован утоварати и транспортовати на третман, односно поновно искоришћење или одлагање на санитарну депонију у Лесковцу. С обзиром на чињеницу да су послови сакупљања и одвожења отпада поверени предузећу Порр Wернер &amp; Wебер Прокупље доо и за општину Житорађа,  трансфер станица биће међуопштински ресурс.</w:t>
      </w:r>
      <w:r w:rsidR="00D769B2">
        <w:rPr>
          <w:lang w:val="sr-Cyrl-RS"/>
        </w:rPr>
        <w:t xml:space="preserve"> Врста мере – </w:t>
      </w:r>
      <w:r w:rsidR="00D769B2" w:rsidRPr="00055188">
        <w:rPr>
          <w:color w:val="000000"/>
          <w:lang w:val="sr-Cyrl-RS"/>
        </w:rPr>
        <w:t>Обезбеђење добара и пружање услуга</w:t>
      </w:r>
      <w:r w:rsidR="00D769B2">
        <w:rPr>
          <w:color w:val="000000"/>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562EF7" w:rsidTr="0032682A">
        <w:tc>
          <w:tcPr>
            <w:tcW w:w="2518" w:type="dxa"/>
          </w:tcPr>
          <w:p w:rsidR="00562EF7" w:rsidRDefault="00562EF7"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562EF7" w:rsidRPr="00562EF7" w:rsidRDefault="00562EF7" w:rsidP="00562EF7">
            <w:pPr>
              <w:spacing w:line="276" w:lineRule="auto"/>
              <w:rPr>
                <w:lang w:val="sr-Cyrl-RS"/>
              </w:rPr>
            </w:pPr>
            <w:r w:rsidRPr="00AC0F29">
              <w:rPr>
                <w:lang w:val="sr-Latn-RS"/>
              </w:rPr>
              <w:t xml:space="preserve">141.950.000,00 </w:t>
            </w:r>
            <w:r>
              <w:rPr>
                <w:lang w:val="sr-Cyrl-RS"/>
              </w:rPr>
              <w:t>РСД</w:t>
            </w:r>
          </w:p>
        </w:tc>
      </w:tr>
      <w:tr w:rsidR="00562EF7" w:rsidTr="0032682A">
        <w:tc>
          <w:tcPr>
            <w:tcW w:w="2518" w:type="dxa"/>
          </w:tcPr>
          <w:p w:rsidR="00562EF7" w:rsidRDefault="00562EF7" w:rsidP="0032682A">
            <w:pPr>
              <w:jc w:val="both"/>
              <w:rPr>
                <w:lang w:val="sr-Cyrl-RS"/>
              </w:rPr>
            </w:pPr>
            <w:r w:rsidRPr="000F0CEA">
              <w:rPr>
                <w:b/>
                <w:lang w:val="sr-Cyrl-RS"/>
              </w:rPr>
              <w:t>Извор финансирања:</w:t>
            </w:r>
          </w:p>
        </w:tc>
        <w:tc>
          <w:tcPr>
            <w:tcW w:w="6725" w:type="dxa"/>
          </w:tcPr>
          <w:p w:rsidR="00562EF7" w:rsidRDefault="00562EF7" w:rsidP="00DE5045">
            <w:pPr>
              <w:spacing w:line="276" w:lineRule="auto"/>
              <w:rPr>
                <w:lang w:val="sr-Cyrl-RS"/>
              </w:rPr>
            </w:pPr>
            <w:r>
              <w:rPr>
                <w:lang w:val="sr-Cyrl-RS"/>
              </w:rPr>
              <w:t xml:space="preserve">Доминантно </w:t>
            </w:r>
            <w:r w:rsidR="00DE5045">
              <w:rPr>
                <w:lang w:val="sr-Cyrl-RS"/>
              </w:rPr>
              <w:t>екстерно</w:t>
            </w:r>
            <w:r>
              <w:rPr>
                <w:lang w:val="sr-Cyrl-RS"/>
              </w:rPr>
              <w:t xml:space="preserve">, делом </w:t>
            </w:r>
            <w:r w:rsidR="00DE5045">
              <w:rPr>
                <w:lang w:val="sr-Cyrl-RS"/>
              </w:rPr>
              <w:t>интерно</w:t>
            </w:r>
          </w:p>
        </w:tc>
      </w:tr>
      <w:tr w:rsidR="00562EF7" w:rsidTr="0032682A">
        <w:tc>
          <w:tcPr>
            <w:tcW w:w="2518" w:type="dxa"/>
          </w:tcPr>
          <w:p w:rsidR="00562EF7" w:rsidRDefault="00562EF7" w:rsidP="0032682A">
            <w:pPr>
              <w:jc w:val="both"/>
              <w:rPr>
                <w:lang w:val="sr-Cyrl-RS"/>
              </w:rPr>
            </w:pPr>
            <w:r w:rsidRPr="000F0CEA">
              <w:rPr>
                <w:b/>
                <w:lang w:val="sr-Cyrl-RS"/>
              </w:rPr>
              <w:t>Одговорна страна:</w:t>
            </w:r>
          </w:p>
        </w:tc>
        <w:tc>
          <w:tcPr>
            <w:tcW w:w="6725" w:type="dxa"/>
          </w:tcPr>
          <w:p w:rsidR="00562EF7" w:rsidRPr="00391029" w:rsidRDefault="00562EF7" w:rsidP="00AD7694">
            <w:pPr>
              <w:spacing w:line="276" w:lineRule="auto"/>
              <w:rPr>
                <w:lang w:val="sr-Cyrl-RS"/>
              </w:rPr>
            </w:pPr>
            <w:r w:rsidRPr="00AC0F29">
              <w:rPr>
                <w:lang w:val="sr-Latn-RS"/>
              </w:rPr>
              <w:t>Локална самоуправа (ЛС), Комунално јавно предузеће (</w:t>
            </w:r>
            <w:r>
              <w:rPr>
                <w:lang w:val="sr-Cyrl-RS"/>
              </w:rPr>
              <w:t>ЈКП</w:t>
            </w:r>
            <w:r w:rsidRPr="00AC0F29">
              <w:rPr>
                <w:lang w:val="sr-Latn-RS"/>
              </w:rPr>
              <w:t xml:space="preserve">) </w:t>
            </w:r>
            <w:r w:rsidR="00DE5045" w:rsidRPr="00AC0F29">
              <w:rPr>
                <w:lang w:val="sr-Latn-RS"/>
              </w:rPr>
              <w:t>и Република Србија</w:t>
            </w:r>
          </w:p>
        </w:tc>
      </w:tr>
      <w:tr w:rsidR="00562EF7" w:rsidTr="0032682A">
        <w:tc>
          <w:tcPr>
            <w:tcW w:w="2518" w:type="dxa"/>
          </w:tcPr>
          <w:p w:rsidR="00562EF7" w:rsidRDefault="00562EF7" w:rsidP="0032682A">
            <w:pPr>
              <w:jc w:val="both"/>
              <w:rPr>
                <w:lang w:val="sr-Cyrl-RS"/>
              </w:rPr>
            </w:pPr>
            <w:r w:rsidRPr="000F0CEA">
              <w:rPr>
                <w:b/>
                <w:lang w:val="sr-Cyrl-RS"/>
              </w:rPr>
              <w:t>Рок за реализацију:</w:t>
            </w:r>
          </w:p>
        </w:tc>
        <w:tc>
          <w:tcPr>
            <w:tcW w:w="6725" w:type="dxa"/>
          </w:tcPr>
          <w:p w:rsidR="00562EF7" w:rsidRDefault="00DE5045" w:rsidP="0032682A">
            <w:pPr>
              <w:rPr>
                <w:lang w:val="sr-Cyrl-RS"/>
              </w:rPr>
            </w:pPr>
            <w:r>
              <w:rPr>
                <w:lang w:val="sr-Cyrl-RS"/>
              </w:rPr>
              <w:t xml:space="preserve">Кратак </w:t>
            </w:r>
          </w:p>
        </w:tc>
      </w:tr>
    </w:tbl>
    <w:p w:rsidR="00DE5045" w:rsidRPr="000F0CEA" w:rsidRDefault="00DE5045" w:rsidP="00DE5045">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DE5045" w:rsidRPr="00A43649" w:rsidTr="0032682A">
        <w:trPr>
          <w:trHeight w:val="363"/>
        </w:trPr>
        <w:tc>
          <w:tcPr>
            <w:tcW w:w="4361" w:type="dxa"/>
            <w:tcBorders>
              <w:top w:val="single" w:sz="4" w:space="0" w:color="auto"/>
            </w:tcBorders>
            <w:shd w:val="clear" w:color="auto" w:fill="8DB3E2" w:themeFill="text2" w:themeFillTint="66"/>
          </w:tcPr>
          <w:p w:rsidR="00DE5045" w:rsidRPr="00A43649" w:rsidRDefault="00DE5045"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DE5045" w:rsidRPr="00471D44" w:rsidRDefault="00DE5045" w:rsidP="005D4C5D">
            <w:pPr>
              <w:spacing w:after="0" w:line="240" w:lineRule="auto"/>
              <w:jc w:val="both"/>
              <w:rPr>
                <w:b/>
                <w:lang w:val="sr-Cyrl-RS"/>
              </w:rPr>
            </w:pPr>
            <w:r>
              <w:rPr>
                <w:b/>
                <w:lang w:val="sr-Cyrl-RS"/>
              </w:rPr>
              <w:t>Базна вредност  20</w:t>
            </w:r>
            <w:r w:rsidR="005D4C5D">
              <w:rPr>
                <w:b/>
                <w:lang w:val="sr-Cyrl-RS"/>
              </w:rPr>
              <w:t>21</w:t>
            </w:r>
          </w:p>
        </w:tc>
        <w:tc>
          <w:tcPr>
            <w:tcW w:w="2551" w:type="dxa"/>
            <w:tcBorders>
              <w:top w:val="single" w:sz="4" w:space="0" w:color="auto"/>
              <w:right w:val="single" w:sz="4" w:space="0" w:color="auto"/>
            </w:tcBorders>
            <w:shd w:val="clear" w:color="auto" w:fill="8DB3E2" w:themeFill="text2" w:themeFillTint="66"/>
          </w:tcPr>
          <w:p w:rsidR="00DE5045" w:rsidRPr="00A43649" w:rsidRDefault="00DE5045" w:rsidP="0032682A">
            <w:pPr>
              <w:spacing w:after="0" w:line="240" w:lineRule="auto"/>
              <w:jc w:val="both"/>
              <w:rPr>
                <w:b/>
              </w:rPr>
            </w:pPr>
            <w:r>
              <w:rPr>
                <w:b/>
                <w:lang w:val="sr-Cyrl-RS"/>
              </w:rPr>
              <w:t>Циљана вредност  2028</w:t>
            </w:r>
          </w:p>
        </w:tc>
      </w:tr>
      <w:tr w:rsidR="00DE5045" w:rsidRPr="00137554" w:rsidTr="0032682A">
        <w:trPr>
          <w:trHeight w:val="395"/>
        </w:trPr>
        <w:tc>
          <w:tcPr>
            <w:tcW w:w="4361" w:type="dxa"/>
          </w:tcPr>
          <w:p w:rsidR="00DE5045" w:rsidRPr="00137554" w:rsidRDefault="00DE5045" w:rsidP="0032682A">
            <w:pPr>
              <w:spacing w:after="0"/>
              <w:rPr>
                <w:rFonts w:asciiTheme="minorHAnsi" w:hAnsiTheme="minorHAnsi"/>
                <w:lang w:val="sr-Cyrl-RS"/>
              </w:rPr>
            </w:pPr>
            <w:r>
              <w:rPr>
                <w:rFonts w:asciiTheme="minorHAnsi" w:hAnsiTheme="minorHAnsi"/>
                <w:lang w:val="sr-Cyrl-RS"/>
              </w:rPr>
              <w:t>Изграђена и функционална трансфер станица за комунални отпад</w:t>
            </w:r>
          </w:p>
        </w:tc>
        <w:tc>
          <w:tcPr>
            <w:tcW w:w="2268" w:type="dxa"/>
            <w:shd w:val="clear" w:color="auto" w:fill="auto"/>
          </w:tcPr>
          <w:p w:rsidR="00DE5045" w:rsidRPr="00945457" w:rsidRDefault="00DE5045" w:rsidP="0032682A">
            <w:pPr>
              <w:spacing w:after="0" w:line="240" w:lineRule="auto"/>
              <w:rPr>
                <w:rFonts w:asciiTheme="minorHAnsi" w:hAnsiTheme="minorHAnsi"/>
                <w:lang w:val="sr-Cyrl-RS"/>
              </w:rPr>
            </w:pPr>
            <w:r w:rsidRPr="00945457">
              <w:rPr>
                <w:rFonts w:asciiTheme="minorHAnsi" w:hAnsiTheme="minorHAnsi"/>
                <w:lang w:val="sr-Cyrl-RS"/>
              </w:rPr>
              <w:t>0</w:t>
            </w:r>
          </w:p>
        </w:tc>
        <w:tc>
          <w:tcPr>
            <w:tcW w:w="2551" w:type="dxa"/>
            <w:tcBorders>
              <w:right w:val="single" w:sz="4" w:space="0" w:color="auto"/>
            </w:tcBorders>
            <w:shd w:val="clear" w:color="auto" w:fill="auto"/>
          </w:tcPr>
          <w:p w:rsidR="00DE5045" w:rsidRPr="00945457" w:rsidRDefault="00DE5045" w:rsidP="0032682A">
            <w:pPr>
              <w:spacing w:after="0" w:line="240" w:lineRule="auto"/>
              <w:rPr>
                <w:rFonts w:asciiTheme="minorHAnsi" w:hAnsiTheme="minorHAnsi"/>
                <w:lang w:val="sr-Cyrl-RS"/>
              </w:rPr>
            </w:pPr>
            <w:r w:rsidRPr="00945457">
              <w:rPr>
                <w:rFonts w:asciiTheme="minorHAnsi" w:hAnsiTheme="minorHAnsi"/>
                <w:lang w:val="sr-Cyrl-RS"/>
              </w:rPr>
              <w:t>1</w:t>
            </w:r>
          </w:p>
        </w:tc>
      </w:tr>
    </w:tbl>
    <w:p w:rsidR="00E96FFB" w:rsidRDefault="00E96FFB" w:rsidP="00713DB7">
      <w:pPr>
        <w:spacing w:before="240"/>
        <w:rPr>
          <w:b/>
          <w:i/>
          <w:color w:val="365F91" w:themeColor="accent1" w:themeShade="BF"/>
          <w:sz w:val="24"/>
          <w:szCs w:val="24"/>
          <w:lang w:val="sr-Cyrl-RS"/>
        </w:rPr>
      </w:pPr>
    </w:p>
    <w:p w:rsidR="00713DB7" w:rsidRDefault="00713DB7" w:rsidP="00713DB7">
      <w:pPr>
        <w:spacing w:before="240"/>
        <w:rPr>
          <w:b/>
          <w:i/>
          <w:color w:val="365F91" w:themeColor="accent1" w:themeShade="BF"/>
          <w:sz w:val="24"/>
          <w:szCs w:val="24"/>
          <w:lang w:val="sr-Cyrl-RS"/>
        </w:rPr>
      </w:pPr>
      <w:r w:rsidRPr="00713DB7">
        <w:rPr>
          <w:b/>
          <w:i/>
          <w:color w:val="365F91" w:themeColor="accent1" w:themeShade="BF"/>
          <w:sz w:val="24"/>
          <w:szCs w:val="24"/>
          <w:lang w:val="sr-Cyrl-RS"/>
        </w:rPr>
        <w:lastRenderedPageBreak/>
        <w:t>Мера 2.1.3: Увођење примарне селекције отпада</w:t>
      </w:r>
    </w:p>
    <w:p w:rsidR="00AD7694" w:rsidRPr="00AC0F29" w:rsidRDefault="00AD7694" w:rsidP="00AD7694">
      <w:pPr>
        <w:jc w:val="both"/>
        <w:rPr>
          <w:lang w:val="sr-Latn-RS"/>
        </w:rPr>
      </w:pPr>
      <w:r w:rsidRPr="00AC0F29">
        <w:rPr>
          <w:lang w:val="sr-Latn-RS"/>
        </w:rPr>
        <w:t xml:space="preserve">Мера подразумева развој и реализацију програма успешног рециклирања комуналног отпада и увођење примарне селекције отпада, односно разврставање отпада према врсти материјала на извору, месту настајања, у домаћинствима и његово одлагање  у различите пријемнике (контејнери, канте, жичани боксеви итд.), као прве активности коју треба предузети у том поступку.  С тим у вези, потребно је обезбедити довољан број пријемника за разврставање разиличитих врста отпада. Комуникација са јавношћу и учешће јавности је кључна компонента  где ће се грађанству кроз стратегију убеђивања и мотивације указати на њихов значај у поступку успешне рециклаже као и које су важности и предности рециклирања отпада.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AD7694" w:rsidTr="0032682A">
        <w:tc>
          <w:tcPr>
            <w:tcW w:w="2518" w:type="dxa"/>
          </w:tcPr>
          <w:p w:rsidR="00AD7694" w:rsidRDefault="00AD7694"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AD7694" w:rsidRPr="00562EF7" w:rsidRDefault="00AD7694" w:rsidP="00AD7694">
            <w:pPr>
              <w:spacing w:line="276" w:lineRule="auto"/>
              <w:rPr>
                <w:lang w:val="sr-Cyrl-RS"/>
              </w:rPr>
            </w:pPr>
            <w:r>
              <w:rPr>
                <w:lang w:val="sr-Cyrl-RS"/>
              </w:rPr>
              <w:t>5</w:t>
            </w:r>
            <w:r w:rsidRPr="00AC0F29">
              <w:rPr>
                <w:lang w:val="sr-Latn-RS"/>
              </w:rPr>
              <w:t>.</w:t>
            </w:r>
            <w:r>
              <w:rPr>
                <w:lang w:val="sr-Cyrl-RS"/>
              </w:rPr>
              <w:t>000</w:t>
            </w:r>
            <w:r w:rsidRPr="00AC0F29">
              <w:rPr>
                <w:lang w:val="sr-Latn-RS"/>
              </w:rPr>
              <w:t xml:space="preserve">.000,00 </w:t>
            </w:r>
            <w:r>
              <w:rPr>
                <w:lang w:val="sr-Cyrl-RS"/>
              </w:rPr>
              <w:t>РСД</w:t>
            </w:r>
          </w:p>
        </w:tc>
      </w:tr>
      <w:tr w:rsidR="00AD7694" w:rsidTr="0032682A">
        <w:tc>
          <w:tcPr>
            <w:tcW w:w="2518" w:type="dxa"/>
          </w:tcPr>
          <w:p w:rsidR="00AD7694" w:rsidRDefault="00AD7694" w:rsidP="0032682A">
            <w:pPr>
              <w:jc w:val="both"/>
              <w:rPr>
                <w:lang w:val="sr-Cyrl-RS"/>
              </w:rPr>
            </w:pPr>
            <w:r w:rsidRPr="000F0CEA">
              <w:rPr>
                <w:b/>
                <w:lang w:val="sr-Cyrl-RS"/>
              </w:rPr>
              <w:t>Извор финансирања:</w:t>
            </w:r>
          </w:p>
        </w:tc>
        <w:tc>
          <w:tcPr>
            <w:tcW w:w="6725" w:type="dxa"/>
          </w:tcPr>
          <w:p w:rsidR="00AD7694" w:rsidRDefault="00AD7694" w:rsidP="0032682A">
            <w:pPr>
              <w:spacing w:line="276" w:lineRule="auto"/>
              <w:rPr>
                <w:lang w:val="sr-Cyrl-RS"/>
              </w:rPr>
            </w:pPr>
            <w:r>
              <w:rPr>
                <w:lang w:val="sr-Cyrl-RS"/>
              </w:rPr>
              <w:t>Доминантно екстерно, делом интерно</w:t>
            </w:r>
          </w:p>
        </w:tc>
      </w:tr>
      <w:tr w:rsidR="00AD7694" w:rsidTr="0032682A">
        <w:tc>
          <w:tcPr>
            <w:tcW w:w="2518" w:type="dxa"/>
          </w:tcPr>
          <w:p w:rsidR="00AD7694" w:rsidRDefault="00AD7694" w:rsidP="0032682A">
            <w:pPr>
              <w:jc w:val="both"/>
              <w:rPr>
                <w:lang w:val="sr-Cyrl-RS"/>
              </w:rPr>
            </w:pPr>
            <w:r w:rsidRPr="000F0CEA">
              <w:rPr>
                <w:b/>
                <w:lang w:val="sr-Cyrl-RS"/>
              </w:rPr>
              <w:t>Одговорна страна:</w:t>
            </w:r>
          </w:p>
        </w:tc>
        <w:tc>
          <w:tcPr>
            <w:tcW w:w="6725" w:type="dxa"/>
          </w:tcPr>
          <w:p w:rsidR="00AD7694" w:rsidRPr="00AD7694" w:rsidRDefault="00AD7694" w:rsidP="00AD7694">
            <w:pPr>
              <w:spacing w:line="276" w:lineRule="auto"/>
              <w:rPr>
                <w:lang w:val="sr-Cyrl-RS"/>
              </w:rPr>
            </w:pPr>
            <w:r w:rsidRPr="00AC0F29">
              <w:rPr>
                <w:lang w:val="sr-Latn-RS"/>
              </w:rPr>
              <w:t>Локална самоуправа (ЛС), Комунално јавно предузеће (</w:t>
            </w:r>
            <w:r>
              <w:rPr>
                <w:lang w:val="sr-Cyrl-RS"/>
              </w:rPr>
              <w:t>ЈКП</w:t>
            </w:r>
            <w:r w:rsidRPr="00AC0F29">
              <w:rPr>
                <w:lang w:val="sr-Latn-RS"/>
              </w:rPr>
              <w:t xml:space="preserve">) и </w:t>
            </w:r>
            <w:r>
              <w:rPr>
                <w:lang w:val="sr-Cyrl-RS"/>
              </w:rPr>
              <w:t>удружења грађана</w:t>
            </w:r>
          </w:p>
        </w:tc>
      </w:tr>
      <w:tr w:rsidR="00AD7694" w:rsidTr="0032682A">
        <w:tc>
          <w:tcPr>
            <w:tcW w:w="2518" w:type="dxa"/>
          </w:tcPr>
          <w:p w:rsidR="00AD7694" w:rsidRDefault="00AD7694" w:rsidP="0032682A">
            <w:pPr>
              <w:jc w:val="both"/>
              <w:rPr>
                <w:lang w:val="sr-Cyrl-RS"/>
              </w:rPr>
            </w:pPr>
            <w:r w:rsidRPr="000F0CEA">
              <w:rPr>
                <w:b/>
                <w:lang w:val="sr-Cyrl-RS"/>
              </w:rPr>
              <w:t>Рок за реализацију:</w:t>
            </w:r>
          </w:p>
        </w:tc>
        <w:tc>
          <w:tcPr>
            <w:tcW w:w="6725" w:type="dxa"/>
          </w:tcPr>
          <w:p w:rsidR="00AD7694" w:rsidRDefault="00AD7694" w:rsidP="0032682A">
            <w:pPr>
              <w:rPr>
                <w:lang w:val="sr-Cyrl-RS"/>
              </w:rPr>
            </w:pPr>
            <w:r>
              <w:rPr>
                <w:lang w:val="sr-Cyrl-RS"/>
              </w:rPr>
              <w:t>Кратак (до 2 године)</w:t>
            </w:r>
          </w:p>
        </w:tc>
      </w:tr>
    </w:tbl>
    <w:p w:rsidR="00AD7694" w:rsidRPr="000F0CEA" w:rsidRDefault="00AD7694" w:rsidP="00AD7694">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AD7694" w:rsidRPr="00A43649" w:rsidTr="0032682A">
        <w:trPr>
          <w:trHeight w:val="363"/>
        </w:trPr>
        <w:tc>
          <w:tcPr>
            <w:tcW w:w="4361" w:type="dxa"/>
            <w:tcBorders>
              <w:top w:val="single" w:sz="4" w:space="0" w:color="auto"/>
            </w:tcBorders>
            <w:shd w:val="clear" w:color="auto" w:fill="8DB3E2" w:themeFill="text2" w:themeFillTint="66"/>
          </w:tcPr>
          <w:p w:rsidR="00AD7694" w:rsidRPr="00A43649" w:rsidRDefault="00AD7694"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AD7694" w:rsidRPr="00471D44" w:rsidRDefault="00AD7694" w:rsidP="005D4C5D">
            <w:pPr>
              <w:spacing w:after="0" w:line="240" w:lineRule="auto"/>
              <w:jc w:val="both"/>
              <w:rPr>
                <w:b/>
                <w:lang w:val="sr-Cyrl-RS"/>
              </w:rPr>
            </w:pPr>
            <w:r>
              <w:rPr>
                <w:b/>
                <w:lang w:val="sr-Cyrl-RS"/>
              </w:rPr>
              <w:t>Базна вредност  20</w:t>
            </w:r>
            <w:r w:rsidR="005D4C5D">
              <w:rPr>
                <w:b/>
                <w:lang w:val="sr-Cyrl-RS"/>
              </w:rPr>
              <w:t>21</w:t>
            </w:r>
          </w:p>
        </w:tc>
        <w:tc>
          <w:tcPr>
            <w:tcW w:w="2551" w:type="dxa"/>
            <w:tcBorders>
              <w:top w:val="single" w:sz="4" w:space="0" w:color="auto"/>
              <w:right w:val="single" w:sz="4" w:space="0" w:color="auto"/>
            </w:tcBorders>
            <w:shd w:val="clear" w:color="auto" w:fill="8DB3E2" w:themeFill="text2" w:themeFillTint="66"/>
          </w:tcPr>
          <w:p w:rsidR="00AD7694" w:rsidRPr="00A43649" w:rsidRDefault="00AD7694" w:rsidP="0032682A">
            <w:pPr>
              <w:spacing w:after="0" w:line="240" w:lineRule="auto"/>
              <w:jc w:val="both"/>
              <w:rPr>
                <w:b/>
              </w:rPr>
            </w:pPr>
            <w:r>
              <w:rPr>
                <w:b/>
                <w:lang w:val="sr-Cyrl-RS"/>
              </w:rPr>
              <w:t>Циљана вредност  2028</w:t>
            </w:r>
          </w:p>
        </w:tc>
      </w:tr>
      <w:tr w:rsidR="00945457" w:rsidRPr="00945457" w:rsidTr="0032682A">
        <w:trPr>
          <w:trHeight w:val="395"/>
        </w:trPr>
        <w:tc>
          <w:tcPr>
            <w:tcW w:w="4361" w:type="dxa"/>
          </w:tcPr>
          <w:p w:rsidR="00945457" w:rsidRPr="00945457" w:rsidRDefault="00945457" w:rsidP="005D18CD">
            <w:pPr>
              <w:spacing w:after="0"/>
              <w:rPr>
                <w:rFonts w:asciiTheme="minorHAnsi" w:hAnsiTheme="minorHAnsi"/>
                <w:lang w:val="sr-Cyrl-RS"/>
              </w:rPr>
            </w:pPr>
            <w:r w:rsidRPr="00945457">
              <w:rPr>
                <w:rFonts w:asciiTheme="minorHAnsi" w:hAnsiTheme="minorHAnsi"/>
                <w:lang w:val="sr-Cyrl-RS"/>
              </w:rPr>
              <w:t xml:space="preserve">Удео домаћинстава који врше сепарацију отпада на месту настанка у односу на укупан број домаћинстава </w:t>
            </w:r>
          </w:p>
        </w:tc>
        <w:tc>
          <w:tcPr>
            <w:tcW w:w="2268" w:type="dxa"/>
            <w:shd w:val="clear" w:color="auto" w:fill="auto"/>
          </w:tcPr>
          <w:p w:rsidR="00945457" w:rsidRPr="00945457" w:rsidRDefault="00945457" w:rsidP="003D3E60">
            <w:pPr>
              <w:spacing w:after="0" w:line="240" w:lineRule="auto"/>
              <w:rPr>
                <w:rFonts w:asciiTheme="minorHAnsi" w:hAnsiTheme="minorHAnsi"/>
              </w:rPr>
            </w:pPr>
            <w:r w:rsidRPr="00945457">
              <w:rPr>
                <w:rFonts w:asciiTheme="minorHAnsi" w:hAnsiTheme="minorHAnsi"/>
              </w:rPr>
              <w:t>0%</w:t>
            </w:r>
          </w:p>
        </w:tc>
        <w:tc>
          <w:tcPr>
            <w:tcW w:w="2551" w:type="dxa"/>
            <w:tcBorders>
              <w:right w:val="single" w:sz="4" w:space="0" w:color="auto"/>
            </w:tcBorders>
            <w:shd w:val="clear" w:color="auto" w:fill="auto"/>
          </w:tcPr>
          <w:p w:rsidR="00945457" w:rsidRPr="00945457" w:rsidRDefault="00945457" w:rsidP="003D3E60">
            <w:pPr>
              <w:spacing w:after="0" w:line="240" w:lineRule="auto"/>
              <w:rPr>
                <w:rFonts w:asciiTheme="minorHAnsi" w:hAnsiTheme="minorHAnsi"/>
              </w:rPr>
            </w:pPr>
            <w:r w:rsidRPr="00945457">
              <w:rPr>
                <w:rFonts w:asciiTheme="minorHAnsi" w:hAnsiTheme="minorHAnsi"/>
              </w:rPr>
              <w:t>50%</w:t>
            </w:r>
          </w:p>
        </w:tc>
      </w:tr>
    </w:tbl>
    <w:p w:rsidR="00AD7694" w:rsidRPr="00AD7694" w:rsidRDefault="00AD7694" w:rsidP="00AD7694">
      <w:pPr>
        <w:spacing w:before="240"/>
        <w:rPr>
          <w:b/>
          <w:i/>
          <w:color w:val="365F91" w:themeColor="accent1" w:themeShade="BF"/>
          <w:sz w:val="24"/>
          <w:szCs w:val="24"/>
          <w:lang w:val="sr-Cyrl-RS"/>
        </w:rPr>
      </w:pPr>
      <w:r w:rsidRPr="00AD7694">
        <w:rPr>
          <w:b/>
          <w:i/>
          <w:color w:val="365F91" w:themeColor="accent1" w:themeShade="BF"/>
          <w:sz w:val="24"/>
          <w:szCs w:val="24"/>
          <w:lang w:val="sr-Cyrl-RS"/>
        </w:rPr>
        <w:t>Мера 2.1.4: Изградња постројења за грађевински отпад</w:t>
      </w:r>
    </w:p>
    <w:p w:rsidR="00AD7694" w:rsidRPr="00AC0F29" w:rsidRDefault="00AD7694" w:rsidP="00AD7694">
      <w:pPr>
        <w:jc w:val="both"/>
        <w:rPr>
          <w:lang w:val="sr-Latn-RS"/>
        </w:rPr>
      </w:pPr>
      <w:r w:rsidRPr="00AC0F29">
        <w:rPr>
          <w:lang w:val="sr-Latn-RS"/>
        </w:rPr>
        <w:t>Мера подразумева изградњу постројења за складиштење грађевинског отпадног материјала , односно стационарне техничке јединице намењене разврставању, механичкој обради, привременом складиштењу грађевинског отпадног материјала, поновном искоришћавању, рециклирању грађевинског отпадног материјала и његове упот</w:t>
      </w:r>
      <w:r w:rsidR="00796F6F">
        <w:rPr>
          <w:lang w:val="sr-Cyrl-RS"/>
        </w:rPr>
        <w:t>е</w:t>
      </w:r>
      <w:r w:rsidRPr="00AC0F29">
        <w:rPr>
          <w:lang w:val="sr-Latn-RS"/>
        </w:rPr>
        <w:t xml:space="preserve">рбе као секундане сировине. Мера подразумева одабир најбоље локације за  изградњу постројења за складиштење грађевинског отпадног материјала, набавку возила којим би се отпадни грађевински материјал сакупљао и транспортовао, као и машинске дробилице  за искоришћавање или третман грађевинског отпада (класирање и фино уситњавање опеке, малтера итд.). </w:t>
      </w:r>
    </w:p>
    <w:p w:rsidR="00AD7694" w:rsidRPr="00D769B2" w:rsidRDefault="00AD7694" w:rsidP="00AD7694">
      <w:pPr>
        <w:jc w:val="both"/>
        <w:rPr>
          <w:lang w:val="sr-Cyrl-RS"/>
        </w:rPr>
      </w:pPr>
      <w:r w:rsidRPr="00AC0F29">
        <w:rPr>
          <w:lang w:val="sr-Latn-RS"/>
        </w:rPr>
        <w:t xml:space="preserve">Овом мером би се очували </w:t>
      </w:r>
      <w:r w:rsidR="00DC794B">
        <w:rPr>
          <w:lang w:val="sr-Latn-RS"/>
        </w:rPr>
        <w:t>природни извори из којих се доб</w:t>
      </w:r>
      <w:r w:rsidR="00DC794B">
        <w:rPr>
          <w:lang w:val="sr-Cyrl-RS"/>
        </w:rPr>
        <w:t>и</w:t>
      </w:r>
      <w:r w:rsidRPr="00AC0F29">
        <w:rPr>
          <w:lang w:val="sr-Latn-RS"/>
        </w:rPr>
        <w:t xml:space="preserve">јају примарне сировине за производњу грађевинског материјала, контролисано би се ограничиле површине на којима се складишти грађевински отпад, извршило </w:t>
      </w:r>
      <w:r w:rsidR="00DC794B">
        <w:rPr>
          <w:lang w:val="sr-Cyrl-RS"/>
        </w:rPr>
        <w:t xml:space="preserve">би се </w:t>
      </w:r>
      <w:r w:rsidRPr="00AC0F29">
        <w:rPr>
          <w:lang w:val="sr-Latn-RS"/>
        </w:rPr>
        <w:t>чишћење дивљих депонија грађевинског отпада које тренутно заузимају велике површине слободног простора угрожавајући животну средину механички, хемијски, биолошки и естетски.</w:t>
      </w:r>
      <w:r w:rsidR="00D769B2">
        <w:rPr>
          <w:lang w:val="sr-Cyrl-RS"/>
        </w:rPr>
        <w:t xml:space="preserve"> Врста мере – </w:t>
      </w:r>
      <w:r w:rsidR="00D769B2" w:rsidRPr="00055188">
        <w:rPr>
          <w:color w:val="000000"/>
          <w:lang w:val="sr-Cyrl-RS"/>
        </w:rPr>
        <w:t>Обезбеђење добара и пружање услуга</w:t>
      </w:r>
      <w:r w:rsidR="00D769B2">
        <w:rPr>
          <w:color w:val="000000"/>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D769B2" w:rsidTr="0032682A">
        <w:tc>
          <w:tcPr>
            <w:tcW w:w="2518" w:type="dxa"/>
          </w:tcPr>
          <w:p w:rsidR="00D769B2" w:rsidRDefault="00D769B2"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D769B2" w:rsidRPr="00562EF7" w:rsidRDefault="00D769B2" w:rsidP="0032682A">
            <w:pPr>
              <w:spacing w:line="276" w:lineRule="auto"/>
              <w:rPr>
                <w:lang w:val="sr-Cyrl-RS"/>
              </w:rPr>
            </w:pPr>
            <w:r>
              <w:rPr>
                <w:lang w:val="sr-Cyrl-RS"/>
              </w:rPr>
              <w:t>100</w:t>
            </w:r>
            <w:r w:rsidRPr="00AC0F29">
              <w:rPr>
                <w:lang w:val="sr-Latn-RS"/>
              </w:rPr>
              <w:t>.</w:t>
            </w:r>
            <w:r>
              <w:rPr>
                <w:lang w:val="sr-Cyrl-RS"/>
              </w:rPr>
              <w:t>000</w:t>
            </w:r>
            <w:r w:rsidRPr="00AC0F29">
              <w:rPr>
                <w:lang w:val="sr-Latn-RS"/>
              </w:rPr>
              <w:t xml:space="preserve">.000,00 </w:t>
            </w:r>
            <w:r>
              <w:rPr>
                <w:lang w:val="sr-Cyrl-RS"/>
              </w:rPr>
              <w:t>РСД</w:t>
            </w:r>
          </w:p>
        </w:tc>
      </w:tr>
      <w:tr w:rsidR="00D769B2" w:rsidTr="0032682A">
        <w:tc>
          <w:tcPr>
            <w:tcW w:w="2518" w:type="dxa"/>
          </w:tcPr>
          <w:p w:rsidR="00D769B2" w:rsidRDefault="00D769B2" w:rsidP="0032682A">
            <w:pPr>
              <w:jc w:val="both"/>
              <w:rPr>
                <w:lang w:val="sr-Cyrl-RS"/>
              </w:rPr>
            </w:pPr>
            <w:r w:rsidRPr="000F0CEA">
              <w:rPr>
                <w:b/>
                <w:lang w:val="sr-Cyrl-RS"/>
              </w:rPr>
              <w:t>Извор финансирања:</w:t>
            </w:r>
          </w:p>
        </w:tc>
        <w:tc>
          <w:tcPr>
            <w:tcW w:w="6725" w:type="dxa"/>
          </w:tcPr>
          <w:p w:rsidR="00D769B2" w:rsidRDefault="00D769B2" w:rsidP="0032682A">
            <w:pPr>
              <w:spacing w:line="276" w:lineRule="auto"/>
              <w:rPr>
                <w:lang w:val="sr-Cyrl-RS"/>
              </w:rPr>
            </w:pPr>
            <w:r>
              <w:rPr>
                <w:lang w:val="sr-Cyrl-RS"/>
              </w:rPr>
              <w:t>Интерно</w:t>
            </w:r>
          </w:p>
        </w:tc>
      </w:tr>
      <w:tr w:rsidR="00D769B2" w:rsidTr="0032682A">
        <w:tc>
          <w:tcPr>
            <w:tcW w:w="2518" w:type="dxa"/>
          </w:tcPr>
          <w:p w:rsidR="00D769B2" w:rsidRDefault="00D769B2" w:rsidP="0032682A">
            <w:pPr>
              <w:jc w:val="both"/>
              <w:rPr>
                <w:lang w:val="sr-Cyrl-RS"/>
              </w:rPr>
            </w:pPr>
            <w:r w:rsidRPr="000F0CEA">
              <w:rPr>
                <w:b/>
                <w:lang w:val="sr-Cyrl-RS"/>
              </w:rPr>
              <w:t>Одговорна страна:</w:t>
            </w:r>
          </w:p>
        </w:tc>
        <w:tc>
          <w:tcPr>
            <w:tcW w:w="6725" w:type="dxa"/>
          </w:tcPr>
          <w:p w:rsidR="00D769B2" w:rsidRPr="00AD7694" w:rsidRDefault="00D769B2" w:rsidP="00D769B2">
            <w:pPr>
              <w:spacing w:line="276" w:lineRule="auto"/>
              <w:rPr>
                <w:lang w:val="sr-Cyrl-RS"/>
              </w:rPr>
            </w:pPr>
            <w:r w:rsidRPr="00AC0F29">
              <w:rPr>
                <w:lang w:val="sr-Latn-RS"/>
              </w:rPr>
              <w:t>Локална самоуправа (ЛС), Комунално јавно предузеће (</w:t>
            </w:r>
            <w:r>
              <w:rPr>
                <w:lang w:val="sr-Cyrl-RS"/>
              </w:rPr>
              <w:t>ЈКП</w:t>
            </w:r>
            <w:r w:rsidRPr="00AC0F29">
              <w:rPr>
                <w:lang w:val="sr-Latn-RS"/>
              </w:rPr>
              <w:t xml:space="preserve">) </w:t>
            </w:r>
          </w:p>
        </w:tc>
      </w:tr>
      <w:tr w:rsidR="00D769B2" w:rsidTr="0032682A">
        <w:tc>
          <w:tcPr>
            <w:tcW w:w="2518" w:type="dxa"/>
          </w:tcPr>
          <w:p w:rsidR="00D769B2" w:rsidRDefault="00D769B2" w:rsidP="0032682A">
            <w:pPr>
              <w:jc w:val="both"/>
              <w:rPr>
                <w:lang w:val="sr-Cyrl-RS"/>
              </w:rPr>
            </w:pPr>
            <w:r w:rsidRPr="000F0CEA">
              <w:rPr>
                <w:b/>
                <w:lang w:val="sr-Cyrl-RS"/>
              </w:rPr>
              <w:t>Рок за реализацију:</w:t>
            </w:r>
          </w:p>
        </w:tc>
        <w:tc>
          <w:tcPr>
            <w:tcW w:w="6725" w:type="dxa"/>
          </w:tcPr>
          <w:p w:rsidR="00D769B2" w:rsidRDefault="00D769B2" w:rsidP="00D769B2">
            <w:pPr>
              <w:rPr>
                <w:lang w:val="sr-Cyrl-RS"/>
              </w:rPr>
            </w:pPr>
            <w:r>
              <w:rPr>
                <w:lang w:val="sr-Cyrl-RS"/>
              </w:rPr>
              <w:t>Кратак</w:t>
            </w:r>
          </w:p>
        </w:tc>
      </w:tr>
    </w:tbl>
    <w:p w:rsidR="00DC794B" w:rsidRDefault="00DC794B" w:rsidP="00D769B2">
      <w:pPr>
        <w:spacing w:before="200"/>
        <w:rPr>
          <w:b/>
          <w:u w:val="single"/>
          <w:lang w:val="sr-Cyrl-RS"/>
        </w:rPr>
      </w:pPr>
    </w:p>
    <w:p w:rsidR="00D769B2" w:rsidRPr="000F0CEA" w:rsidRDefault="00D769B2" w:rsidP="00D769B2">
      <w:pPr>
        <w:spacing w:before="200"/>
        <w:rPr>
          <w:b/>
          <w:u w:val="single"/>
          <w:lang w:val="sr-Cyrl-RS"/>
        </w:rPr>
      </w:pPr>
      <w:r w:rsidRPr="000F0CEA">
        <w:rPr>
          <w:b/>
          <w:u w:val="single"/>
          <w:lang w:val="sr-Cyrl-RS"/>
        </w:rPr>
        <w:lastRenderedPageBreak/>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D769B2" w:rsidRPr="00A43649" w:rsidTr="0032682A">
        <w:trPr>
          <w:trHeight w:val="363"/>
        </w:trPr>
        <w:tc>
          <w:tcPr>
            <w:tcW w:w="4361" w:type="dxa"/>
            <w:tcBorders>
              <w:top w:val="single" w:sz="4" w:space="0" w:color="auto"/>
            </w:tcBorders>
            <w:shd w:val="clear" w:color="auto" w:fill="8DB3E2" w:themeFill="text2" w:themeFillTint="66"/>
          </w:tcPr>
          <w:p w:rsidR="00D769B2" w:rsidRPr="00A43649" w:rsidRDefault="00D769B2"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D769B2" w:rsidRPr="00471D44" w:rsidRDefault="00D769B2" w:rsidP="005D4C5D">
            <w:pPr>
              <w:spacing w:after="0" w:line="240" w:lineRule="auto"/>
              <w:jc w:val="both"/>
              <w:rPr>
                <w:b/>
                <w:lang w:val="sr-Cyrl-RS"/>
              </w:rPr>
            </w:pPr>
            <w:r>
              <w:rPr>
                <w:b/>
                <w:lang w:val="sr-Cyrl-RS"/>
              </w:rPr>
              <w:t>Базна вредност  20</w:t>
            </w:r>
            <w:r w:rsidR="005D4C5D">
              <w:rPr>
                <w:b/>
                <w:lang w:val="sr-Cyrl-RS"/>
              </w:rPr>
              <w:t>21</w:t>
            </w:r>
          </w:p>
        </w:tc>
        <w:tc>
          <w:tcPr>
            <w:tcW w:w="2551" w:type="dxa"/>
            <w:tcBorders>
              <w:top w:val="single" w:sz="4" w:space="0" w:color="auto"/>
              <w:right w:val="single" w:sz="4" w:space="0" w:color="auto"/>
            </w:tcBorders>
            <w:shd w:val="clear" w:color="auto" w:fill="8DB3E2" w:themeFill="text2" w:themeFillTint="66"/>
          </w:tcPr>
          <w:p w:rsidR="00D769B2" w:rsidRPr="00A43649" w:rsidRDefault="00D769B2" w:rsidP="0032682A">
            <w:pPr>
              <w:spacing w:after="0" w:line="240" w:lineRule="auto"/>
              <w:jc w:val="both"/>
              <w:rPr>
                <w:b/>
              </w:rPr>
            </w:pPr>
            <w:r>
              <w:rPr>
                <w:b/>
                <w:lang w:val="sr-Cyrl-RS"/>
              </w:rPr>
              <w:t>Циљана вредност  2028</w:t>
            </w:r>
          </w:p>
        </w:tc>
      </w:tr>
      <w:tr w:rsidR="00D769B2" w:rsidRPr="00137554" w:rsidTr="0032682A">
        <w:trPr>
          <w:trHeight w:val="395"/>
        </w:trPr>
        <w:tc>
          <w:tcPr>
            <w:tcW w:w="4361" w:type="dxa"/>
          </w:tcPr>
          <w:p w:rsidR="00D769B2" w:rsidRPr="00B620BA" w:rsidRDefault="00D769B2" w:rsidP="0032682A">
            <w:pPr>
              <w:spacing w:after="0"/>
              <w:rPr>
                <w:rFonts w:asciiTheme="minorHAnsi" w:hAnsiTheme="minorHAnsi"/>
                <w:lang w:val="sr-Cyrl-RS"/>
              </w:rPr>
            </w:pPr>
            <w:r w:rsidRPr="00B620BA">
              <w:rPr>
                <w:rFonts w:asciiTheme="minorHAnsi" w:hAnsiTheme="minorHAnsi"/>
                <w:lang w:val="sr-Cyrl-RS"/>
              </w:rPr>
              <w:t>Изграђено постројење за грађевински отпад</w:t>
            </w:r>
          </w:p>
        </w:tc>
        <w:tc>
          <w:tcPr>
            <w:tcW w:w="2268" w:type="dxa"/>
            <w:shd w:val="clear" w:color="auto" w:fill="auto"/>
          </w:tcPr>
          <w:p w:rsidR="00D769B2" w:rsidRPr="002C67BD" w:rsidRDefault="00D769B2" w:rsidP="0032682A">
            <w:pPr>
              <w:spacing w:after="0" w:line="240" w:lineRule="auto"/>
              <w:rPr>
                <w:rFonts w:asciiTheme="minorHAnsi" w:hAnsiTheme="minorHAnsi"/>
                <w:lang w:val="sr-Cyrl-RS"/>
              </w:rPr>
            </w:pPr>
            <w:r w:rsidRPr="002C67BD">
              <w:rPr>
                <w:rFonts w:asciiTheme="minorHAnsi" w:hAnsiTheme="minorHAnsi"/>
                <w:lang w:val="sr-Cyrl-RS"/>
              </w:rPr>
              <w:t>0</w:t>
            </w:r>
          </w:p>
        </w:tc>
        <w:tc>
          <w:tcPr>
            <w:tcW w:w="2551" w:type="dxa"/>
            <w:tcBorders>
              <w:right w:val="single" w:sz="4" w:space="0" w:color="auto"/>
            </w:tcBorders>
            <w:shd w:val="clear" w:color="auto" w:fill="auto"/>
          </w:tcPr>
          <w:p w:rsidR="00D769B2" w:rsidRPr="002C67BD" w:rsidRDefault="00D769B2" w:rsidP="0032682A">
            <w:pPr>
              <w:spacing w:after="0" w:line="240" w:lineRule="auto"/>
              <w:rPr>
                <w:rFonts w:asciiTheme="minorHAnsi" w:hAnsiTheme="minorHAnsi"/>
                <w:lang w:val="sr-Cyrl-RS"/>
              </w:rPr>
            </w:pPr>
            <w:r w:rsidRPr="002C67BD">
              <w:rPr>
                <w:rFonts w:asciiTheme="minorHAnsi" w:hAnsiTheme="minorHAnsi"/>
                <w:lang w:val="sr-Cyrl-RS"/>
              </w:rPr>
              <w:t>1</w:t>
            </w:r>
          </w:p>
        </w:tc>
      </w:tr>
      <w:tr w:rsidR="00D769B2" w:rsidRPr="00137554" w:rsidTr="0032682A">
        <w:trPr>
          <w:trHeight w:val="395"/>
        </w:trPr>
        <w:tc>
          <w:tcPr>
            <w:tcW w:w="4361" w:type="dxa"/>
          </w:tcPr>
          <w:p w:rsidR="00D769B2" w:rsidRPr="00B620BA" w:rsidRDefault="005963C5" w:rsidP="002C67BD">
            <w:pPr>
              <w:spacing w:after="0"/>
              <w:rPr>
                <w:rFonts w:asciiTheme="minorHAnsi" w:hAnsiTheme="minorHAnsi"/>
                <w:lang w:val="sr-Cyrl-RS"/>
              </w:rPr>
            </w:pPr>
            <w:r w:rsidRPr="00B620BA">
              <w:rPr>
                <w:rFonts w:asciiTheme="minorHAnsi" w:hAnsiTheme="minorHAnsi"/>
                <w:lang w:val="sr-Cyrl-RS"/>
              </w:rPr>
              <w:t xml:space="preserve">% Рециклираног грађевинског материјала  </w:t>
            </w:r>
          </w:p>
        </w:tc>
        <w:tc>
          <w:tcPr>
            <w:tcW w:w="2268" w:type="dxa"/>
            <w:shd w:val="clear" w:color="auto" w:fill="auto"/>
          </w:tcPr>
          <w:p w:rsidR="00D769B2" w:rsidRPr="002C67BD" w:rsidRDefault="005963C5" w:rsidP="0032682A">
            <w:pPr>
              <w:spacing w:after="0" w:line="240" w:lineRule="auto"/>
              <w:rPr>
                <w:rFonts w:asciiTheme="minorHAnsi" w:hAnsiTheme="minorHAnsi"/>
                <w:lang w:val="sr-Cyrl-RS"/>
              </w:rPr>
            </w:pPr>
            <w:r w:rsidRPr="002C67BD">
              <w:rPr>
                <w:rFonts w:asciiTheme="minorHAnsi" w:hAnsiTheme="minorHAnsi"/>
                <w:lang w:val="sr-Cyrl-RS"/>
              </w:rPr>
              <w:t>0</w:t>
            </w:r>
          </w:p>
        </w:tc>
        <w:tc>
          <w:tcPr>
            <w:tcW w:w="2551" w:type="dxa"/>
            <w:tcBorders>
              <w:right w:val="single" w:sz="4" w:space="0" w:color="auto"/>
            </w:tcBorders>
            <w:shd w:val="clear" w:color="auto" w:fill="auto"/>
          </w:tcPr>
          <w:p w:rsidR="00D769B2" w:rsidRPr="002C67BD" w:rsidRDefault="002C67BD" w:rsidP="002C67BD">
            <w:pPr>
              <w:spacing w:after="0" w:line="360" w:lineRule="auto"/>
              <w:rPr>
                <w:rFonts w:asciiTheme="minorHAnsi" w:hAnsiTheme="minorHAnsi"/>
                <w:lang w:val="sr-Cyrl-RS"/>
              </w:rPr>
            </w:pPr>
            <w:r w:rsidRPr="002C67BD">
              <w:rPr>
                <w:rFonts w:asciiTheme="minorHAnsi" w:hAnsiTheme="minorHAnsi"/>
                <w:lang w:val="sr-Cyrl-RS"/>
              </w:rPr>
              <w:t>80%</w:t>
            </w:r>
          </w:p>
        </w:tc>
      </w:tr>
    </w:tbl>
    <w:p w:rsidR="00B620BA" w:rsidRPr="00B620BA" w:rsidRDefault="00B620BA" w:rsidP="00B620BA">
      <w:pPr>
        <w:spacing w:before="240"/>
        <w:rPr>
          <w:b/>
          <w:i/>
          <w:color w:val="365F91" w:themeColor="accent1" w:themeShade="BF"/>
          <w:sz w:val="24"/>
          <w:szCs w:val="24"/>
          <w:lang w:val="sr-Cyrl-RS"/>
        </w:rPr>
      </w:pPr>
      <w:r w:rsidRPr="00B620BA">
        <w:rPr>
          <w:b/>
          <w:i/>
          <w:color w:val="365F91" w:themeColor="accent1" w:themeShade="BF"/>
          <w:sz w:val="24"/>
          <w:szCs w:val="24"/>
          <w:lang w:val="sr-Cyrl-RS"/>
        </w:rPr>
        <w:t>Мера 2.1.5: Подизање свести и информисање грађана о важности очувања животне средине</w:t>
      </w:r>
    </w:p>
    <w:p w:rsidR="00B620BA" w:rsidRDefault="00B620BA" w:rsidP="00B620BA">
      <w:pPr>
        <w:jc w:val="both"/>
        <w:rPr>
          <w:lang w:val="sr-Cyrl-RS"/>
        </w:rPr>
      </w:pPr>
      <w:r w:rsidRPr="00AC0F29">
        <w:rPr>
          <w:lang w:val="sr-Latn-RS"/>
        </w:rPr>
        <w:t xml:space="preserve">Мера подразумева развој и реализацију програма који ће грађанима на јасан и пријемчив начин објаснити важности и предности очувања животне средине, правилног одлагања отпада, одговорности сваког појединца за очување и начинима одговорног поступања према животној средини. </w:t>
      </w:r>
      <w:r>
        <w:rPr>
          <w:lang w:val="sr-Cyrl-RS"/>
        </w:rPr>
        <w:t>Ова мера спада у информативно-едукативне.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CC49B3" w:rsidTr="0032682A">
        <w:tc>
          <w:tcPr>
            <w:tcW w:w="2518" w:type="dxa"/>
          </w:tcPr>
          <w:p w:rsidR="00CC49B3" w:rsidRDefault="00CC49B3"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CC49B3" w:rsidRPr="00562EF7" w:rsidRDefault="00CC49B3" w:rsidP="0032682A">
            <w:pPr>
              <w:spacing w:line="276" w:lineRule="auto"/>
              <w:rPr>
                <w:lang w:val="sr-Cyrl-RS"/>
              </w:rPr>
            </w:pPr>
            <w:r>
              <w:rPr>
                <w:lang w:val="sr-Cyrl-RS"/>
              </w:rPr>
              <w:t>2</w:t>
            </w:r>
            <w:r w:rsidRPr="00AC0F29">
              <w:rPr>
                <w:lang w:val="sr-Latn-RS"/>
              </w:rPr>
              <w:t>.</w:t>
            </w:r>
            <w:r>
              <w:rPr>
                <w:lang w:val="sr-Cyrl-RS"/>
              </w:rPr>
              <w:t>000</w:t>
            </w:r>
            <w:r w:rsidRPr="00AC0F29">
              <w:rPr>
                <w:lang w:val="sr-Latn-RS"/>
              </w:rPr>
              <w:t xml:space="preserve">.000,00 </w:t>
            </w:r>
            <w:r>
              <w:rPr>
                <w:lang w:val="sr-Cyrl-RS"/>
              </w:rPr>
              <w:t>РСД</w:t>
            </w:r>
          </w:p>
        </w:tc>
      </w:tr>
      <w:tr w:rsidR="00CC49B3" w:rsidTr="0032682A">
        <w:tc>
          <w:tcPr>
            <w:tcW w:w="2518" w:type="dxa"/>
          </w:tcPr>
          <w:p w:rsidR="00CC49B3" w:rsidRDefault="00CC49B3" w:rsidP="0032682A">
            <w:pPr>
              <w:jc w:val="both"/>
              <w:rPr>
                <w:lang w:val="sr-Cyrl-RS"/>
              </w:rPr>
            </w:pPr>
            <w:r w:rsidRPr="000F0CEA">
              <w:rPr>
                <w:b/>
                <w:lang w:val="sr-Cyrl-RS"/>
              </w:rPr>
              <w:t>Извор финансирања:</w:t>
            </w:r>
          </w:p>
        </w:tc>
        <w:tc>
          <w:tcPr>
            <w:tcW w:w="6725" w:type="dxa"/>
          </w:tcPr>
          <w:p w:rsidR="00CC49B3" w:rsidRDefault="00CC49B3" w:rsidP="0032682A">
            <w:pPr>
              <w:spacing w:line="276" w:lineRule="auto"/>
              <w:rPr>
                <w:lang w:val="sr-Cyrl-RS"/>
              </w:rPr>
            </w:pPr>
            <w:r>
              <w:rPr>
                <w:lang w:val="sr-Cyrl-RS"/>
              </w:rPr>
              <w:t>Интерни</w:t>
            </w:r>
          </w:p>
        </w:tc>
      </w:tr>
      <w:tr w:rsidR="00CC49B3" w:rsidTr="0032682A">
        <w:tc>
          <w:tcPr>
            <w:tcW w:w="2518" w:type="dxa"/>
          </w:tcPr>
          <w:p w:rsidR="00CC49B3" w:rsidRDefault="00CC49B3" w:rsidP="0032682A">
            <w:pPr>
              <w:jc w:val="both"/>
              <w:rPr>
                <w:lang w:val="sr-Cyrl-RS"/>
              </w:rPr>
            </w:pPr>
            <w:r w:rsidRPr="000F0CEA">
              <w:rPr>
                <w:b/>
                <w:lang w:val="sr-Cyrl-RS"/>
              </w:rPr>
              <w:t>Одговорна страна:</w:t>
            </w:r>
          </w:p>
        </w:tc>
        <w:tc>
          <w:tcPr>
            <w:tcW w:w="6725" w:type="dxa"/>
          </w:tcPr>
          <w:p w:rsidR="00CC49B3" w:rsidRPr="00AD7694" w:rsidRDefault="00CC49B3" w:rsidP="00CC49B3">
            <w:pPr>
              <w:spacing w:line="276" w:lineRule="auto"/>
              <w:rPr>
                <w:lang w:val="sr-Cyrl-RS"/>
              </w:rPr>
            </w:pPr>
            <w:r w:rsidRPr="00AC0F29">
              <w:rPr>
                <w:lang w:val="sr-Latn-RS"/>
              </w:rPr>
              <w:t>Локална самоуправа (ЛС), Одељење за урбанизам, имовинско правне послове и грађевинарство и Комунално јавно предузеће (</w:t>
            </w:r>
            <w:r>
              <w:rPr>
                <w:lang w:val="sr-Cyrl-RS"/>
              </w:rPr>
              <w:t>ЈКП</w:t>
            </w:r>
            <w:r w:rsidRPr="00AC0F29">
              <w:rPr>
                <w:lang w:val="sr-Latn-RS"/>
              </w:rPr>
              <w:t>),невладине организације, школе</w:t>
            </w:r>
          </w:p>
        </w:tc>
      </w:tr>
      <w:tr w:rsidR="00CC49B3" w:rsidTr="0032682A">
        <w:tc>
          <w:tcPr>
            <w:tcW w:w="2518" w:type="dxa"/>
          </w:tcPr>
          <w:p w:rsidR="00CC49B3" w:rsidRDefault="00CC49B3" w:rsidP="0032682A">
            <w:pPr>
              <w:jc w:val="both"/>
              <w:rPr>
                <w:lang w:val="sr-Cyrl-RS"/>
              </w:rPr>
            </w:pPr>
            <w:r w:rsidRPr="000F0CEA">
              <w:rPr>
                <w:b/>
                <w:lang w:val="sr-Cyrl-RS"/>
              </w:rPr>
              <w:t>Рок за реализацију:</w:t>
            </w:r>
          </w:p>
        </w:tc>
        <w:tc>
          <w:tcPr>
            <w:tcW w:w="6725" w:type="dxa"/>
          </w:tcPr>
          <w:p w:rsidR="00CC49B3" w:rsidRDefault="00CC49B3" w:rsidP="0032682A">
            <w:pPr>
              <w:rPr>
                <w:lang w:val="sr-Cyrl-RS"/>
              </w:rPr>
            </w:pPr>
            <w:r>
              <w:rPr>
                <w:lang w:val="sr-Cyrl-RS"/>
              </w:rPr>
              <w:t>Кратак</w:t>
            </w:r>
          </w:p>
        </w:tc>
      </w:tr>
    </w:tbl>
    <w:p w:rsidR="00CC49B3" w:rsidRPr="000F0CEA" w:rsidRDefault="00CC49B3" w:rsidP="00CC49B3">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CC49B3" w:rsidRPr="00A43649" w:rsidTr="0032682A">
        <w:trPr>
          <w:trHeight w:val="363"/>
        </w:trPr>
        <w:tc>
          <w:tcPr>
            <w:tcW w:w="4361" w:type="dxa"/>
            <w:tcBorders>
              <w:top w:val="single" w:sz="4" w:space="0" w:color="auto"/>
            </w:tcBorders>
            <w:shd w:val="clear" w:color="auto" w:fill="8DB3E2" w:themeFill="text2" w:themeFillTint="66"/>
          </w:tcPr>
          <w:p w:rsidR="00CC49B3" w:rsidRPr="00A43649" w:rsidRDefault="00CC49B3"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CC49B3" w:rsidRPr="00471D44" w:rsidRDefault="00CC49B3" w:rsidP="0032682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CC49B3" w:rsidRPr="00A43649" w:rsidRDefault="00CC49B3" w:rsidP="0032682A">
            <w:pPr>
              <w:spacing w:after="0" w:line="240" w:lineRule="auto"/>
              <w:jc w:val="both"/>
              <w:rPr>
                <w:b/>
              </w:rPr>
            </w:pPr>
            <w:r>
              <w:rPr>
                <w:b/>
                <w:lang w:val="sr-Cyrl-RS"/>
              </w:rPr>
              <w:t>Циљана вредност  2028</w:t>
            </w:r>
          </w:p>
        </w:tc>
      </w:tr>
      <w:tr w:rsidR="002C67BD" w:rsidRPr="00137554" w:rsidTr="0032682A">
        <w:trPr>
          <w:trHeight w:val="395"/>
        </w:trPr>
        <w:tc>
          <w:tcPr>
            <w:tcW w:w="4361" w:type="dxa"/>
          </w:tcPr>
          <w:p w:rsidR="002C67BD" w:rsidRPr="002C67BD" w:rsidRDefault="002C67BD" w:rsidP="00DC794B">
            <w:pPr>
              <w:spacing w:after="0"/>
              <w:rPr>
                <w:rFonts w:asciiTheme="minorHAnsi" w:hAnsiTheme="minorHAnsi"/>
                <w:lang w:val="sr-Cyrl-RS"/>
              </w:rPr>
            </w:pPr>
            <w:r w:rsidRPr="002C67BD">
              <w:rPr>
                <w:rFonts w:asciiTheme="minorHAnsi" w:hAnsiTheme="minorHAnsi"/>
                <w:lang w:val="sr-Cyrl-RS"/>
              </w:rPr>
              <w:t xml:space="preserve">Доношење програма, едукација и промотивних кампања </w:t>
            </w:r>
          </w:p>
        </w:tc>
        <w:tc>
          <w:tcPr>
            <w:tcW w:w="2268" w:type="dxa"/>
            <w:shd w:val="clear" w:color="auto" w:fill="auto"/>
          </w:tcPr>
          <w:p w:rsidR="002C67BD" w:rsidRPr="002C67BD" w:rsidRDefault="002C67BD" w:rsidP="003D3E60">
            <w:pPr>
              <w:spacing w:after="0" w:line="240" w:lineRule="auto"/>
              <w:rPr>
                <w:rFonts w:asciiTheme="minorHAnsi" w:hAnsiTheme="minorHAnsi"/>
                <w:lang w:val="sr-Cyrl-RS"/>
              </w:rPr>
            </w:pPr>
            <w:r w:rsidRPr="002C67BD">
              <w:rPr>
                <w:rFonts w:asciiTheme="minorHAnsi" w:hAnsiTheme="minorHAnsi"/>
                <w:lang w:val="sr-Cyrl-RS"/>
              </w:rPr>
              <w:t>0</w:t>
            </w:r>
          </w:p>
        </w:tc>
        <w:tc>
          <w:tcPr>
            <w:tcW w:w="2551" w:type="dxa"/>
            <w:tcBorders>
              <w:right w:val="single" w:sz="4" w:space="0" w:color="auto"/>
            </w:tcBorders>
            <w:shd w:val="clear" w:color="auto" w:fill="auto"/>
          </w:tcPr>
          <w:p w:rsidR="002C67BD" w:rsidRPr="002C67BD" w:rsidRDefault="00DC794B" w:rsidP="002C67BD">
            <w:pPr>
              <w:spacing w:after="0" w:line="240" w:lineRule="auto"/>
              <w:rPr>
                <w:rFonts w:asciiTheme="minorHAnsi" w:hAnsiTheme="minorHAnsi"/>
                <w:lang w:val="sr-Cyrl-RS"/>
              </w:rPr>
            </w:pPr>
            <w:r>
              <w:rPr>
                <w:rFonts w:asciiTheme="minorHAnsi" w:hAnsiTheme="minorHAnsi"/>
                <w:lang w:val="sr-Cyrl-RS"/>
              </w:rPr>
              <w:t>1</w:t>
            </w:r>
          </w:p>
        </w:tc>
      </w:tr>
    </w:tbl>
    <w:p w:rsidR="0073255B" w:rsidRPr="0073255B" w:rsidRDefault="0073255B" w:rsidP="0073255B">
      <w:pPr>
        <w:spacing w:before="240"/>
        <w:rPr>
          <w:b/>
          <w:i/>
          <w:color w:val="365F91" w:themeColor="accent1" w:themeShade="BF"/>
          <w:sz w:val="24"/>
          <w:szCs w:val="24"/>
          <w:lang w:val="sr-Cyrl-RS"/>
        </w:rPr>
      </w:pPr>
      <w:r w:rsidRPr="0073255B">
        <w:rPr>
          <w:b/>
          <w:i/>
          <w:color w:val="365F91" w:themeColor="accent1" w:themeShade="BF"/>
          <w:sz w:val="24"/>
          <w:szCs w:val="24"/>
          <w:lang w:val="sr-Cyrl-RS"/>
        </w:rPr>
        <w:t>Мера 2.1.6: Повећање територијалне покривености организованим изношењем комуналног отпада</w:t>
      </w:r>
    </w:p>
    <w:p w:rsidR="0073255B" w:rsidRDefault="0073255B" w:rsidP="0073255B">
      <w:pPr>
        <w:jc w:val="both"/>
        <w:rPr>
          <w:color w:val="000000"/>
          <w:lang w:val="sr-Cyrl-RS"/>
        </w:rPr>
      </w:pPr>
      <w:r w:rsidRPr="00AC0F29">
        <w:rPr>
          <w:lang w:val="sr-Latn-RS"/>
        </w:rPr>
        <w:t>Мера подразумева набавку 4 додатна возила за одношење</w:t>
      </w:r>
      <w:r w:rsidR="00716022">
        <w:rPr>
          <w:lang w:val="sr-Latn-RS"/>
        </w:rPr>
        <w:t xml:space="preserve"> смећа и око 600 контејнера кој</w:t>
      </w:r>
      <w:r w:rsidR="00716022">
        <w:rPr>
          <w:lang w:val="sr-Cyrl-RS"/>
        </w:rPr>
        <w:t>и</w:t>
      </w:r>
      <w:r w:rsidR="00716022">
        <w:rPr>
          <w:lang w:val="sr-Latn-RS"/>
        </w:rPr>
        <w:t xml:space="preserve"> би бил</w:t>
      </w:r>
      <w:r w:rsidR="00716022">
        <w:rPr>
          <w:lang w:val="sr-Cyrl-RS"/>
        </w:rPr>
        <w:t>и</w:t>
      </w:r>
      <w:r w:rsidR="00716022">
        <w:rPr>
          <w:lang w:val="sr-Latn-RS"/>
        </w:rPr>
        <w:t xml:space="preserve"> постављен</w:t>
      </w:r>
      <w:r w:rsidR="00716022">
        <w:rPr>
          <w:lang w:val="sr-Cyrl-RS"/>
        </w:rPr>
        <w:t>и</w:t>
      </w:r>
      <w:r w:rsidRPr="00AC0F29">
        <w:rPr>
          <w:lang w:val="sr-Latn-RS"/>
        </w:rPr>
        <w:t xml:space="preserve"> на фреквентним локацијама у сеоским срединама. На овај начин ће услуга организованог одношења смећа бити доступна и у селима на територији града Прокупља. Очекује се да ова мера за резултат има сузбијање дивљих депонија у селима и значајно чистије окружење.</w:t>
      </w:r>
      <w:r>
        <w:rPr>
          <w:lang w:val="sr-Cyrl-RS"/>
        </w:rPr>
        <w:t xml:space="preserve"> Врста мере – </w:t>
      </w:r>
      <w:r w:rsidRPr="00055188">
        <w:rPr>
          <w:color w:val="000000"/>
          <w:lang w:val="sr-Cyrl-RS"/>
        </w:rPr>
        <w:t>Обезбеђење добара и пружање услуга</w:t>
      </w:r>
      <w:r>
        <w:rPr>
          <w:color w:val="000000"/>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73255B" w:rsidTr="0032682A">
        <w:tc>
          <w:tcPr>
            <w:tcW w:w="2518" w:type="dxa"/>
          </w:tcPr>
          <w:p w:rsidR="0073255B" w:rsidRDefault="0073255B"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73255B" w:rsidRPr="00562EF7" w:rsidRDefault="0073255B" w:rsidP="0032682A">
            <w:pPr>
              <w:spacing w:line="276" w:lineRule="auto"/>
              <w:rPr>
                <w:lang w:val="sr-Cyrl-RS"/>
              </w:rPr>
            </w:pPr>
            <w:r>
              <w:rPr>
                <w:lang w:val="sr-Cyrl-RS"/>
              </w:rPr>
              <w:t>43</w:t>
            </w:r>
            <w:r w:rsidRPr="00AC0F29">
              <w:rPr>
                <w:lang w:val="sr-Latn-RS"/>
              </w:rPr>
              <w:t>.</w:t>
            </w:r>
            <w:r>
              <w:rPr>
                <w:lang w:val="sr-Cyrl-RS"/>
              </w:rPr>
              <w:t>000</w:t>
            </w:r>
            <w:r w:rsidRPr="00AC0F29">
              <w:rPr>
                <w:lang w:val="sr-Latn-RS"/>
              </w:rPr>
              <w:t xml:space="preserve">.000,00 </w:t>
            </w:r>
            <w:r>
              <w:rPr>
                <w:lang w:val="sr-Cyrl-RS"/>
              </w:rPr>
              <w:t>РСД</w:t>
            </w:r>
          </w:p>
        </w:tc>
      </w:tr>
      <w:tr w:rsidR="0073255B" w:rsidTr="0032682A">
        <w:tc>
          <w:tcPr>
            <w:tcW w:w="2518" w:type="dxa"/>
          </w:tcPr>
          <w:p w:rsidR="0073255B" w:rsidRDefault="0073255B" w:rsidP="0032682A">
            <w:pPr>
              <w:jc w:val="both"/>
              <w:rPr>
                <w:lang w:val="sr-Cyrl-RS"/>
              </w:rPr>
            </w:pPr>
            <w:r w:rsidRPr="000F0CEA">
              <w:rPr>
                <w:b/>
                <w:lang w:val="sr-Cyrl-RS"/>
              </w:rPr>
              <w:t>Извор финансирања:</w:t>
            </w:r>
          </w:p>
        </w:tc>
        <w:tc>
          <w:tcPr>
            <w:tcW w:w="6725" w:type="dxa"/>
          </w:tcPr>
          <w:p w:rsidR="0073255B" w:rsidRDefault="0073255B" w:rsidP="0032682A">
            <w:pPr>
              <w:spacing w:line="276" w:lineRule="auto"/>
              <w:rPr>
                <w:lang w:val="sr-Cyrl-RS"/>
              </w:rPr>
            </w:pPr>
            <w:r>
              <w:rPr>
                <w:lang w:val="sr-Cyrl-RS"/>
              </w:rPr>
              <w:t>Интерни и екстерни</w:t>
            </w:r>
          </w:p>
        </w:tc>
      </w:tr>
      <w:tr w:rsidR="0073255B" w:rsidTr="0032682A">
        <w:tc>
          <w:tcPr>
            <w:tcW w:w="2518" w:type="dxa"/>
          </w:tcPr>
          <w:p w:rsidR="0073255B" w:rsidRDefault="0073255B" w:rsidP="0032682A">
            <w:pPr>
              <w:jc w:val="both"/>
              <w:rPr>
                <w:lang w:val="sr-Cyrl-RS"/>
              </w:rPr>
            </w:pPr>
            <w:r w:rsidRPr="000F0CEA">
              <w:rPr>
                <w:b/>
                <w:lang w:val="sr-Cyrl-RS"/>
              </w:rPr>
              <w:t>Одговорна страна:</w:t>
            </w:r>
          </w:p>
        </w:tc>
        <w:tc>
          <w:tcPr>
            <w:tcW w:w="6725" w:type="dxa"/>
          </w:tcPr>
          <w:p w:rsidR="0073255B" w:rsidRPr="00AD7694" w:rsidRDefault="0073255B" w:rsidP="00CB5D60">
            <w:pPr>
              <w:spacing w:line="276" w:lineRule="auto"/>
              <w:rPr>
                <w:lang w:val="sr-Cyrl-RS"/>
              </w:rPr>
            </w:pPr>
            <w:r w:rsidRPr="00AC0F29">
              <w:rPr>
                <w:lang w:val="sr-Latn-RS"/>
              </w:rPr>
              <w:t>Локална самоуправа (ЛС), Одељење за урбанизам, имовинско правне послове и грађевинарство и Комунално јавно предузеће (</w:t>
            </w:r>
            <w:r>
              <w:rPr>
                <w:lang w:val="sr-Cyrl-RS"/>
              </w:rPr>
              <w:t>ЈКП</w:t>
            </w:r>
            <w:r w:rsidRPr="00AC0F29">
              <w:rPr>
                <w:lang w:val="sr-Latn-RS"/>
              </w:rPr>
              <w:t>)</w:t>
            </w:r>
          </w:p>
        </w:tc>
      </w:tr>
      <w:tr w:rsidR="0073255B" w:rsidTr="0032682A">
        <w:tc>
          <w:tcPr>
            <w:tcW w:w="2518" w:type="dxa"/>
          </w:tcPr>
          <w:p w:rsidR="0073255B" w:rsidRDefault="0073255B" w:rsidP="0032682A">
            <w:pPr>
              <w:jc w:val="both"/>
              <w:rPr>
                <w:lang w:val="sr-Cyrl-RS"/>
              </w:rPr>
            </w:pPr>
            <w:r w:rsidRPr="000F0CEA">
              <w:rPr>
                <w:b/>
                <w:lang w:val="sr-Cyrl-RS"/>
              </w:rPr>
              <w:t>Рок за реализацију:</w:t>
            </w:r>
          </w:p>
        </w:tc>
        <w:tc>
          <w:tcPr>
            <w:tcW w:w="6725" w:type="dxa"/>
          </w:tcPr>
          <w:p w:rsidR="0073255B" w:rsidRDefault="00CB5D60" w:rsidP="0032682A">
            <w:pPr>
              <w:rPr>
                <w:lang w:val="sr-Cyrl-RS"/>
              </w:rPr>
            </w:pPr>
            <w:r>
              <w:rPr>
                <w:lang w:val="sr-Cyrl-RS"/>
              </w:rPr>
              <w:t>Средњи</w:t>
            </w:r>
          </w:p>
        </w:tc>
      </w:tr>
    </w:tbl>
    <w:p w:rsidR="0073255B" w:rsidRPr="000F0CEA" w:rsidRDefault="0073255B" w:rsidP="0073255B">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73255B" w:rsidRPr="00A43649" w:rsidTr="0032682A">
        <w:trPr>
          <w:trHeight w:val="363"/>
        </w:trPr>
        <w:tc>
          <w:tcPr>
            <w:tcW w:w="4361" w:type="dxa"/>
            <w:tcBorders>
              <w:top w:val="single" w:sz="4" w:space="0" w:color="auto"/>
            </w:tcBorders>
            <w:shd w:val="clear" w:color="auto" w:fill="8DB3E2" w:themeFill="text2" w:themeFillTint="66"/>
          </w:tcPr>
          <w:p w:rsidR="0073255B" w:rsidRPr="00A43649" w:rsidRDefault="0073255B"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73255B" w:rsidRPr="00471D44" w:rsidRDefault="0073255B" w:rsidP="0032682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73255B" w:rsidRPr="00A43649" w:rsidRDefault="0073255B" w:rsidP="0032682A">
            <w:pPr>
              <w:spacing w:after="0" w:line="240" w:lineRule="auto"/>
              <w:jc w:val="both"/>
              <w:rPr>
                <w:b/>
              </w:rPr>
            </w:pPr>
            <w:r>
              <w:rPr>
                <w:b/>
                <w:lang w:val="sr-Cyrl-RS"/>
              </w:rPr>
              <w:t>Циљана вредност  2028</w:t>
            </w:r>
          </w:p>
        </w:tc>
      </w:tr>
      <w:tr w:rsidR="00CF1F12" w:rsidRPr="002C67BD" w:rsidTr="0032682A">
        <w:trPr>
          <w:trHeight w:val="395"/>
        </w:trPr>
        <w:tc>
          <w:tcPr>
            <w:tcW w:w="4361" w:type="dxa"/>
          </w:tcPr>
          <w:p w:rsidR="00CF1F12" w:rsidRPr="002C67BD" w:rsidRDefault="00CF1F12" w:rsidP="0032682A">
            <w:pPr>
              <w:spacing w:after="0"/>
              <w:rPr>
                <w:rFonts w:asciiTheme="minorHAnsi" w:hAnsiTheme="minorHAnsi"/>
                <w:lang w:val="sr-Cyrl-RS"/>
              </w:rPr>
            </w:pPr>
            <w:r w:rsidRPr="002C67BD">
              <w:rPr>
                <w:rFonts w:asciiTheme="minorHAnsi" w:hAnsiTheme="minorHAnsi"/>
                <w:lang w:val="sr-Cyrl-RS"/>
              </w:rPr>
              <w:lastRenderedPageBreak/>
              <w:t>% покривености територије изношењем комуналног отпада</w:t>
            </w:r>
          </w:p>
        </w:tc>
        <w:tc>
          <w:tcPr>
            <w:tcW w:w="2268" w:type="dxa"/>
            <w:shd w:val="clear" w:color="auto" w:fill="auto"/>
          </w:tcPr>
          <w:p w:rsidR="00CF1F12" w:rsidRPr="002C67BD" w:rsidRDefault="00CF1F12" w:rsidP="0032682A">
            <w:pPr>
              <w:spacing w:after="0" w:line="240" w:lineRule="auto"/>
              <w:rPr>
                <w:rFonts w:asciiTheme="minorHAnsi" w:hAnsiTheme="minorHAnsi"/>
                <w:lang w:val="sr-Cyrl-RS"/>
              </w:rPr>
            </w:pPr>
            <w:r w:rsidRPr="002C67BD">
              <w:rPr>
                <w:rFonts w:asciiTheme="minorHAnsi" w:hAnsiTheme="minorHAnsi"/>
                <w:lang w:val="sr-Cyrl-RS"/>
              </w:rPr>
              <w:t>54,2</w:t>
            </w:r>
          </w:p>
        </w:tc>
        <w:tc>
          <w:tcPr>
            <w:tcW w:w="2551" w:type="dxa"/>
            <w:tcBorders>
              <w:right w:val="single" w:sz="4" w:space="0" w:color="auto"/>
            </w:tcBorders>
            <w:shd w:val="clear" w:color="auto" w:fill="auto"/>
          </w:tcPr>
          <w:p w:rsidR="00CF1F12" w:rsidRPr="002C67BD" w:rsidRDefault="002C67BD" w:rsidP="0032682A">
            <w:pPr>
              <w:spacing w:after="0" w:line="240" w:lineRule="auto"/>
              <w:rPr>
                <w:rFonts w:asciiTheme="minorHAnsi" w:hAnsiTheme="minorHAnsi"/>
                <w:lang w:val="sr-Cyrl-RS"/>
              </w:rPr>
            </w:pPr>
            <w:r w:rsidRPr="002C67BD">
              <w:rPr>
                <w:rFonts w:asciiTheme="minorHAnsi" w:hAnsiTheme="minorHAnsi"/>
                <w:lang w:val="sr-Cyrl-RS"/>
              </w:rPr>
              <w:t>80%</w:t>
            </w:r>
          </w:p>
        </w:tc>
      </w:tr>
    </w:tbl>
    <w:p w:rsidR="00532896" w:rsidRPr="00532896" w:rsidRDefault="00532896" w:rsidP="00E00B7C">
      <w:pPr>
        <w:spacing w:before="200"/>
        <w:jc w:val="both"/>
        <w:rPr>
          <w:b/>
          <w:i/>
          <w:color w:val="365F91" w:themeColor="accent1" w:themeShade="BF"/>
          <w:sz w:val="24"/>
          <w:szCs w:val="24"/>
          <w:lang w:val="sr-Latn-RS"/>
        </w:rPr>
      </w:pPr>
      <w:r w:rsidRPr="00532896">
        <w:rPr>
          <w:b/>
          <w:i/>
          <w:color w:val="365F91" w:themeColor="accent1" w:themeShade="BF"/>
          <w:sz w:val="24"/>
          <w:szCs w:val="24"/>
          <w:lang w:val="sr-Cyrl-RS"/>
        </w:rPr>
        <w:t>Мера 2.1.7: Реализација пројеката санације, затварања и рекултивације бившег градског сметлишта Дунек</w:t>
      </w:r>
    </w:p>
    <w:p w:rsidR="00532896" w:rsidRPr="00DD5789" w:rsidRDefault="00532896" w:rsidP="00532896">
      <w:pPr>
        <w:jc w:val="both"/>
        <w:rPr>
          <w:color w:val="000000" w:themeColor="text1"/>
          <w:lang w:val="sr-Cyrl-RS"/>
        </w:rPr>
      </w:pPr>
      <w:r w:rsidRPr="00532896">
        <w:rPr>
          <w:color w:val="000000" w:themeColor="text1"/>
          <w:lang w:val="sr-Latn-RS"/>
        </w:rPr>
        <w:t>Мера подразумева санацију, затварање, преуређење и рекултивацију земљишта бившег градског сметлишта Дунек. Некадашња несанитарна депонија Дунек, која је одлуком републичке инспекције за заштиту животне средине затоврена, још увек није санирана и рекултивисана. Градска управа Прокупље поседује Пројекат санације, затварања и рекултивације постојећег градског сметлишта на који је Министарство заштите животне средине дало сагласност на Студију о процени утицаја на животну ср</w:t>
      </w:r>
      <w:r w:rsidR="00166C9A">
        <w:rPr>
          <w:color w:val="000000" w:themeColor="text1"/>
          <w:lang w:val="sr-Cyrl-RS"/>
        </w:rPr>
        <w:t>е</w:t>
      </w:r>
      <w:r w:rsidRPr="00532896">
        <w:rPr>
          <w:color w:val="000000" w:themeColor="text1"/>
          <w:lang w:val="sr-Latn-RS"/>
        </w:rPr>
        <w:t xml:space="preserve">дину. И поред чињенице да сметлиште Дунек није  више у употреби, </w:t>
      </w:r>
      <w:r w:rsidR="00716022">
        <w:rPr>
          <w:color w:val="000000" w:themeColor="text1"/>
          <w:lang w:val="sr-Cyrl-RS"/>
        </w:rPr>
        <w:t>услед тога што</w:t>
      </w:r>
      <w:r w:rsidRPr="00532896">
        <w:rPr>
          <w:color w:val="000000" w:themeColor="text1"/>
          <w:lang w:val="sr-Latn-RS"/>
        </w:rPr>
        <w:t xml:space="preserve"> се није кренуло са  реализацијом наведеног Пројеката</w:t>
      </w:r>
      <w:r w:rsidR="00166C9A">
        <w:rPr>
          <w:color w:val="000000" w:themeColor="text1"/>
          <w:lang w:val="sr-Cyrl-RS"/>
        </w:rPr>
        <w:t>,</w:t>
      </w:r>
      <w:r w:rsidRPr="00532896">
        <w:rPr>
          <w:color w:val="000000" w:themeColor="text1"/>
          <w:lang w:val="sr-Latn-RS"/>
        </w:rPr>
        <w:t xml:space="preserve"> евидентан је негативан утицај  сметлишта Дунек на здравље људи и животну средину.</w:t>
      </w:r>
      <w:r w:rsidR="00DD5789">
        <w:rPr>
          <w:color w:val="000000" w:themeColor="text1"/>
          <w:lang w:val="sr-Cyrl-RS"/>
        </w:rPr>
        <w:t xml:space="preserve"> </w:t>
      </w:r>
      <w:r w:rsidR="00DD5789">
        <w:rPr>
          <w:lang w:val="sr-Cyrl-RS"/>
        </w:rPr>
        <w:t xml:space="preserve">Врста мере – </w:t>
      </w:r>
      <w:r w:rsidR="00DD5789" w:rsidRPr="00055188">
        <w:rPr>
          <w:color w:val="000000"/>
          <w:lang w:val="sr-Cyrl-RS"/>
        </w:rPr>
        <w:t>Обезбеђење добара и пружање услуга</w:t>
      </w:r>
      <w:r w:rsidR="00DD5789">
        <w:rPr>
          <w:color w:val="000000"/>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166C9A" w:rsidTr="0032682A">
        <w:tc>
          <w:tcPr>
            <w:tcW w:w="2518" w:type="dxa"/>
          </w:tcPr>
          <w:p w:rsidR="00166C9A" w:rsidRDefault="00166C9A"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166C9A" w:rsidRPr="00562EF7" w:rsidRDefault="00166C9A" w:rsidP="00166C9A">
            <w:pPr>
              <w:spacing w:line="276" w:lineRule="auto"/>
              <w:rPr>
                <w:lang w:val="sr-Cyrl-RS"/>
              </w:rPr>
            </w:pPr>
            <w:r>
              <w:rPr>
                <w:lang w:val="sr-Cyrl-RS"/>
              </w:rPr>
              <w:t>40</w:t>
            </w:r>
            <w:r w:rsidRPr="00AC0F29">
              <w:rPr>
                <w:lang w:val="sr-Latn-RS"/>
              </w:rPr>
              <w:t>.</w:t>
            </w:r>
            <w:r>
              <w:rPr>
                <w:lang w:val="sr-Cyrl-RS"/>
              </w:rPr>
              <w:t>229</w:t>
            </w:r>
            <w:r w:rsidRPr="00AC0F29">
              <w:rPr>
                <w:lang w:val="sr-Latn-RS"/>
              </w:rPr>
              <w:t>.</w:t>
            </w:r>
            <w:r>
              <w:rPr>
                <w:lang w:val="sr-Cyrl-RS"/>
              </w:rPr>
              <w:t>140</w:t>
            </w:r>
            <w:r w:rsidRPr="00AC0F29">
              <w:rPr>
                <w:lang w:val="sr-Latn-RS"/>
              </w:rPr>
              <w:t xml:space="preserve">,00 </w:t>
            </w:r>
            <w:r>
              <w:rPr>
                <w:lang w:val="sr-Cyrl-RS"/>
              </w:rPr>
              <w:t>РСД</w:t>
            </w:r>
          </w:p>
        </w:tc>
      </w:tr>
      <w:tr w:rsidR="00166C9A" w:rsidRPr="002C67BD" w:rsidTr="0032682A">
        <w:tc>
          <w:tcPr>
            <w:tcW w:w="2518" w:type="dxa"/>
          </w:tcPr>
          <w:p w:rsidR="00166C9A" w:rsidRPr="002C67BD" w:rsidRDefault="00166C9A" w:rsidP="0032682A">
            <w:pPr>
              <w:jc w:val="both"/>
              <w:rPr>
                <w:lang w:val="sr-Cyrl-RS"/>
              </w:rPr>
            </w:pPr>
            <w:r w:rsidRPr="002C67BD">
              <w:rPr>
                <w:b/>
                <w:lang w:val="sr-Cyrl-RS"/>
              </w:rPr>
              <w:t>Извор финансирања:</w:t>
            </w:r>
          </w:p>
        </w:tc>
        <w:tc>
          <w:tcPr>
            <w:tcW w:w="6725" w:type="dxa"/>
          </w:tcPr>
          <w:p w:rsidR="00166C9A" w:rsidRPr="002C67BD" w:rsidRDefault="00166C9A" w:rsidP="0032682A">
            <w:pPr>
              <w:spacing w:line="276" w:lineRule="auto"/>
              <w:rPr>
                <w:lang w:val="sr-Cyrl-RS"/>
              </w:rPr>
            </w:pPr>
            <w:r w:rsidRPr="002C67BD">
              <w:rPr>
                <w:lang w:val="sr-Cyrl-RS"/>
              </w:rPr>
              <w:t>Д</w:t>
            </w:r>
            <w:r w:rsidRPr="002C67BD">
              <w:rPr>
                <w:lang w:val="sr-Latn-RS"/>
              </w:rPr>
              <w:t>оминатно екстерно и делом интерно</w:t>
            </w:r>
          </w:p>
        </w:tc>
      </w:tr>
      <w:tr w:rsidR="00166C9A" w:rsidTr="0032682A">
        <w:tc>
          <w:tcPr>
            <w:tcW w:w="2518" w:type="dxa"/>
          </w:tcPr>
          <w:p w:rsidR="00166C9A" w:rsidRDefault="00166C9A" w:rsidP="0032682A">
            <w:pPr>
              <w:jc w:val="both"/>
              <w:rPr>
                <w:lang w:val="sr-Cyrl-RS"/>
              </w:rPr>
            </w:pPr>
            <w:r w:rsidRPr="000F0CEA">
              <w:rPr>
                <w:b/>
                <w:lang w:val="sr-Cyrl-RS"/>
              </w:rPr>
              <w:t>Одговорна страна:</w:t>
            </w:r>
          </w:p>
        </w:tc>
        <w:tc>
          <w:tcPr>
            <w:tcW w:w="6725" w:type="dxa"/>
          </w:tcPr>
          <w:p w:rsidR="00166C9A" w:rsidRPr="00166C9A" w:rsidRDefault="00166C9A" w:rsidP="00166C9A">
            <w:pPr>
              <w:spacing w:line="276" w:lineRule="auto"/>
              <w:rPr>
                <w:lang w:val="sr-Cyrl-RS"/>
              </w:rPr>
            </w:pPr>
            <w:r w:rsidRPr="00AC0F29">
              <w:rPr>
                <w:lang w:val="sr-Latn-RS"/>
              </w:rPr>
              <w:t>Локална самоуправа (ЛС), Комунално јавно предузеће (</w:t>
            </w:r>
            <w:r>
              <w:rPr>
                <w:lang w:val="sr-Cyrl-RS"/>
              </w:rPr>
              <w:t>ЈКП</w:t>
            </w:r>
            <w:r w:rsidRPr="00AC0F29">
              <w:rPr>
                <w:lang w:val="sr-Latn-RS"/>
              </w:rPr>
              <w:t>)</w:t>
            </w:r>
            <w:r>
              <w:rPr>
                <w:lang w:val="sr-Cyrl-RS"/>
              </w:rPr>
              <w:t xml:space="preserve"> и Република Србија</w:t>
            </w:r>
          </w:p>
        </w:tc>
      </w:tr>
      <w:tr w:rsidR="00166C9A" w:rsidTr="0032682A">
        <w:tc>
          <w:tcPr>
            <w:tcW w:w="2518" w:type="dxa"/>
          </w:tcPr>
          <w:p w:rsidR="00166C9A" w:rsidRDefault="00166C9A" w:rsidP="0032682A">
            <w:pPr>
              <w:jc w:val="both"/>
              <w:rPr>
                <w:lang w:val="sr-Cyrl-RS"/>
              </w:rPr>
            </w:pPr>
            <w:r w:rsidRPr="000F0CEA">
              <w:rPr>
                <w:b/>
                <w:lang w:val="sr-Cyrl-RS"/>
              </w:rPr>
              <w:t>Рок за реализацију:</w:t>
            </w:r>
          </w:p>
        </w:tc>
        <w:tc>
          <w:tcPr>
            <w:tcW w:w="6725" w:type="dxa"/>
          </w:tcPr>
          <w:p w:rsidR="00166C9A" w:rsidRDefault="00166C9A" w:rsidP="0032682A">
            <w:pPr>
              <w:rPr>
                <w:lang w:val="sr-Cyrl-RS"/>
              </w:rPr>
            </w:pPr>
            <w:r>
              <w:rPr>
                <w:lang w:val="sr-Cyrl-RS"/>
              </w:rPr>
              <w:t>Кратак (до 2 године)</w:t>
            </w:r>
          </w:p>
        </w:tc>
      </w:tr>
    </w:tbl>
    <w:p w:rsidR="0078672F" w:rsidRPr="0078672F" w:rsidRDefault="0078672F" w:rsidP="0078672F">
      <w:pPr>
        <w:spacing w:before="480" w:after="240"/>
        <w:rPr>
          <w:color w:val="365F91" w:themeColor="accent1" w:themeShade="BF"/>
          <w:sz w:val="24"/>
          <w:szCs w:val="24"/>
        </w:rPr>
      </w:pPr>
      <w:r w:rsidRPr="0078672F">
        <w:rPr>
          <w:b/>
          <w:color w:val="365F91" w:themeColor="accent1" w:themeShade="BF"/>
          <w:sz w:val="24"/>
          <w:szCs w:val="24"/>
        </w:rPr>
        <w:t xml:space="preserve">ПРИОРИТЕТНИ ЦИЉ </w:t>
      </w:r>
      <w:r w:rsidRPr="0078672F">
        <w:rPr>
          <w:b/>
          <w:color w:val="365F91" w:themeColor="accent1" w:themeShade="BF"/>
          <w:sz w:val="24"/>
          <w:szCs w:val="24"/>
          <w:lang w:val="sr-Cyrl-RS"/>
        </w:rPr>
        <w:t>2.2</w:t>
      </w:r>
      <w:r w:rsidRPr="0078672F">
        <w:rPr>
          <w:b/>
          <w:color w:val="365F91" w:themeColor="accent1" w:themeShade="BF"/>
          <w:sz w:val="24"/>
          <w:szCs w:val="24"/>
        </w:rPr>
        <w:t>:</w:t>
      </w:r>
      <w:r w:rsidRPr="0078672F">
        <w:rPr>
          <w:b/>
          <w:color w:val="365F91" w:themeColor="accent1" w:themeShade="BF"/>
          <w:sz w:val="24"/>
          <w:szCs w:val="24"/>
          <w:lang w:val="sr-Cyrl-RS"/>
        </w:rPr>
        <w:t xml:space="preserve"> Успостављени механизми за смањење загађења ваздуха</w:t>
      </w:r>
    </w:p>
    <w:p w:rsidR="0078672F" w:rsidRPr="00AC0F29" w:rsidRDefault="0078672F" w:rsidP="0078672F">
      <w:pPr>
        <w:spacing w:after="100" w:line="259" w:lineRule="auto"/>
        <w:jc w:val="both"/>
        <w:rPr>
          <w:lang w:val="sr-Latn-RS"/>
        </w:rPr>
      </w:pPr>
      <w:r w:rsidRPr="00AC0F29">
        <w:rPr>
          <w:lang w:val="sr-Latn-RS"/>
        </w:rPr>
        <w:t>Највећи негативан утицај на квалитет ваздуха на територији града Прокупља имају индивидуална ложишта и котларнице у зимском периоду године и саобраћај на државним и локалним путевима.</w:t>
      </w:r>
      <w:r>
        <w:rPr>
          <w:lang w:val="sr-Cyrl-RS"/>
        </w:rPr>
        <w:t xml:space="preserve"> </w:t>
      </w:r>
      <w:r w:rsidRPr="00AC0F29">
        <w:rPr>
          <w:lang w:val="sr-Latn-RS"/>
        </w:rPr>
        <w:t>Извесно је да основни извор загађујућих материја у ваздух представља грејање стамбених и индустријских објеката, при чему су највеће емисије сконцентрисане у урбаном подручју. Као горива за производњу топлотне енергије користи се дрво, угаљ и електрична енергија, а као претежни енергент у стам</w:t>
      </w:r>
      <w:r w:rsidR="00716022">
        <w:rPr>
          <w:lang w:val="sr-Latn-RS"/>
        </w:rPr>
        <w:t>беним објектима користи се дрво</w:t>
      </w:r>
      <w:r w:rsidR="00716022">
        <w:rPr>
          <w:lang w:val="sr-Cyrl-RS"/>
        </w:rPr>
        <w:t xml:space="preserve"> и то</w:t>
      </w:r>
      <w:r w:rsidRPr="00AC0F29">
        <w:rPr>
          <w:lang w:val="sr-Latn-RS"/>
        </w:rPr>
        <w:t xml:space="preserve"> у индивидуалним котловима са ложиштима са ниском ефикасности сагоревања, па се у зимском периоду могу очекивати емисије ПМ10, ПМ 2,5 и угљен моноксида.</w:t>
      </w:r>
      <w:r>
        <w:rPr>
          <w:lang w:val="sr-Cyrl-RS"/>
        </w:rPr>
        <w:t xml:space="preserve"> </w:t>
      </w:r>
      <w:r w:rsidRPr="00AC0F29">
        <w:rPr>
          <w:lang w:val="sr-Latn-RS"/>
        </w:rPr>
        <w:t>Сагоревањем чврстих горива у ложиштима долази до емисије СО2, чађи и седиментних материја, који у зависности од густине насељености могу довести до оптерећења животне средине у зимском делу године.</w:t>
      </w:r>
      <w:r>
        <w:rPr>
          <w:lang w:val="sr-Cyrl-RS"/>
        </w:rPr>
        <w:t xml:space="preserve"> </w:t>
      </w:r>
      <w:r w:rsidRPr="00AC0F29">
        <w:rPr>
          <w:lang w:val="sr-Latn-RS"/>
        </w:rPr>
        <w:t xml:space="preserve"> </w:t>
      </w:r>
    </w:p>
    <w:p w:rsidR="0078672F" w:rsidRPr="00AC0F29" w:rsidRDefault="0078672F" w:rsidP="0078672F">
      <w:pPr>
        <w:spacing w:after="100" w:line="259" w:lineRule="auto"/>
        <w:jc w:val="both"/>
        <w:rPr>
          <w:lang w:val="sr-Latn-RS"/>
        </w:rPr>
      </w:pPr>
      <w:r w:rsidRPr="00AC0F29">
        <w:rPr>
          <w:lang w:val="sr-Latn-RS"/>
        </w:rPr>
        <w:t>Други могући извор загађујућих материја у ваздуху на подручју града Прокупља је саобраћај, који укључује емисије оксида азота, ПМ10, угљен-моноксида и других загађујућих материја, услед протока возила на магистралном путу који пролази територијом града Прокупља а посебно кроз градски центар.</w:t>
      </w:r>
      <w:r>
        <w:rPr>
          <w:lang w:val="sr-Cyrl-RS"/>
        </w:rPr>
        <w:t xml:space="preserve"> </w:t>
      </w:r>
      <w:r w:rsidRPr="00AC0F29">
        <w:rPr>
          <w:lang w:val="sr-Latn-RS"/>
        </w:rPr>
        <w:t xml:space="preserve"> Загађењу ваздуха пореклом од саобраћаја додатно доприноси употреба старих возила  која се лоше одржавају, саобраћајне површине у лошем стању, неадекватан проток саобраћаја. Значајније загађење се може очекивати у градском центру у периодима саобраћајног загушења.</w:t>
      </w:r>
    </w:p>
    <w:p w:rsidR="0078672F" w:rsidRDefault="0078672F" w:rsidP="0078672F">
      <w:pPr>
        <w:spacing w:after="100" w:line="259" w:lineRule="auto"/>
        <w:jc w:val="both"/>
        <w:rPr>
          <w:lang w:val="sr-Cyrl-RS"/>
        </w:rPr>
      </w:pPr>
      <w:r w:rsidRPr="00AC0F29">
        <w:rPr>
          <w:lang w:val="sr-Latn-RS"/>
        </w:rPr>
        <w:t>У Прокупљу није вршено мерење квалитета амбијенталног ваздуха до 2021.године, тако да није могуће оценити степен његове загађености. Сходно томе, не постоје подаци који би указивали на евентуални ризик по здравље становништва и животну средину од загађења ваздуха.  Праћење стања животне средине је неопходно ради обезбеђивања предуслова за здрав живот становништва.</w:t>
      </w:r>
    </w:p>
    <w:p w:rsidR="0078672F" w:rsidRPr="00BB36C4" w:rsidRDefault="0078672F" w:rsidP="0078672F">
      <w:pPr>
        <w:jc w:val="both"/>
        <w:rPr>
          <w:bCs/>
          <w:lang w:val="sr-Cyrl-RS"/>
        </w:rPr>
      </w:pPr>
      <w:r>
        <w:rPr>
          <w:bCs/>
          <w:lang w:val="sr-Cyrl-RS"/>
        </w:rPr>
        <w:lastRenderedPageBreak/>
        <w:t xml:space="preserve">За овај циљ су дефинисани следећи </w:t>
      </w:r>
      <w:r w:rsidRPr="00137554">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78672F" w:rsidRPr="00A43649" w:rsidTr="0032682A">
        <w:trPr>
          <w:trHeight w:val="363"/>
        </w:trPr>
        <w:tc>
          <w:tcPr>
            <w:tcW w:w="4219" w:type="dxa"/>
            <w:tcBorders>
              <w:top w:val="single" w:sz="4" w:space="0" w:color="auto"/>
            </w:tcBorders>
            <w:shd w:val="clear" w:color="auto" w:fill="8DB3E2" w:themeFill="text2" w:themeFillTint="66"/>
          </w:tcPr>
          <w:p w:rsidR="0078672F" w:rsidRPr="00A43649" w:rsidRDefault="0078672F" w:rsidP="0032682A">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78672F" w:rsidRPr="00471D44" w:rsidRDefault="0078672F" w:rsidP="0032682A">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78672F" w:rsidRPr="00A43649" w:rsidRDefault="0078672F" w:rsidP="0032682A">
            <w:pPr>
              <w:spacing w:after="0" w:line="240" w:lineRule="auto"/>
              <w:jc w:val="both"/>
              <w:rPr>
                <w:b/>
              </w:rPr>
            </w:pPr>
            <w:r>
              <w:rPr>
                <w:b/>
                <w:lang w:val="sr-Cyrl-RS"/>
              </w:rPr>
              <w:t>Показатељи исхода (циљни)  2028</w:t>
            </w:r>
          </w:p>
        </w:tc>
      </w:tr>
      <w:tr w:rsidR="0078672F" w:rsidRPr="00137554" w:rsidTr="00E567CC">
        <w:trPr>
          <w:trHeight w:val="322"/>
        </w:trPr>
        <w:tc>
          <w:tcPr>
            <w:tcW w:w="4219" w:type="dxa"/>
          </w:tcPr>
          <w:p w:rsidR="0078672F" w:rsidRPr="002C67BD" w:rsidRDefault="007C1F5B" w:rsidP="00CB5978">
            <w:pPr>
              <w:spacing w:after="0"/>
              <w:rPr>
                <w:rFonts w:asciiTheme="minorHAnsi" w:hAnsiTheme="minorHAnsi"/>
                <w:lang w:val="sr-Cyrl-RS"/>
              </w:rPr>
            </w:pPr>
            <w:r w:rsidRPr="002C67BD">
              <w:rPr>
                <w:lang w:val="sr-Cyrl-RS"/>
              </w:rPr>
              <w:t xml:space="preserve">% </w:t>
            </w:r>
            <w:r w:rsidR="00CB5978" w:rsidRPr="002C67BD">
              <w:rPr>
                <w:lang w:val="sr-Cyrl-RS"/>
              </w:rPr>
              <w:t>С</w:t>
            </w:r>
            <w:r w:rsidR="00CB5978" w:rsidRPr="002C67BD">
              <w:t xml:space="preserve">мањење емисије </w:t>
            </w:r>
            <w:r w:rsidR="002C67BD" w:rsidRPr="002C67BD">
              <w:rPr>
                <w:lang w:val="sr-Cyrl-RS"/>
              </w:rPr>
              <w:t>загађујућих материја у ваздуху</w:t>
            </w:r>
            <w:r w:rsidR="002C67BD" w:rsidRPr="002C67BD">
              <w:t xml:space="preserve">  (CO, CO</w:t>
            </w:r>
            <w:r w:rsidR="002C67BD" w:rsidRPr="002C67BD">
              <w:rPr>
                <w:vertAlign w:val="subscript"/>
              </w:rPr>
              <w:t>2</w:t>
            </w:r>
            <w:r w:rsidR="002C67BD" w:rsidRPr="002C67BD">
              <w:rPr>
                <w:lang w:val="sr-Cyrl-RS"/>
              </w:rPr>
              <w:t>,</w:t>
            </w:r>
            <w:r w:rsidR="002C67BD" w:rsidRPr="002C67BD">
              <w:t xml:space="preserve"> NO</w:t>
            </w:r>
            <w:r w:rsidR="002C67BD" w:rsidRPr="002C67BD">
              <w:rPr>
                <w:vertAlign w:val="subscript"/>
              </w:rPr>
              <w:t xml:space="preserve">X, </w:t>
            </w:r>
            <w:r w:rsidR="002C67BD" w:rsidRPr="002C67BD">
              <w:rPr>
                <w:lang w:val="sr-Cyrl-RS"/>
              </w:rPr>
              <w:t>прашкасте материје</w:t>
            </w:r>
            <w:r w:rsidR="002C67BD" w:rsidRPr="002C67BD">
              <w:t>)</w:t>
            </w:r>
          </w:p>
        </w:tc>
        <w:tc>
          <w:tcPr>
            <w:tcW w:w="2552" w:type="dxa"/>
            <w:shd w:val="clear" w:color="auto" w:fill="auto"/>
          </w:tcPr>
          <w:p w:rsidR="0078672F" w:rsidRPr="002C67BD" w:rsidRDefault="00CB5978" w:rsidP="0032682A">
            <w:pPr>
              <w:spacing w:after="0" w:line="240" w:lineRule="auto"/>
              <w:rPr>
                <w:rFonts w:asciiTheme="minorHAnsi" w:hAnsiTheme="minorHAnsi"/>
                <w:lang w:val="sr-Cyrl-RS"/>
              </w:rPr>
            </w:pPr>
            <w:r w:rsidRPr="002C67BD">
              <w:rPr>
                <w:lang w:val="sr-Cyrl-RS"/>
              </w:rPr>
              <w:t>Није мерено</w:t>
            </w:r>
          </w:p>
        </w:tc>
        <w:tc>
          <w:tcPr>
            <w:tcW w:w="2409" w:type="dxa"/>
            <w:tcBorders>
              <w:right w:val="single" w:sz="4" w:space="0" w:color="auto"/>
            </w:tcBorders>
            <w:shd w:val="clear" w:color="auto" w:fill="auto"/>
          </w:tcPr>
          <w:p w:rsidR="0078672F" w:rsidRPr="002C67BD" w:rsidRDefault="0078672F" w:rsidP="0032682A">
            <w:pPr>
              <w:spacing w:after="0" w:line="240" w:lineRule="auto"/>
              <w:rPr>
                <w:rFonts w:asciiTheme="minorHAnsi" w:hAnsiTheme="minorHAnsi"/>
                <w:lang w:val="sr-Cyrl-RS"/>
              </w:rPr>
            </w:pPr>
            <w:r w:rsidRPr="002C67BD">
              <w:rPr>
                <w:rFonts w:asciiTheme="minorHAnsi" w:hAnsiTheme="minorHAnsi"/>
                <w:lang w:val="sr-Cyrl-RS"/>
              </w:rPr>
              <w:softHyphen/>
            </w:r>
            <w:r w:rsidRPr="002C67BD">
              <w:rPr>
                <w:rFonts w:asciiTheme="minorHAnsi" w:hAnsiTheme="minorHAnsi"/>
                <w:lang w:val="sr-Cyrl-RS"/>
              </w:rPr>
              <w:softHyphen/>
            </w:r>
            <w:r w:rsidRPr="002C67BD">
              <w:rPr>
                <w:rFonts w:asciiTheme="minorHAnsi" w:hAnsiTheme="minorHAnsi"/>
                <w:lang w:val="sr-Cyrl-RS"/>
              </w:rPr>
              <w:softHyphen/>
            </w:r>
            <w:r w:rsidR="002C67BD" w:rsidRPr="002C67BD">
              <w:rPr>
                <w:rFonts w:asciiTheme="minorHAnsi" w:hAnsiTheme="minorHAnsi"/>
              </w:rPr>
              <w:softHyphen/>
            </w:r>
            <w:r w:rsidR="002C67BD" w:rsidRPr="002C67BD">
              <w:rPr>
                <w:rFonts w:asciiTheme="minorHAnsi" w:hAnsiTheme="minorHAnsi"/>
              </w:rPr>
              <w:softHyphen/>
            </w:r>
            <w:r w:rsidR="002C67BD" w:rsidRPr="002C67BD">
              <w:rPr>
                <w:rFonts w:asciiTheme="minorHAnsi" w:hAnsiTheme="minorHAnsi"/>
              </w:rPr>
              <w:softHyphen/>
              <w:t xml:space="preserve">30% </w:t>
            </w:r>
            <w:r w:rsidR="002C67BD" w:rsidRPr="002C67BD">
              <w:rPr>
                <w:rFonts w:asciiTheme="minorHAnsi" w:hAnsiTheme="minorHAnsi"/>
                <w:lang w:val="sr-Cyrl-RS"/>
              </w:rPr>
              <w:t>од измерених вредности по успостављању мониторинга</w:t>
            </w:r>
          </w:p>
        </w:tc>
      </w:tr>
      <w:tr w:rsidR="00E567CC" w:rsidRPr="00137554" w:rsidTr="00E00B7C">
        <w:trPr>
          <w:trHeight w:val="322"/>
        </w:trPr>
        <w:tc>
          <w:tcPr>
            <w:tcW w:w="4219" w:type="dxa"/>
          </w:tcPr>
          <w:p w:rsidR="00E567CC" w:rsidRPr="002C67BD" w:rsidRDefault="007C1F5B" w:rsidP="002C67BD">
            <w:pPr>
              <w:spacing w:after="0"/>
              <w:rPr>
                <w:rFonts w:asciiTheme="minorHAnsi" w:hAnsiTheme="minorHAnsi"/>
                <w:lang w:val="sr-Cyrl-RS"/>
              </w:rPr>
            </w:pPr>
            <w:r w:rsidRPr="002C67BD">
              <w:rPr>
                <w:rFonts w:asciiTheme="minorHAnsi" w:hAnsiTheme="minorHAnsi" w:cs="Open Sans"/>
                <w:shd w:val="clear" w:color="auto" w:fill="FFFFFF"/>
                <w:lang w:val="sr-Cyrl-RS"/>
              </w:rPr>
              <w:t xml:space="preserve">% новоизграђених зелених површина у у односу на постојеће </w:t>
            </w:r>
          </w:p>
        </w:tc>
        <w:tc>
          <w:tcPr>
            <w:tcW w:w="2552" w:type="dxa"/>
            <w:shd w:val="clear" w:color="auto" w:fill="auto"/>
          </w:tcPr>
          <w:p w:rsidR="00E567CC" w:rsidRPr="002C67BD" w:rsidRDefault="00E567CC" w:rsidP="0032682A">
            <w:pPr>
              <w:spacing w:after="0" w:line="240" w:lineRule="auto"/>
              <w:rPr>
                <w:lang w:val="sr-Cyrl-RS"/>
              </w:rPr>
            </w:pPr>
          </w:p>
        </w:tc>
        <w:tc>
          <w:tcPr>
            <w:tcW w:w="2409" w:type="dxa"/>
            <w:tcBorders>
              <w:right w:val="single" w:sz="4" w:space="0" w:color="auto"/>
            </w:tcBorders>
            <w:shd w:val="clear" w:color="auto" w:fill="auto"/>
          </w:tcPr>
          <w:p w:rsidR="00E567CC" w:rsidRPr="002C67BD" w:rsidRDefault="00E567CC" w:rsidP="0032682A">
            <w:pPr>
              <w:spacing w:after="0" w:line="240" w:lineRule="auto"/>
              <w:rPr>
                <w:rFonts w:asciiTheme="minorHAnsi" w:hAnsiTheme="minorHAnsi"/>
                <w:lang w:val="sr-Cyrl-RS"/>
              </w:rPr>
            </w:pPr>
          </w:p>
        </w:tc>
      </w:tr>
      <w:tr w:rsidR="00E00B7C" w:rsidRPr="00137554" w:rsidTr="0032682A">
        <w:trPr>
          <w:trHeight w:val="322"/>
        </w:trPr>
        <w:tc>
          <w:tcPr>
            <w:tcW w:w="4219" w:type="dxa"/>
            <w:tcBorders>
              <w:bottom w:val="single" w:sz="4" w:space="0" w:color="auto"/>
            </w:tcBorders>
          </w:tcPr>
          <w:p w:rsidR="00E00B7C" w:rsidRPr="002C67BD" w:rsidRDefault="00E00B7C" w:rsidP="007C1F5B">
            <w:pPr>
              <w:spacing w:after="0"/>
              <w:rPr>
                <w:iCs/>
                <w:lang w:val="sr-Cyrl-RS"/>
              </w:rPr>
            </w:pPr>
            <w:r w:rsidRPr="002C67BD">
              <w:rPr>
                <w:iCs/>
                <w:lang w:val="sr-Cyrl-RS"/>
              </w:rPr>
              <w:t>Успотављен и редовно ажуриран локални регистар загађивача (Да/Делимично/Не)</w:t>
            </w:r>
          </w:p>
          <w:p w:rsidR="00E00B7C" w:rsidRPr="002C67BD" w:rsidRDefault="00E00B7C" w:rsidP="00E00B7C">
            <w:pPr>
              <w:spacing w:after="0"/>
              <w:rPr>
                <w:iCs/>
                <w:lang w:val="sr-Cyrl-RS"/>
              </w:rPr>
            </w:pPr>
          </w:p>
        </w:tc>
        <w:tc>
          <w:tcPr>
            <w:tcW w:w="2552" w:type="dxa"/>
            <w:tcBorders>
              <w:bottom w:val="single" w:sz="4" w:space="0" w:color="auto"/>
            </w:tcBorders>
            <w:shd w:val="clear" w:color="auto" w:fill="auto"/>
          </w:tcPr>
          <w:p w:rsidR="00E00B7C" w:rsidRPr="002C67BD" w:rsidRDefault="002C67BD" w:rsidP="0032682A">
            <w:pPr>
              <w:spacing w:after="0" w:line="240" w:lineRule="auto"/>
              <w:rPr>
                <w:lang w:val="sr-Cyrl-RS"/>
              </w:rPr>
            </w:pPr>
            <w:r w:rsidRPr="002C67BD">
              <w:rPr>
                <w:lang w:val="sr-Cyrl-RS"/>
              </w:rPr>
              <w:t>Делимично</w:t>
            </w:r>
          </w:p>
        </w:tc>
        <w:tc>
          <w:tcPr>
            <w:tcW w:w="2409" w:type="dxa"/>
            <w:tcBorders>
              <w:bottom w:val="single" w:sz="4" w:space="0" w:color="auto"/>
              <w:right w:val="single" w:sz="4" w:space="0" w:color="auto"/>
            </w:tcBorders>
            <w:shd w:val="clear" w:color="auto" w:fill="auto"/>
          </w:tcPr>
          <w:p w:rsidR="00E00B7C" w:rsidRPr="002C67BD" w:rsidRDefault="002C67BD" w:rsidP="0032682A">
            <w:pPr>
              <w:spacing w:after="0" w:line="240" w:lineRule="auto"/>
              <w:rPr>
                <w:rFonts w:asciiTheme="minorHAnsi" w:hAnsiTheme="minorHAnsi"/>
                <w:lang w:val="sr-Cyrl-RS"/>
              </w:rPr>
            </w:pPr>
            <w:r w:rsidRPr="002C67BD">
              <w:rPr>
                <w:rFonts w:asciiTheme="minorHAnsi" w:hAnsiTheme="minorHAnsi"/>
                <w:lang w:val="sr-Cyrl-RS"/>
              </w:rPr>
              <w:t>Да</w:t>
            </w:r>
          </w:p>
        </w:tc>
      </w:tr>
    </w:tbl>
    <w:p w:rsidR="0078672F" w:rsidRDefault="0078672F" w:rsidP="0078672F">
      <w:pPr>
        <w:spacing w:after="0" w:line="240" w:lineRule="auto"/>
        <w:jc w:val="both"/>
        <w:rPr>
          <w:b/>
          <w:i/>
          <w:color w:val="000000"/>
          <w:u w:val="single"/>
          <w:lang w:val="sr-Cyrl-RS"/>
        </w:rPr>
      </w:pPr>
    </w:p>
    <w:p w:rsidR="0078672F" w:rsidRPr="00803053" w:rsidRDefault="0078672F" w:rsidP="0078672F">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78672F" w:rsidRPr="00137554" w:rsidTr="0032682A">
        <w:tc>
          <w:tcPr>
            <w:tcW w:w="4621" w:type="dxa"/>
            <w:shd w:val="clear" w:color="auto" w:fill="8DB3E2" w:themeFill="text2" w:themeFillTint="66"/>
          </w:tcPr>
          <w:p w:rsidR="0078672F" w:rsidRPr="00137554" w:rsidRDefault="0078672F" w:rsidP="0032682A">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78672F" w:rsidRPr="00137554" w:rsidRDefault="0078672F" w:rsidP="0032682A">
            <w:pPr>
              <w:tabs>
                <w:tab w:val="left" w:pos="0"/>
              </w:tabs>
              <w:rPr>
                <w:b/>
                <w:lang w:val="sr-Cyrl-RS"/>
              </w:rPr>
            </w:pPr>
            <w:r w:rsidRPr="00137554">
              <w:rPr>
                <w:b/>
                <w:lang w:val="sr-Cyrl-RS"/>
              </w:rPr>
              <w:t>Веза – преговарачка поглавља са ЕУ</w:t>
            </w:r>
          </w:p>
        </w:tc>
      </w:tr>
      <w:tr w:rsidR="00E567CC" w:rsidTr="0032682A">
        <w:tc>
          <w:tcPr>
            <w:tcW w:w="4621" w:type="dxa"/>
            <w:vAlign w:val="center"/>
          </w:tcPr>
          <w:p w:rsidR="00E567CC" w:rsidRPr="007C1F5B" w:rsidRDefault="00E567CC" w:rsidP="00E567CC">
            <w:pPr>
              <w:jc w:val="both"/>
              <w:rPr>
                <w:b/>
                <w:i/>
                <w:lang w:val="sr-Cyrl-RS"/>
              </w:rPr>
            </w:pPr>
            <w:r w:rsidRPr="007C1F5B">
              <w:rPr>
                <w:b/>
                <w:i/>
                <w:iCs/>
                <w:lang w:val="sr-Cyrl-RS"/>
              </w:rPr>
              <w:t xml:space="preserve">ЦОР 11:  </w:t>
            </w:r>
            <w:r w:rsidRPr="007C1F5B">
              <w:rPr>
                <w:b/>
                <w:i/>
                <w:lang w:val="sr-Cyrl-RS"/>
              </w:rPr>
              <w:t>Учинити градове и људска насеља инклузивним, безбедним, отпорним и одрживим</w:t>
            </w:r>
          </w:p>
          <w:p w:rsidR="00E567CC" w:rsidRPr="007C1F5B" w:rsidRDefault="00E567CC" w:rsidP="00E567CC">
            <w:pPr>
              <w:jc w:val="both"/>
              <w:rPr>
                <w:rStyle w:val="broj"/>
                <w:rFonts w:cs="Open Sans"/>
                <w:b/>
                <w:bCs/>
                <w:shd w:val="clear" w:color="auto" w:fill="FFFFFF"/>
                <w:lang w:val="sr-Cyrl-RS"/>
              </w:rPr>
            </w:pPr>
            <w:r w:rsidRPr="007C1F5B">
              <w:rPr>
                <w:b/>
                <w:i/>
                <w:iCs/>
                <w:lang w:val="sr-Cyrl-RS"/>
              </w:rPr>
              <w:t xml:space="preserve">ЦОР </w:t>
            </w:r>
            <w:r w:rsidRPr="007C1F5B">
              <w:rPr>
                <w:b/>
                <w:i/>
                <w:lang w:val="sr-Cyrl-RS"/>
              </w:rPr>
              <w:t>12: Обезбедити одрживе обрасце потрошње и производње</w:t>
            </w:r>
            <w:r w:rsidRPr="007C1F5B">
              <w:rPr>
                <w:rStyle w:val="Heading1Char"/>
                <w:rFonts w:ascii="Calibri" w:hAnsi="Calibri" w:cs="Open Sans"/>
                <w:b w:val="0"/>
                <w:bCs w:val="0"/>
                <w:color w:val="auto"/>
                <w:sz w:val="22"/>
                <w:szCs w:val="22"/>
                <w:shd w:val="clear" w:color="auto" w:fill="FFFFFF"/>
                <w:lang w:val="sr-Cyrl-RS"/>
              </w:rPr>
              <w:t xml:space="preserve"> </w:t>
            </w:r>
          </w:p>
        </w:tc>
        <w:tc>
          <w:tcPr>
            <w:tcW w:w="4622" w:type="dxa"/>
            <w:vMerge w:val="restart"/>
            <w:vAlign w:val="center"/>
          </w:tcPr>
          <w:p w:rsidR="00E567CC" w:rsidRDefault="00E567CC" w:rsidP="0032682A">
            <w:pPr>
              <w:tabs>
                <w:tab w:val="left" w:pos="0"/>
              </w:tabs>
              <w:jc w:val="center"/>
              <w:rPr>
                <w:lang w:val="sr-Cyrl-RS"/>
              </w:rPr>
            </w:pPr>
            <w:r>
              <w:rPr>
                <w:lang w:val="sr-Cyrl-RS"/>
              </w:rPr>
              <w:t>Поглавље 27: Животна средина и климатске промене</w:t>
            </w:r>
          </w:p>
        </w:tc>
      </w:tr>
      <w:tr w:rsidR="00E567CC" w:rsidTr="0032682A">
        <w:tc>
          <w:tcPr>
            <w:tcW w:w="4621" w:type="dxa"/>
            <w:vAlign w:val="center"/>
          </w:tcPr>
          <w:p w:rsidR="00E567CC" w:rsidRPr="007C1F5B" w:rsidRDefault="00E567CC" w:rsidP="00E567CC">
            <w:pPr>
              <w:jc w:val="both"/>
              <w:rPr>
                <w:lang w:val="sr-Cyrl-RS"/>
              </w:rPr>
            </w:pPr>
            <w:r w:rsidRPr="007C1F5B">
              <w:rPr>
                <w:rStyle w:val="broj"/>
                <w:rFonts w:cs="Open Sans"/>
                <w:b/>
                <w:bCs/>
                <w:shd w:val="clear" w:color="auto" w:fill="FFFFFF"/>
                <w:lang w:val="sr-Cyrl-RS"/>
              </w:rPr>
              <w:t xml:space="preserve">Подциљ </w:t>
            </w:r>
            <w:r w:rsidRPr="007C1F5B">
              <w:rPr>
                <w:b/>
                <w:lang w:val="sr-Cyrl-RS"/>
              </w:rPr>
              <w:t>11.6.</w:t>
            </w:r>
            <w:r w:rsidRPr="007C1F5B">
              <w:rPr>
                <w:lang w:val="sr-Cyrl-RS"/>
              </w:rPr>
              <w:t xml:space="preserve"> 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tc>
        <w:tc>
          <w:tcPr>
            <w:tcW w:w="4622" w:type="dxa"/>
            <w:vMerge/>
            <w:vAlign w:val="center"/>
          </w:tcPr>
          <w:p w:rsidR="00E567CC" w:rsidRDefault="00E567CC" w:rsidP="0032682A">
            <w:pPr>
              <w:tabs>
                <w:tab w:val="left" w:pos="0"/>
              </w:tabs>
              <w:jc w:val="center"/>
              <w:rPr>
                <w:lang w:val="sr-Cyrl-RS"/>
              </w:rPr>
            </w:pPr>
          </w:p>
        </w:tc>
      </w:tr>
      <w:tr w:rsidR="00E567CC" w:rsidTr="00E567CC">
        <w:trPr>
          <w:trHeight w:val="1673"/>
        </w:trPr>
        <w:tc>
          <w:tcPr>
            <w:tcW w:w="4621" w:type="dxa"/>
            <w:vAlign w:val="center"/>
          </w:tcPr>
          <w:p w:rsidR="00E567CC" w:rsidRPr="007C1F5B" w:rsidRDefault="00E567CC" w:rsidP="00E567CC">
            <w:pPr>
              <w:jc w:val="both"/>
              <w:rPr>
                <w:lang w:val="sr-Cyrl-RS"/>
              </w:rPr>
            </w:pPr>
            <w:r w:rsidRPr="007C1F5B">
              <w:rPr>
                <w:rStyle w:val="broj"/>
                <w:rFonts w:cs="Open Sans"/>
                <w:b/>
                <w:bCs/>
                <w:shd w:val="clear" w:color="auto" w:fill="FFFFFF"/>
                <w:lang w:val="sr-Cyrl-RS"/>
              </w:rPr>
              <w:t xml:space="preserve">Подциљ </w:t>
            </w:r>
            <w:r w:rsidRPr="007C1F5B">
              <w:rPr>
                <w:b/>
                <w:lang w:val="sr-Cyrl-RS"/>
              </w:rPr>
              <w:t>11.7.</w:t>
            </w:r>
            <w:r w:rsidRPr="007C1F5B">
              <w:rPr>
                <w:lang w:val="sr-Cyrl-RS"/>
              </w:rPr>
              <w:t xml:space="preserve"> </w:t>
            </w:r>
            <w:r w:rsidRPr="007C1F5B">
              <w:rPr>
                <w:rFonts w:cs="Open Sans"/>
                <w:shd w:val="clear" w:color="auto" w:fill="FFFFFF"/>
                <w:lang w:val="sr-Cyrl-RS"/>
              </w:rPr>
              <w:t>До 2030. омогућити универзални приступ безбедним, инклузивним и приступачним зеленим и јавним површинама, посебно за жене и децу, старија лица и особе са инвалидитетом</w:t>
            </w:r>
          </w:p>
        </w:tc>
        <w:tc>
          <w:tcPr>
            <w:tcW w:w="4622" w:type="dxa"/>
            <w:vMerge/>
            <w:vAlign w:val="center"/>
          </w:tcPr>
          <w:p w:rsidR="00E567CC" w:rsidRDefault="00E567CC" w:rsidP="0032682A">
            <w:pPr>
              <w:tabs>
                <w:tab w:val="left" w:pos="0"/>
              </w:tabs>
              <w:jc w:val="center"/>
              <w:rPr>
                <w:lang w:val="sr-Cyrl-RS"/>
              </w:rPr>
            </w:pPr>
          </w:p>
        </w:tc>
      </w:tr>
      <w:tr w:rsidR="00E567CC" w:rsidTr="0032682A">
        <w:trPr>
          <w:trHeight w:val="2325"/>
        </w:trPr>
        <w:tc>
          <w:tcPr>
            <w:tcW w:w="4621" w:type="dxa"/>
            <w:vAlign w:val="center"/>
          </w:tcPr>
          <w:p w:rsidR="00E567CC" w:rsidRPr="007C1F5B" w:rsidRDefault="00E567CC" w:rsidP="00E567CC">
            <w:pPr>
              <w:jc w:val="both"/>
              <w:rPr>
                <w:rStyle w:val="broj"/>
                <w:rFonts w:cs="Open Sans"/>
                <w:b/>
                <w:bCs/>
                <w:shd w:val="clear" w:color="auto" w:fill="FFFFFF"/>
                <w:lang w:val="sr-Cyrl-RS"/>
              </w:rPr>
            </w:pPr>
            <w:r w:rsidRPr="007C1F5B">
              <w:rPr>
                <w:rStyle w:val="broj"/>
                <w:rFonts w:cs="Open Sans"/>
                <w:b/>
                <w:bCs/>
                <w:shd w:val="clear" w:color="auto" w:fill="FFFFFF"/>
                <w:lang w:val="sr-Cyrl-RS"/>
              </w:rPr>
              <w:t xml:space="preserve">Подциљ </w:t>
            </w:r>
            <w:r w:rsidRPr="007C1F5B">
              <w:rPr>
                <w:b/>
                <w:lang w:val="sr-Cyrl-RS"/>
              </w:rPr>
              <w:t>12</w:t>
            </w:r>
            <w:r w:rsidRPr="007C1F5B">
              <w:rPr>
                <w:rStyle w:val="broj"/>
                <w:rFonts w:cs="Open Sans"/>
                <w:b/>
                <w:bCs/>
                <w:shd w:val="clear" w:color="auto" w:fill="FFFFFF"/>
                <w:lang w:val="sr-Cyrl-RS"/>
              </w:rPr>
              <w:t>.</w:t>
            </w:r>
            <w:r w:rsidR="00383422">
              <w:rPr>
                <w:rStyle w:val="broj"/>
                <w:rFonts w:cs="Open Sans"/>
                <w:b/>
                <w:bCs/>
                <w:shd w:val="clear" w:color="auto" w:fill="FFFFFF"/>
                <w:lang w:val="sr-Cyrl-RS"/>
              </w:rPr>
              <w:t>ц</w:t>
            </w:r>
            <w:r w:rsidRPr="007C1F5B">
              <w:rPr>
                <w:rStyle w:val="broj"/>
                <w:rFonts w:cs="Open Sans"/>
                <w:b/>
                <w:bCs/>
                <w:shd w:val="clear" w:color="auto" w:fill="FFFFFF"/>
                <w:lang w:val="sr-Cyrl-RS"/>
              </w:rPr>
              <w:t xml:space="preserve"> </w:t>
            </w:r>
            <w:r w:rsidRPr="007C1F5B">
              <w:rPr>
                <w:rFonts w:cs="Open Sans"/>
                <w:shd w:val="clear" w:color="auto" w:fill="FFFFFF"/>
                <w:lang w:val="sr-Cyrl-RS"/>
              </w:rPr>
              <w:t>Рационализовати неефикасне субвенције за фосилна горива којима се подстиче расипна потрошња отклањањем тржишних деформација, у складу са националним околностима, између осталог и кроз реструктурирање система опорезивања и фазно укидање штетних субвенција тамо где оне постоје како би дошао до изражаја њихов утицај на животну средину, узимајући у обзир у потпуности специфичне потребе и услове земаља у развоју и сводећи на најмању меру могуће негативне утицаје на њихов развој на начин који штити сиромашне и погођене заједнице</w:t>
            </w:r>
          </w:p>
        </w:tc>
        <w:tc>
          <w:tcPr>
            <w:tcW w:w="4622" w:type="dxa"/>
            <w:vMerge/>
            <w:vAlign w:val="center"/>
          </w:tcPr>
          <w:p w:rsidR="00E567CC" w:rsidRDefault="00E567CC" w:rsidP="0032682A">
            <w:pPr>
              <w:tabs>
                <w:tab w:val="left" w:pos="0"/>
              </w:tabs>
              <w:jc w:val="center"/>
              <w:rPr>
                <w:lang w:val="sr-Cyrl-RS"/>
              </w:rPr>
            </w:pPr>
          </w:p>
        </w:tc>
      </w:tr>
    </w:tbl>
    <w:p w:rsidR="0078672F" w:rsidRPr="00803053" w:rsidRDefault="0078672F" w:rsidP="0078672F">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2</w:t>
      </w:r>
      <w:r w:rsidRPr="00803053">
        <w:rPr>
          <w:b/>
          <w:lang w:val="sr-Cyrl-RS"/>
        </w:rPr>
        <w:t>.</w:t>
      </w:r>
      <w:r w:rsidR="003A6732">
        <w:rPr>
          <w:b/>
          <w:lang w:val="sr-Cyrl-RS"/>
        </w:rPr>
        <w:t>2</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CB5978" w:rsidRPr="00CB5978" w:rsidRDefault="00CB5978" w:rsidP="00CB5978">
      <w:pPr>
        <w:pStyle w:val="ListParagraph"/>
        <w:numPr>
          <w:ilvl w:val="0"/>
          <w:numId w:val="20"/>
        </w:numPr>
        <w:spacing w:before="60" w:after="60"/>
        <w:rPr>
          <w:lang w:val="sr-Cyrl-RS"/>
        </w:rPr>
      </w:pPr>
      <w:r w:rsidRPr="00CB5978">
        <w:rPr>
          <w:b/>
          <w:lang w:val="sr-Cyrl-RS"/>
        </w:rPr>
        <w:lastRenderedPageBreak/>
        <w:t xml:space="preserve">Мера  2.2.1: </w:t>
      </w:r>
      <w:r w:rsidRPr="00CB5978">
        <w:rPr>
          <w:lang w:val="sr-Cyrl-RS"/>
        </w:rPr>
        <w:t>Успостављање мониторинга ваздуха</w:t>
      </w:r>
    </w:p>
    <w:p w:rsidR="00CB5978" w:rsidRPr="00CB5978" w:rsidRDefault="00CB5978" w:rsidP="00CB5978">
      <w:pPr>
        <w:pStyle w:val="ListParagraph"/>
        <w:numPr>
          <w:ilvl w:val="0"/>
          <w:numId w:val="20"/>
        </w:numPr>
        <w:spacing w:before="60" w:after="60"/>
        <w:rPr>
          <w:lang w:val="sr-Cyrl-RS"/>
        </w:rPr>
      </w:pPr>
      <w:r w:rsidRPr="00CB5978">
        <w:rPr>
          <w:b/>
          <w:lang w:val="sr-Cyrl-RS"/>
        </w:rPr>
        <w:t>Мера</w:t>
      </w:r>
      <w:r w:rsidRPr="00CB5978">
        <w:rPr>
          <w:lang w:val="sr-Cyrl-RS"/>
        </w:rPr>
        <w:t xml:space="preserve"> </w:t>
      </w:r>
      <w:r w:rsidRPr="00CB5978">
        <w:rPr>
          <w:b/>
          <w:lang w:val="sr-Cyrl-RS"/>
        </w:rPr>
        <w:t>2.2.2:</w:t>
      </w:r>
      <w:r w:rsidRPr="00CB5978">
        <w:rPr>
          <w:lang w:val="sr-Cyrl-RS"/>
        </w:rPr>
        <w:t xml:space="preserve"> Израда плана озелењавања града</w:t>
      </w:r>
    </w:p>
    <w:p w:rsidR="00CB5978" w:rsidRPr="00CB5978" w:rsidRDefault="00CB5978" w:rsidP="00CB5978">
      <w:pPr>
        <w:pStyle w:val="ListParagraph"/>
        <w:numPr>
          <w:ilvl w:val="0"/>
          <w:numId w:val="20"/>
        </w:numPr>
        <w:spacing w:before="60" w:after="60"/>
        <w:rPr>
          <w:lang w:val="sr-Cyrl-RS"/>
        </w:rPr>
      </w:pPr>
      <w:r w:rsidRPr="00CB5978">
        <w:rPr>
          <w:b/>
          <w:lang w:val="sr-Cyrl-RS"/>
        </w:rPr>
        <w:t>Мера</w:t>
      </w:r>
      <w:r w:rsidRPr="00CB5978">
        <w:rPr>
          <w:lang w:val="sr-Cyrl-RS"/>
        </w:rPr>
        <w:t xml:space="preserve"> </w:t>
      </w:r>
      <w:r w:rsidRPr="00CB5978">
        <w:rPr>
          <w:b/>
          <w:lang w:val="sr-Cyrl-RS"/>
        </w:rPr>
        <w:t>2.2.3:</w:t>
      </w:r>
      <w:r w:rsidRPr="00CB5978">
        <w:rPr>
          <w:lang w:val="sr-Cyrl-RS"/>
        </w:rPr>
        <w:t xml:space="preserve"> Информативно-едукативна кампања за грађане</w:t>
      </w:r>
    </w:p>
    <w:p w:rsidR="0078672F" w:rsidRPr="00CB5978" w:rsidRDefault="00CB5978" w:rsidP="00CB5978">
      <w:pPr>
        <w:pStyle w:val="ListParagraph"/>
        <w:numPr>
          <w:ilvl w:val="0"/>
          <w:numId w:val="20"/>
        </w:numPr>
        <w:spacing w:after="100" w:line="259" w:lineRule="auto"/>
        <w:jc w:val="both"/>
        <w:rPr>
          <w:lang w:val="sr-Cyrl-RS"/>
        </w:rPr>
      </w:pPr>
      <w:r w:rsidRPr="00CB5978">
        <w:rPr>
          <w:b/>
          <w:lang w:val="sr-Cyrl-RS"/>
        </w:rPr>
        <w:t>Мера</w:t>
      </w:r>
      <w:r w:rsidRPr="00CB5978">
        <w:rPr>
          <w:lang w:val="sr-Cyrl-RS"/>
        </w:rPr>
        <w:t xml:space="preserve"> </w:t>
      </w:r>
      <w:r w:rsidRPr="00CB5978">
        <w:rPr>
          <w:b/>
          <w:lang w:val="sr-Cyrl-RS"/>
        </w:rPr>
        <w:t xml:space="preserve">2.2.4: </w:t>
      </w:r>
      <w:r w:rsidRPr="00CB5978">
        <w:rPr>
          <w:lang w:val="sr-Cyrl-RS"/>
        </w:rPr>
        <w:t>Субвенционисање грађана за прелазак на чистије видове енергије</w:t>
      </w:r>
    </w:p>
    <w:p w:rsidR="00E567CC" w:rsidRPr="00E567CC" w:rsidRDefault="00E567CC" w:rsidP="00E567CC">
      <w:pPr>
        <w:spacing w:before="240"/>
        <w:rPr>
          <w:b/>
          <w:i/>
          <w:color w:val="365F91" w:themeColor="accent1" w:themeShade="BF"/>
          <w:sz w:val="24"/>
          <w:szCs w:val="24"/>
          <w:lang w:val="sr-Cyrl-RS"/>
        </w:rPr>
      </w:pPr>
      <w:r w:rsidRPr="00E567CC">
        <w:rPr>
          <w:b/>
          <w:i/>
          <w:color w:val="365F91" w:themeColor="accent1" w:themeShade="BF"/>
          <w:sz w:val="24"/>
          <w:szCs w:val="24"/>
          <w:lang w:val="sr-Cyrl-RS"/>
        </w:rPr>
        <w:t>Мера  2.2.1: Успостављање мониторинга ваздуха</w:t>
      </w:r>
    </w:p>
    <w:p w:rsidR="00E567CC" w:rsidRPr="00AC0F29" w:rsidRDefault="00E567CC" w:rsidP="00E567CC">
      <w:pPr>
        <w:jc w:val="both"/>
        <w:rPr>
          <w:lang w:val="sr-Latn-RS"/>
        </w:rPr>
      </w:pPr>
      <w:r w:rsidRPr="00AC0F29">
        <w:rPr>
          <w:lang w:val="sr-Latn-RS"/>
        </w:rPr>
        <w:t xml:space="preserve">Мера подразумева постављање мерних места за праћење квалитета ваздуха на територији града Прокупља у оквиру државне мреже за мониторинг са циљем утврђивања степена загађености ваздуха и да ли у неком подручју долази до појединачних прекорачења прописаних граничних вредности емисија загађујућих материја у ваздуху. </w:t>
      </w:r>
    </w:p>
    <w:p w:rsidR="007C1F5B" w:rsidRPr="00CB1C0A" w:rsidRDefault="00E567CC" w:rsidP="007C1F5B">
      <w:pPr>
        <w:jc w:val="both"/>
        <w:rPr>
          <w:lang w:val="sr-Cyrl-RS"/>
        </w:rPr>
      </w:pPr>
      <w:r w:rsidRPr="00AC0F29">
        <w:rPr>
          <w:lang w:val="sr-Latn-RS"/>
        </w:rPr>
        <w:t>Спровођење јавног здравља у области животне средине и здравља становништа, обухвата праћење и анализу стања свих медијума животне средине – воде, ваздуха, земљишта. Наведене активности реализују се кроз програме друштвене бриге за јавно здравље. Програме предлажу Институти и Заводи за јавно здравље а реализују их јединице локалне самоуправе кроз директно уговарање са наведеним и територијално надлежним здравственим установама.</w:t>
      </w:r>
      <w:r w:rsidR="007C1F5B">
        <w:rPr>
          <w:lang w:val="sr-Cyrl-RS"/>
        </w:rPr>
        <w:t xml:space="preserve"> </w:t>
      </w:r>
      <w:r w:rsidRPr="00AC0F29">
        <w:rPr>
          <w:lang w:val="sr-Latn-RS"/>
        </w:rPr>
        <w:t>Град Прокупље се обратито Институту за јавно здравље Ниш да изради  Програм друштвене бриге за јавно здравље – праћење квалитета ваздуха на територији града Прокупља за 2022/2023. годину. Овим програмом успоставиће се локална мрежа мерних места за мерење нивоа загађујућих материја у ваздуху на територији града Прокупља.  Програм ће се реализовати у складу са законским прописима и средствима планираним у буџету града за ове намене у наредном периоду.</w:t>
      </w:r>
      <w:r w:rsidR="007C1F5B">
        <w:rPr>
          <w:lang w:val="sr-Cyrl-RS"/>
        </w:rPr>
        <w:t xml:space="preserve"> Ова мера спада у институционално-управљачко-организационе.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7C1F5B" w:rsidTr="0032682A">
        <w:tc>
          <w:tcPr>
            <w:tcW w:w="2518" w:type="dxa"/>
          </w:tcPr>
          <w:p w:rsidR="007C1F5B" w:rsidRDefault="007C1F5B"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7C1F5B" w:rsidRPr="00562EF7" w:rsidRDefault="007C1F5B" w:rsidP="007C1F5B">
            <w:pPr>
              <w:spacing w:line="276" w:lineRule="auto"/>
              <w:rPr>
                <w:lang w:val="sr-Cyrl-RS"/>
              </w:rPr>
            </w:pPr>
            <w:r>
              <w:rPr>
                <w:lang w:val="sr-Cyrl-RS"/>
              </w:rPr>
              <w:t>4</w:t>
            </w:r>
            <w:r w:rsidRPr="00AC0F29">
              <w:rPr>
                <w:lang w:val="sr-Latn-RS"/>
              </w:rPr>
              <w:t>.</w:t>
            </w:r>
            <w:r>
              <w:rPr>
                <w:lang w:val="sr-Cyrl-RS"/>
              </w:rPr>
              <w:t>527</w:t>
            </w:r>
            <w:r w:rsidRPr="00AC0F29">
              <w:rPr>
                <w:lang w:val="sr-Latn-RS"/>
              </w:rPr>
              <w:t>.</w:t>
            </w:r>
            <w:r>
              <w:rPr>
                <w:lang w:val="sr-Cyrl-RS"/>
              </w:rPr>
              <w:t>570</w:t>
            </w:r>
            <w:r w:rsidRPr="00AC0F29">
              <w:rPr>
                <w:lang w:val="sr-Latn-RS"/>
              </w:rPr>
              <w:t xml:space="preserve">,00 </w:t>
            </w:r>
            <w:r>
              <w:rPr>
                <w:lang w:val="sr-Cyrl-RS"/>
              </w:rPr>
              <w:t>РСД</w:t>
            </w:r>
          </w:p>
        </w:tc>
      </w:tr>
      <w:tr w:rsidR="007C1F5B" w:rsidTr="0032682A">
        <w:tc>
          <w:tcPr>
            <w:tcW w:w="2518" w:type="dxa"/>
          </w:tcPr>
          <w:p w:rsidR="007C1F5B" w:rsidRDefault="007C1F5B" w:rsidP="0032682A">
            <w:pPr>
              <w:jc w:val="both"/>
              <w:rPr>
                <w:lang w:val="sr-Cyrl-RS"/>
              </w:rPr>
            </w:pPr>
            <w:r w:rsidRPr="000F0CEA">
              <w:rPr>
                <w:b/>
                <w:lang w:val="sr-Cyrl-RS"/>
              </w:rPr>
              <w:t>Извор финансирања:</w:t>
            </w:r>
          </w:p>
        </w:tc>
        <w:tc>
          <w:tcPr>
            <w:tcW w:w="6725" w:type="dxa"/>
          </w:tcPr>
          <w:p w:rsidR="007C1F5B" w:rsidRDefault="007C1F5B" w:rsidP="007C1F5B">
            <w:pPr>
              <w:spacing w:line="276" w:lineRule="auto"/>
              <w:rPr>
                <w:lang w:val="sr-Cyrl-RS"/>
              </w:rPr>
            </w:pPr>
            <w:r>
              <w:rPr>
                <w:lang w:val="sr-Cyrl-RS"/>
              </w:rPr>
              <w:t xml:space="preserve">Интерни </w:t>
            </w:r>
          </w:p>
        </w:tc>
      </w:tr>
      <w:tr w:rsidR="007C1F5B" w:rsidTr="0032682A">
        <w:tc>
          <w:tcPr>
            <w:tcW w:w="2518" w:type="dxa"/>
          </w:tcPr>
          <w:p w:rsidR="007C1F5B" w:rsidRDefault="007C1F5B" w:rsidP="0032682A">
            <w:pPr>
              <w:jc w:val="both"/>
              <w:rPr>
                <w:lang w:val="sr-Cyrl-RS"/>
              </w:rPr>
            </w:pPr>
            <w:r w:rsidRPr="000F0CEA">
              <w:rPr>
                <w:b/>
                <w:lang w:val="sr-Cyrl-RS"/>
              </w:rPr>
              <w:t>Одговорна страна:</w:t>
            </w:r>
          </w:p>
        </w:tc>
        <w:tc>
          <w:tcPr>
            <w:tcW w:w="6725" w:type="dxa"/>
          </w:tcPr>
          <w:p w:rsidR="007C1F5B" w:rsidRPr="00AD7694" w:rsidRDefault="007C1F5B" w:rsidP="007C1F5B">
            <w:pPr>
              <w:spacing w:line="276" w:lineRule="auto"/>
              <w:rPr>
                <w:lang w:val="sr-Cyrl-RS"/>
              </w:rPr>
            </w:pPr>
            <w:r w:rsidRPr="00AC0F29">
              <w:rPr>
                <w:lang w:val="sr-Latn-RS"/>
              </w:rPr>
              <w:t xml:space="preserve">Локална самоуправа (ЛС)- Одељење за урбанизам, стамбено-комуналне делатности и грађевинарство, </w:t>
            </w:r>
            <w:r>
              <w:rPr>
                <w:lang w:val="sr-Cyrl-RS"/>
              </w:rPr>
              <w:t>и</w:t>
            </w:r>
            <w:r w:rsidRPr="00AC0F29">
              <w:rPr>
                <w:lang w:val="sr-Latn-RS"/>
              </w:rPr>
              <w:t xml:space="preserve">нститути и </w:t>
            </w:r>
            <w:r>
              <w:rPr>
                <w:lang w:val="sr-Cyrl-RS"/>
              </w:rPr>
              <w:t>з</w:t>
            </w:r>
            <w:r w:rsidRPr="00AC0F29">
              <w:rPr>
                <w:lang w:val="sr-Latn-RS"/>
              </w:rPr>
              <w:t>аводи за јавно здравље</w:t>
            </w:r>
          </w:p>
        </w:tc>
      </w:tr>
      <w:tr w:rsidR="007C1F5B" w:rsidTr="0032682A">
        <w:tc>
          <w:tcPr>
            <w:tcW w:w="2518" w:type="dxa"/>
          </w:tcPr>
          <w:p w:rsidR="007C1F5B" w:rsidRDefault="007C1F5B" w:rsidP="0032682A">
            <w:pPr>
              <w:jc w:val="both"/>
              <w:rPr>
                <w:lang w:val="sr-Cyrl-RS"/>
              </w:rPr>
            </w:pPr>
            <w:r w:rsidRPr="000F0CEA">
              <w:rPr>
                <w:b/>
                <w:lang w:val="sr-Cyrl-RS"/>
              </w:rPr>
              <w:t>Рок за реализацију:</w:t>
            </w:r>
          </w:p>
        </w:tc>
        <w:tc>
          <w:tcPr>
            <w:tcW w:w="6725" w:type="dxa"/>
          </w:tcPr>
          <w:p w:rsidR="007C1F5B" w:rsidRDefault="007C1F5B" w:rsidP="0032682A">
            <w:pPr>
              <w:rPr>
                <w:lang w:val="sr-Cyrl-RS"/>
              </w:rPr>
            </w:pPr>
            <w:r>
              <w:rPr>
                <w:lang w:val="sr-Cyrl-RS"/>
              </w:rPr>
              <w:t>К</w:t>
            </w:r>
            <w:r w:rsidRPr="00AC0F29">
              <w:rPr>
                <w:lang w:val="sr-Latn-RS"/>
              </w:rPr>
              <w:t>ратак, до 2 године</w:t>
            </w:r>
          </w:p>
        </w:tc>
      </w:tr>
    </w:tbl>
    <w:p w:rsidR="007C1F5B" w:rsidRPr="000F0CEA" w:rsidRDefault="007C1F5B" w:rsidP="007C1F5B">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7C1F5B" w:rsidRPr="00A43649" w:rsidTr="0032682A">
        <w:trPr>
          <w:trHeight w:val="363"/>
        </w:trPr>
        <w:tc>
          <w:tcPr>
            <w:tcW w:w="4361" w:type="dxa"/>
            <w:tcBorders>
              <w:top w:val="single" w:sz="4" w:space="0" w:color="auto"/>
            </w:tcBorders>
            <w:shd w:val="clear" w:color="auto" w:fill="8DB3E2" w:themeFill="text2" w:themeFillTint="66"/>
          </w:tcPr>
          <w:p w:rsidR="007C1F5B" w:rsidRPr="00A43649" w:rsidRDefault="007C1F5B"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7C1F5B" w:rsidRPr="00471D44" w:rsidRDefault="007C1F5B" w:rsidP="0032682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7C1F5B" w:rsidRPr="00A43649" w:rsidRDefault="007C1F5B" w:rsidP="0032682A">
            <w:pPr>
              <w:spacing w:after="0" w:line="240" w:lineRule="auto"/>
              <w:jc w:val="both"/>
              <w:rPr>
                <w:b/>
              </w:rPr>
            </w:pPr>
            <w:r>
              <w:rPr>
                <w:b/>
                <w:lang w:val="sr-Cyrl-RS"/>
              </w:rPr>
              <w:t>Циљана вредност  2028</w:t>
            </w:r>
          </w:p>
        </w:tc>
      </w:tr>
      <w:tr w:rsidR="007C1F5B" w:rsidRPr="00CF1F12" w:rsidTr="0032682A">
        <w:trPr>
          <w:trHeight w:val="395"/>
        </w:trPr>
        <w:tc>
          <w:tcPr>
            <w:tcW w:w="4361" w:type="dxa"/>
          </w:tcPr>
          <w:p w:rsidR="007C1F5B" w:rsidRPr="00CF1F12" w:rsidRDefault="007C1F5B" w:rsidP="0032682A">
            <w:pPr>
              <w:spacing w:after="0"/>
              <w:rPr>
                <w:rFonts w:asciiTheme="minorHAnsi" w:hAnsiTheme="minorHAnsi"/>
                <w:lang w:val="sr-Cyrl-RS"/>
              </w:rPr>
            </w:pPr>
            <w:r>
              <w:rPr>
                <w:rFonts w:asciiTheme="minorHAnsi" w:hAnsiTheme="minorHAnsi"/>
                <w:lang w:val="sr-Cyrl-RS"/>
              </w:rPr>
              <w:t>Број мерних места за утврђивање загађења ваздуха</w:t>
            </w:r>
          </w:p>
        </w:tc>
        <w:tc>
          <w:tcPr>
            <w:tcW w:w="2268" w:type="dxa"/>
            <w:shd w:val="clear" w:color="auto" w:fill="auto"/>
          </w:tcPr>
          <w:p w:rsidR="007C1F5B" w:rsidRPr="00EF618C" w:rsidRDefault="007C1F5B" w:rsidP="0032682A">
            <w:pPr>
              <w:spacing w:after="0" w:line="240" w:lineRule="auto"/>
              <w:rPr>
                <w:rFonts w:asciiTheme="minorHAnsi" w:hAnsiTheme="minorHAnsi"/>
                <w:lang w:val="sr-Cyrl-RS"/>
              </w:rPr>
            </w:pPr>
            <w:r w:rsidRPr="00EF618C">
              <w:rPr>
                <w:rFonts w:asciiTheme="minorHAnsi" w:hAnsiTheme="minorHAnsi"/>
                <w:lang w:val="sr-Cyrl-RS"/>
              </w:rPr>
              <w:t>0</w:t>
            </w:r>
          </w:p>
        </w:tc>
        <w:tc>
          <w:tcPr>
            <w:tcW w:w="2551" w:type="dxa"/>
            <w:tcBorders>
              <w:right w:val="single" w:sz="4" w:space="0" w:color="auto"/>
            </w:tcBorders>
            <w:shd w:val="clear" w:color="auto" w:fill="auto"/>
          </w:tcPr>
          <w:p w:rsidR="007C1F5B" w:rsidRPr="00EF618C" w:rsidRDefault="00EF618C" w:rsidP="0032682A">
            <w:pPr>
              <w:spacing w:after="0" w:line="240" w:lineRule="auto"/>
              <w:rPr>
                <w:rFonts w:asciiTheme="minorHAnsi" w:hAnsiTheme="minorHAnsi"/>
                <w:lang w:val="sr-Cyrl-RS"/>
              </w:rPr>
            </w:pPr>
            <w:r w:rsidRPr="00EF618C">
              <w:rPr>
                <w:rFonts w:asciiTheme="minorHAnsi" w:hAnsiTheme="minorHAnsi"/>
                <w:lang w:val="sr-Cyrl-RS"/>
              </w:rPr>
              <w:t>1</w:t>
            </w:r>
          </w:p>
        </w:tc>
      </w:tr>
      <w:tr w:rsidR="007C1F5B" w:rsidRPr="00CF1F12" w:rsidTr="0032682A">
        <w:trPr>
          <w:trHeight w:val="395"/>
        </w:trPr>
        <w:tc>
          <w:tcPr>
            <w:tcW w:w="4361" w:type="dxa"/>
          </w:tcPr>
          <w:p w:rsidR="007C1F5B" w:rsidRDefault="00EF618C" w:rsidP="007C1F5B">
            <w:pPr>
              <w:spacing w:after="0"/>
              <w:rPr>
                <w:rFonts w:asciiTheme="minorHAnsi" w:hAnsiTheme="minorHAnsi"/>
                <w:lang w:val="sr-Cyrl-RS"/>
              </w:rPr>
            </w:pPr>
            <w:r>
              <w:rPr>
                <w:rFonts w:asciiTheme="minorHAnsi" w:hAnsiTheme="minorHAnsi"/>
                <w:lang w:val="sr-Cyrl-RS"/>
              </w:rPr>
              <w:t xml:space="preserve">Извештаји </w:t>
            </w:r>
            <w:r w:rsidR="007C1F5B">
              <w:rPr>
                <w:rFonts w:asciiTheme="minorHAnsi" w:hAnsiTheme="minorHAnsi"/>
                <w:lang w:val="sr-Cyrl-RS"/>
              </w:rPr>
              <w:t>о мониторингу</w:t>
            </w:r>
          </w:p>
        </w:tc>
        <w:tc>
          <w:tcPr>
            <w:tcW w:w="2268" w:type="dxa"/>
            <w:shd w:val="clear" w:color="auto" w:fill="auto"/>
          </w:tcPr>
          <w:p w:rsidR="007C1F5B" w:rsidRPr="00EF618C" w:rsidRDefault="007C1F5B" w:rsidP="0032682A">
            <w:pPr>
              <w:spacing w:after="0" w:line="240" w:lineRule="auto"/>
              <w:rPr>
                <w:rFonts w:asciiTheme="minorHAnsi" w:hAnsiTheme="minorHAnsi"/>
                <w:lang w:val="sr-Cyrl-RS"/>
              </w:rPr>
            </w:pPr>
            <w:r w:rsidRPr="00EF618C">
              <w:rPr>
                <w:rFonts w:asciiTheme="minorHAnsi" w:hAnsiTheme="minorHAnsi"/>
                <w:lang w:val="sr-Cyrl-RS"/>
              </w:rPr>
              <w:t>0</w:t>
            </w:r>
          </w:p>
        </w:tc>
        <w:tc>
          <w:tcPr>
            <w:tcW w:w="2551" w:type="dxa"/>
            <w:tcBorders>
              <w:right w:val="single" w:sz="4" w:space="0" w:color="auto"/>
            </w:tcBorders>
            <w:shd w:val="clear" w:color="auto" w:fill="auto"/>
          </w:tcPr>
          <w:p w:rsidR="007C1F5B" w:rsidRPr="00EF618C" w:rsidRDefault="00EF618C" w:rsidP="0032682A">
            <w:pPr>
              <w:spacing w:after="0" w:line="240" w:lineRule="auto"/>
              <w:rPr>
                <w:rFonts w:asciiTheme="minorHAnsi" w:hAnsiTheme="minorHAnsi"/>
                <w:lang w:val="sr-Cyrl-RS"/>
              </w:rPr>
            </w:pPr>
            <w:r w:rsidRPr="00EF618C">
              <w:rPr>
                <w:rFonts w:asciiTheme="minorHAnsi" w:hAnsiTheme="minorHAnsi"/>
                <w:lang w:val="sr-Cyrl-RS"/>
              </w:rPr>
              <w:t>свакодневно</w:t>
            </w:r>
          </w:p>
        </w:tc>
      </w:tr>
    </w:tbl>
    <w:p w:rsidR="007B2C33" w:rsidRPr="007B2C33" w:rsidRDefault="007B2C33" w:rsidP="007B2C33">
      <w:pPr>
        <w:spacing w:before="240"/>
        <w:rPr>
          <w:b/>
          <w:i/>
          <w:color w:val="365F91" w:themeColor="accent1" w:themeShade="BF"/>
          <w:sz w:val="24"/>
          <w:szCs w:val="24"/>
          <w:lang w:val="sr-Cyrl-RS"/>
        </w:rPr>
      </w:pPr>
      <w:r w:rsidRPr="007B2C33">
        <w:rPr>
          <w:b/>
          <w:i/>
          <w:color w:val="365F91" w:themeColor="accent1" w:themeShade="BF"/>
          <w:sz w:val="24"/>
          <w:szCs w:val="24"/>
          <w:lang w:val="sr-Cyrl-RS"/>
        </w:rPr>
        <w:t>Мера 2.2.2: Израда плана озелењавања града</w:t>
      </w:r>
    </w:p>
    <w:p w:rsidR="00002041" w:rsidRPr="00002041" w:rsidRDefault="00002041" w:rsidP="00002041">
      <w:pPr>
        <w:jc w:val="both"/>
        <w:rPr>
          <w:lang w:val="sr-Cyrl-RS"/>
        </w:rPr>
      </w:pPr>
      <w:r w:rsidRPr="00AC0F29">
        <w:rPr>
          <w:lang w:val="sr-Latn-RS"/>
        </w:rPr>
        <w:t xml:space="preserve">Мера подразумева израду Плана озељењавања града која је као обавеза утврђена  Законом о комуналним делатностима и општим актима града Прокупља који су донети у складу са овим закомом. Планом озељењавања града би се дефинисале мере заштите, очувања, уређења, унапређења, праћење стања постојећих јавних зелених површина,одржавање објеката (дечија игралишта, терена,жардињера, фонтана, јавних чесми и сл.), одржавење инсталација и инвентара који припадају тој површини и служе њеном одржавању и предвидели простори за подизање нових зелених површина у виду паркова, дрвореда, живих ограда дуж </w:t>
      </w:r>
      <w:r w:rsidRPr="00AC0F29">
        <w:rPr>
          <w:lang w:val="sr-Latn-RS"/>
        </w:rPr>
        <w:lastRenderedPageBreak/>
        <w:t>саобраћајница, стамбених блокова и индустријских погона, и других градских простора у којима долази до загађења ваздуха.</w:t>
      </w:r>
      <w:r>
        <w:rPr>
          <w:lang w:val="sr-Cyrl-RS"/>
        </w:rPr>
        <w:t xml:space="preserve"> Ова мера спада у институционално-управљачко-организационе.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02041" w:rsidTr="0032682A">
        <w:tc>
          <w:tcPr>
            <w:tcW w:w="2518" w:type="dxa"/>
          </w:tcPr>
          <w:p w:rsidR="00002041" w:rsidRDefault="00002041"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02041" w:rsidRPr="00562EF7" w:rsidRDefault="00002041" w:rsidP="00002041">
            <w:pPr>
              <w:spacing w:line="276" w:lineRule="auto"/>
              <w:rPr>
                <w:lang w:val="sr-Cyrl-RS"/>
              </w:rPr>
            </w:pPr>
            <w:r>
              <w:rPr>
                <w:lang w:val="sr-Cyrl-RS"/>
              </w:rPr>
              <w:t>5</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002041" w:rsidTr="0032682A">
        <w:tc>
          <w:tcPr>
            <w:tcW w:w="2518" w:type="dxa"/>
          </w:tcPr>
          <w:p w:rsidR="00002041" w:rsidRDefault="00002041" w:rsidP="0032682A">
            <w:pPr>
              <w:jc w:val="both"/>
              <w:rPr>
                <w:lang w:val="sr-Cyrl-RS"/>
              </w:rPr>
            </w:pPr>
            <w:r w:rsidRPr="000F0CEA">
              <w:rPr>
                <w:b/>
                <w:lang w:val="sr-Cyrl-RS"/>
              </w:rPr>
              <w:t>Извор финансирања:</w:t>
            </w:r>
          </w:p>
        </w:tc>
        <w:tc>
          <w:tcPr>
            <w:tcW w:w="6725" w:type="dxa"/>
          </w:tcPr>
          <w:p w:rsidR="00002041" w:rsidRDefault="00002041" w:rsidP="0032682A">
            <w:pPr>
              <w:spacing w:line="276" w:lineRule="auto"/>
              <w:rPr>
                <w:lang w:val="sr-Cyrl-RS"/>
              </w:rPr>
            </w:pPr>
            <w:r>
              <w:rPr>
                <w:lang w:val="sr-Cyrl-RS"/>
              </w:rPr>
              <w:t xml:space="preserve">Интерни и екстерни </w:t>
            </w:r>
          </w:p>
        </w:tc>
      </w:tr>
      <w:tr w:rsidR="00002041" w:rsidTr="0032682A">
        <w:tc>
          <w:tcPr>
            <w:tcW w:w="2518" w:type="dxa"/>
          </w:tcPr>
          <w:p w:rsidR="00002041" w:rsidRDefault="00002041" w:rsidP="0032682A">
            <w:pPr>
              <w:jc w:val="both"/>
              <w:rPr>
                <w:lang w:val="sr-Cyrl-RS"/>
              </w:rPr>
            </w:pPr>
            <w:r w:rsidRPr="000F0CEA">
              <w:rPr>
                <w:b/>
                <w:lang w:val="sr-Cyrl-RS"/>
              </w:rPr>
              <w:t>Одговорна страна:</w:t>
            </w:r>
          </w:p>
        </w:tc>
        <w:tc>
          <w:tcPr>
            <w:tcW w:w="6725" w:type="dxa"/>
          </w:tcPr>
          <w:p w:rsidR="00002041" w:rsidRPr="00AD7694" w:rsidRDefault="00002041" w:rsidP="00002041">
            <w:pPr>
              <w:spacing w:line="276" w:lineRule="auto"/>
              <w:rPr>
                <w:lang w:val="sr-Cyrl-RS"/>
              </w:rPr>
            </w:pPr>
            <w:r w:rsidRPr="00AC0F29">
              <w:rPr>
                <w:lang w:val="sr-Latn-RS"/>
              </w:rPr>
              <w:t xml:space="preserve">Локална самоуправа (ЛС)- Одељење за урбанизам, стамбено-комуналне делатности и грађевинарство, </w:t>
            </w:r>
            <w:r>
              <w:rPr>
                <w:lang w:val="sr-Cyrl-RS"/>
              </w:rPr>
              <w:t>Јавно комунално</w:t>
            </w:r>
            <w:r w:rsidRPr="00AC0F29">
              <w:rPr>
                <w:lang w:val="sr-Latn-RS"/>
              </w:rPr>
              <w:t xml:space="preserve"> предузеће (</w:t>
            </w:r>
            <w:r>
              <w:rPr>
                <w:lang w:val="sr-Cyrl-RS"/>
              </w:rPr>
              <w:t>ЈКП</w:t>
            </w:r>
            <w:r w:rsidRPr="00AC0F29">
              <w:rPr>
                <w:lang w:val="sr-Latn-RS"/>
              </w:rPr>
              <w:t xml:space="preserve">) и </w:t>
            </w:r>
            <w:r>
              <w:rPr>
                <w:lang w:val="sr-Cyrl-RS"/>
              </w:rPr>
              <w:t>у</w:t>
            </w:r>
            <w:r w:rsidRPr="00AC0F29">
              <w:rPr>
                <w:lang w:val="sr-Latn-RS"/>
              </w:rPr>
              <w:t>дружења грађана</w:t>
            </w:r>
          </w:p>
        </w:tc>
      </w:tr>
      <w:tr w:rsidR="00002041" w:rsidTr="0032682A">
        <w:tc>
          <w:tcPr>
            <w:tcW w:w="2518" w:type="dxa"/>
          </w:tcPr>
          <w:p w:rsidR="00002041" w:rsidRDefault="00002041" w:rsidP="0032682A">
            <w:pPr>
              <w:jc w:val="both"/>
              <w:rPr>
                <w:lang w:val="sr-Cyrl-RS"/>
              </w:rPr>
            </w:pPr>
            <w:r w:rsidRPr="000F0CEA">
              <w:rPr>
                <w:b/>
                <w:lang w:val="sr-Cyrl-RS"/>
              </w:rPr>
              <w:t>Рок за реализацију:</w:t>
            </w:r>
          </w:p>
        </w:tc>
        <w:tc>
          <w:tcPr>
            <w:tcW w:w="6725" w:type="dxa"/>
          </w:tcPr>
          <w:p w:rsidR="00002041" w:rsidRDefault="00002041" w:rsidP="0032682A">
            <w:pPr>
              <w:rPr>
                <w:lang w:val="sr-Cyrl-RS"/>
              </w:rPr>
            </w:pPr>
            <w:r>
              <w:rPr>
                <w:lang w:val="sr-Cyrl-RS"/>
              </w:rPr>
              <w:t>К</w:t>
            </w:r>
            <w:r w:rsidRPr="00AC0F29">
              <w:rPr>
                <w:lang w:val="sr-Latn-RS"/>
              </w:rPr>
              <w:t>ратак, до 2 године</w:t>
            </w:r>
          </w:p>
        </w:tc>
      </w:tr>
    </w:tbl>
    <w:p w:rsidR="00002041" w:rsidRPr="000F0CEA" w:rsidRDefault="00002041" w:rsidP="00002041">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002041" w:rsidRPr="00A43649" w:rsidTr="0032682A">
        <w:trPr>
          <w:trHeight w:val="363"/>
        </w:trPr>
        <w:tc>
          <w:tcPr>
            <w:tcW w:w="4361" w:type="dxa"/>
            <w:tcBorders>
              <w:top w:val="single" w:sz="4" w:space="0" w:color="auto"/>
            </w:tcBorders>
            <w:shd w:val="clear" w:color="auto" w:fill="8DB3E2" w:themeFill="text2" w:themeFillTint="66"/>
          </w:tcPr>
          <w:p w:rsidR="00002041" w:rsidRPr="00A43649" w:rsidRDefault="00002041"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002041" w:rsidRPr="00471D44" w:rsidRDefault="00002041" w:rsidP="0032682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002041" w:rsidRPr="00A43649" w:rsidRDefault="00002041" w:rsidP="0032682A">
            <w:pPr>
              <w:spacing w:after="0" w:line="240" w:lineRule="auto"/>
              <w:jc w:val="both"/>
              <w:rPr>
                <w:b/>
              </w:rPr>
            </w:pPr>
            <w:r>
              <w:rPr>
                <w:b/>
                <w:lang w:val="sr-Cyrl-RS"/>
              </w:rPr>
              <w:t>Циљана вредност  2028</w:t>
            </w:r>
          </w:p>
        </w:tc>
      </w:tr>
      <w:tr w:rsidR="00002041" w:rsidRPr="00CF1F12" w:rsidTr="0032682A">
        <w:trPr>
          <w:trHeight w:val="395"/>
        </w:trPr>
        <w:tc>
          <w:tcPr>
            <w:tcW w:w="4361" w:type="dxa"/>
          </w:tcPr>
          <w:p w:rsidR="00002041" w:rsidRPr="00CF1F12" w:rsidRDefault="00002041" w:rsidP="0032682A">
            <w:pPr>
              <w:spacing w:after="0"/>
              <w:rPr>
                <w:rFonts w:asciiTheme="minorHAnsi" w:hAnsiTheme="minorHAnsi"/>
                <w:lang w:val="sr-Cyrl-RS"/>
              </w:rPr>
            </w:pPr>
            <w:r>
              <w:rPr>
                <w:rFonts w:asciiTheme="minorHAnsi" w:hAnsiTheme="minorHAnsi"/>
                <w:lang w:val="sr-Cyrl-RS"/>
              </w:rPr>
              <w:t>Приремљен План озелењавања града</w:t>
            </w:r>
          </w:p>
        </w:tc>
        <w:tc>
          <w:tcPr>
            <w:tcW w:w="2268" w:type="dxa"/>
            <w:shd w:val="clear" w:color="auto" w:fill="auto"/>
          </w:tcPr>
          <w:p w:rsidR="00002041" w:rsidRPr="003D77D6" w:rsidRDefault="00002041" w:rsidP="0032682A">
            <w:pPr>
              <w:spacing w:after="0" w:line="240" w:lineRule="auto"/>
              <w:rPr>
                <w:rFonts w:asciiTheme="minorHAnsi" w:hAnsiTheme="minorHAnsi"/>
                <w:lang w:val="sr-Cyrl-RS"/>
              </w:rPr>
            </w:pPr>
            <w:r w:rsidRPr="003D77D6">
              <w:rPr>
                <w:rFonts w:asciiTheme="minorHAnsi" w:hAnsiTheme="minorHAnsi"/>
                <w:lang w:val="sr-Cyrl-RS"/>
              </w:rPr>
              <w:t>0</w:t>
            </w:r>
          </w:p>
        </w:tc>
        <w:tc>
          <w:tcPr>
            <w:tcW w:w="2551" w:type="dxa"/>
            <w:tcBorders>
              <w:right w:val="single" w:sz="4" w:space="0" w:color="auto"/>
            </w:tcBorders>
            <w:shd w:val="clear" w:color="auto" w:fill="auto"/>
          </w:tcPr>
          <w:p w:rsidR="00002041" w:rsidRPr="003D77D6" w:rsidRDefault="00002041" w:rsidP="0032682A">
            <w:pPr>
              <w:spacing w:after="0" w:line="240" w:lineRule="auto"/>
              <w:rPr>
                <w:rFonts w:asciiTheme="minorHAnsi" w:hAnsiTheme="minorHAnsi"/>
                <w:lang w:val="sr-Cyrl-RS"/>
              </w:rPr>
            </w:pPr>
            <w:r w:rsidRPr="003D77D6">
              <w:rPr>
                <w:rFonts w:asciiTheme="minorHAnsi" w:hAnsiTheme="minorHAnsi"/>
                <w:lang w:val="sr-Cyrl-RS"/>
              </w:rPr>
              <w:t>1</w:t>
            </w:r>
          </w:p>
        </w:tc>
      </w:tr>
      <w:tr w:rsidR="00002041" w:rsidRPr="00CF1F12" w:rsidTr="0032682A">
        <w:trPr>
          <w:trHeight w:val="395"/>
        </w:trPr>
        <w:tc>
          <w:tcPr>
            <w:tcW w:w="4361" w:type="dxa"/>
          </w:tcPr>
          <w:p w:rsidR="00002041" w:rsidRDefault="00002041" w:rsidP="0032682A">
            <w:pPr>
              <w:spacing w:after="0"/>
              <w:rPr>
                <w:rFonts w:asciiTheme="minorHAnsi" w:hAnsiTheme="minorHAnsi"/>
                <w:lang w:val="sr-Cyrl-RS"/>
              </w:rPr>
            </w:pPr>
            <w:r>
              <w:rPr>
                <w:rFonts w:asciiTheme="minorHAnsi" w:hAnsiTheme="minorHAnsi"/>
                <w:lang w:val="sr-Cyrl-RS"/>
              </w:rPr>
              <w:t>Површина уређених јавних површина (м2)</w:t>
            </w:r>
          </w:p>
        </w:tc>
        <w:tc>
          <w:tcPr>
            <w:tcW w:w="2268" w:type="dxa"/>
            <w:shd w:val="clear" w:color="auto" w:fill="auto"/>
          </w:tcPr>
          <w:p w:rsidR="00002041" w:rsidRDefault="00002041" w:rsidP="0032682A">
            <w:pPr>
              <w:spacing w:after="0" w:line="240" w:lineRule="auto"/>
              <w:rPr>
                <w:rFonts w:asciiTheme="minorHAnsi" w:hAnsiTheme="minorHAnsi"/>
                <w:color w:val="FF0000"/>
                <w:lang w:val="sr-Cyrl-RS"/>
              </w:rPr>
            </w:pPr>
          </w:p>
        </w:tc>
        <w:tc>
          <w:tcPr>
            <w:tcW w:w="2551" w:type="dxa"/>
            <w:tcBorders>
              <w:right w:val="single" w:sz="4" w:space="0" w:color="auto"/>
            </w:tcBorders>
            <w:shd w:val="clear" w:color="auto" w:fill="auto"/>
          </w:tcPr>
          <w:p w:rsidR="00002041" w:rsidRPr="00CF1F12" w:rsidRDefault="00002041" w:rsidP="0032682A">
            <w:pPr>
              <w:spacing w:after="0" w:line="240" w:lineRule="auto"/>
              <w:rPr>
                <w:rFonts w:asciiTheme="minorHAnsi" w:hAnsiTheme="minorHAnsi"/>
                <w:color w:val="FF0000"/>
                <w:lang w:val="sr-Cyrl-RS"/>
              </w:rPr>
            </w:pPr>
          </w:p>
        </w:tc>
      </w:tr>
    </w:tbl>
    <w:p w:rsidR="00002041" w:rsidRPr="00002041" w:rsidRDefault="00002041" w:rsidP="00002041">
      <w:pPr>
        <w:spacing w:before="240"/>
        <w:rPr>
          <w:b/>
          <w:i/>
          <w:color w:val="365F91" w:themeColor="accent1" w:themeShade="BF"/>
          <w:sz w:val="24"/>
          <w:szCs w:val="24"/>
          <w:lang w:val="sr-Cyrl-RS"/>
        </w:rPr>
      </w:pPr>
      <w:r w:rsidRPr="00002041">
        <w:rPr>
          <w:b/>
          <w:i/>
          <w:color w:val="365F91" w:themeColor="accent1" w:themeShade="BF"/>
          <w:sz w:val="24"/>
          <w:szCs w:val="24"/>
          <w:lang w:val="sr-Cyrl-RS"/>
        </w:rPr>
        <w:t>Мера 2.2.3: Информативно-едукативна кампања за грађане</w:t>
      </w:r>
    </w:p>
    <w:p w:rsidR="00002041" w:rsidRPr="00002041" w:rsidRDefault="00002041" w:rsidP="00002041">
      <w:pPr>
        <w:jc w:val="both"/>
        <w:rPr>
          <w:lang w:val="sr-Cyrl-RS"/>
        </w:rPr>
      </w:pPr>
      <w:r w:rsidRPr="00AC0F29">
        <w:rPr>
          <w:lang w:val="sr-Latn-RS"/>
        </w:rPr>
        <w:t>Мера подразумева обавезу ЈЛС, која је и законом установљена, да обавештава јавност  о подацима квалитета ваздуха добијених контролом квалитета ваздуха из државне и локалне мреже, као и о прекорачењу концентрација загађујућих материја које су опасне по здравље људи путем медија јавног информисања , интернета или на други начин и даје упутства за понашање људи у таквим ситуацијама.</w:t>
      </w:r>
      <w:r>
        <w:rPr>
          <w:lang w:val="sr-Cyrl-RS"/>
        </w:rPr>
        <w:t xml:space="preserve"> Ова мера спада у тзв. информативно-едукативне мере.</w:t>
      </w:r>
    </w:p>
    <w:p w:rsidR="00002041" w:rsidRDefault="00002041" w:rsidP="00002041">
      <w:pPr>
        <w:jc w:val="both"/>
        <w:rPr>
          <w:lang w:val="sr-Cyrl-RS"/>
        </w:rPr>
      </w:pPr>
      <w:r w:rsidRPr="00AC0F29">
        <w:rPr>
          <w:lang w:val="sr-Latn-RS"/>
        </w:rPr>
        <w:t>Овом мером би се поред сталне информисаности спроводила и едукација и подизање еколошке свести становништва о значају чистог ваздуха , организовањем предавања, трибина, радионица и заједничких акција пошумљавања и озелењавања  градских површина. Посебан акценат треба ставити на  у</w:t>
      </w:r>
      <w:r>
        <w:rPr>
          <w:lang w:val="sr-Cyrl-RS"/>
        </w:rPr>
        <w:t>п</w:t>
      </w:r>
      <w:r w:rsidRPr="00AC0F29">
        <w:rPr>
          <w:lang w:val="sr-Latn-RS"/>
        </w:rPr>
        <w:t xml:space="preserve">отребу чистијих енерегената (нпр. пелета) у индивидуалним ложиштима домаћинстава, </w:t>
      </w:r>
      <w:r>
        <w:rPr>
          <w:lang w:val="sr-Cyrl-RS"/>
        </w:rPr>
        <w:t xml:space="preserve">потребно је </w:t>
      </w:r>
      <w:r w:rsidRPr="00AC0F29">
        <w:rPr>
          <w:lang w:val="sr-Latn-RS"/>
        </w:rPr>
        <w:t xml:space="preserve">иницирати смањење аутомобилског саобраћаја и прилагодити саобраћајну инфраструктуру јавном превозу, </w:t>
      </w:r>
      <w:r>
        <w:rPr>
          <w:lang w:val="sr-Cyrl-RS"/>
        </w:rPr>
        <w:t>подизати свест о значају</w:t>
      </w:r>
      <w:r w:rsidRPr="00AC0F29">
        <w:rPr>
          <w:lang w:val="sr-Latn-RS"/>
        </w:rPr>
        <w:t xml:space="preserve"> употре</w:t>
      </w:r>
      <w:r>
        <w:rPr>
          <w:lang w:val="sr-Cyrl-RS"/>
        </w:rPr>
        <w:t>бе</w:t>
      </w:r>
      <w:r w:rsidRPr="00AC0F29">
        <w:rPr>
          <w:lang w:val="sr-Latn-RS"/>
        </w:rPr>
        <w:t xml:space="preserve"> димњака са стандардом, иницирати изградњу пешачких и бициклистичких стаза и промовисати овакав начин кретања становништва.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02041" w:rsidTr="0032682A">
        <w:tc>
          <w:tcPr>
            <w:tcW w:w="2518" w:type="dxa"/>
          </w:tcPr>
          <w:p w:rsidR="00002041" w:rsidRDefault="00002041" w:rsidP="0032682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02041" w:rsidRPr="00562EF7" w:rsidRDefault="00002041" w:rsidP="0032682A">
            <w:pPr>
              <w:spacing w:line="276" w:lineRule="auto"/>
              <w:rPr>
                <w:lang w:val="sr-Cyrl-RS"/>
              </w:rPr>
            </w:pPr>
            <w:r>
              <w:rPr>
                <w:lang w:val="sr-Cyrl-RS"/>
              </w:rPr>
              <w:t>2</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002041" w:rsidTr="0032682A">
        <w:tc>
          <w:tcPr>
            <w:tcW w:w="2518" w:type="dxa"/>
          </w:tcPr>
          <w:p w:rsidR="00002041" w:rsidRDefault="00002041" w:rsidP="0032682A">
            <w:pPr>
              <w:jc w:val="both"/>
              <w:rPr>
                <w:lang w:val="sr-Cyrl-RS"/>
              </w:rPr>
            </w:pPr>
            <w:r w:rsidRPr="000F0CEA">
              <w:rPr>
                <w:b/>
                <w:lang w:val="sr-Cyrl-RS"/>
              </w:rPr>
              <w:t>Извор финансирања:</w:t>
            </w:r>
          </w:p>
        </w:tc>
        <w:tc>
          <w:tcPr>
            <w:tcW w:w="6725" w:type="dxa"/>
          </w:tcPr>
          <w:p w:rsidR="00002041" w:rsidRDefault="00002041" w:rsidP="00002041">
            <w:pPr>
              <w:spacing w:line="276" w:lineRule="auto"/>
              <w:rPr>
                <w:lang w:val="sr-Cyrl-RS"/>
              </w:rPr>
            </w:pPr>
            <w:r>
              <w:rPr>
                <w:lang w:val="sr-Cyrl-RS"/>
              </w:rPr>
              <w:t xml:space="preserve">Интерни </w:t>
            </w:r>
          </w:p>
        </w:tc>
      </w:tr>
      <w:tr w:rsidR="00002041" w:rsidTr="0032682A">
        <w:tc>
          <w:tcPr>
            <w:tcW w:w="2518" w:type="dxa"/>
          </w:tcPr>
          <w:p w:rsidR="00002041" w:rsidRDefault="00002041" w:rsidP="0032682A">
            <w:pPr>
              <w:jc w:val="both"/>
              <w:rPr>
                <w:lang w:val="sr-Cyrl-RS"/>
              </w:rPr>
            </w:pPr>
            <w:r w:rsidRPr="000F0CEA">
              <w:rPr>
                <w:b/>
                <w:lang w:val="sr-Cyrl-RS"/>
              </w:rPr>
              <w:t>Одговорна страна:</w:t>
            </w:r>
          </w:p>
        </w:tc>
        <w:tc>
          <w:tcPr>
            <w:tcW w:w="6725" w:type="dxa"/>
          </w:tcPr>
          <w:p w:rsidR="00002041" w:rsidRDefault="00002041" w:rsidP="0032682A">
            <w:pPr>
              <w:spacing w:line="276" w:lineRule="auto"/>
              <w:rPr>
                <w:lang w:val="sr-Cyrl-RS"/>
              </w:rPr>
            </w:pPr>
            <w:r w:rsidRPr="00AC0F29">
              <w:rPr>
                <w:lang w:val="sr-Latn-RS"/>
              </w:rPr>
              <w:t xml:space="preserve">Локална самоуправа (ЛС)- Одељење за урбанизам, стамбено-комуналне делатности и грађевинарство, и </w:t>
            </w:r>
            <w:r>
              <w:rPr>
                <w:lang w:val="sr-Cyrl-RS"/>
              </w:rPr>
              <w:t>у</w:t>
            </w:r>
            <w:r w:rsidRPr="00AC0F29">
              <w:rPr>
                <w:lang w:val="sr-Latn-RS"/>
              </w:rPr>
              <w:t>дружења грађана</w:t>
            </w:r>
          </w:p>
          <w:p w:rsidR="00002041" w:rsidRPr="00AC0F29" w:rsidRDefault="00002041" w:rsidP="00002041">
            <w:pPr>
              <w:jc w:val="both"/>
              <w:rPr>
                <w:lang w:val="sr-Latn-RS"/>
              </w:rPr>
            </w:pPr>
            <w:r w:rsidRPr="00AC0F29">
              <w:rPr>
                <w:lang w:val="sr-Latn-RS"/>
              </w:rPr>
              <w:t>Локална самоуправа (ЛС), Одељење за урбанизам, имовинско правне послове и грађевинарство</w:t>
            </w:r>
            <w:r>
              <w:rPr>
                <w:lang w:val="sr-Cyrl-RS"/>
              </w:rPr>
              <w:t>, Јавно комунално</w:t>
            </w:r>
            <w:r w:rsidRPr="00AC0F29">
              <w:rPr>
                <w:lang w:val="sr-Latn-RS"/>
              </w:rPr>
              <w:t xml:space="preserve"> предузеће (</w:t>
            </w:r>
            <w:r>
              <w:rPr>
                <w:lang w:val="sr-Cyrl-RS"/>
              </w:rPr>
              <w:t>ЈКП</w:t>
            </w:r>
            <w:r w:rsidRPr="00AC0F29">
              <w:rPr>
                <w:lang w:val="sr-Latn-RS"/>
              </w:rPr>
              <w:t>),невладине организације и удружења, школе</w:t>
            </w:r>
          </w:p>
          <w:p w:rsidR="00002041" w:rsidRPr="00002041" w:rsidRDefault="00002041" w:rsidP="0032682A">
            <w:pPr>
              <w:spacing w:line="276" w:lineRule="auto"/>
              <w:rPr>
                <w:lang w:val="sr-Cyrl-RS"/>
              </w:rPr>
            </w:pPr>
          </w:p>
        </w:tc>
      </w:tr>
      <w:tr w:rsidR="00002041" w:rsidTr="0032682A">
        <w:tc>
          <w:tcPr>
            <w:tcW w:w="2518" w:type="dxa"/>
          </w:tcPr>
          <w:p w:rsidR="00002041" w:rsidRDefault="00002041" w:rsidP="0032682A">
            <w:pPr>
              <w:jc w:val="both"/>
              <w:rPr>
                <w:lang w:val="sr-Cyrl-RS"/>
              </w:rPr>
            </w:pPr>
            <w:r w:rsidRPr="000F0CEA">
              <w:rPr>
                <w:b/>
                <w:lang w:val="sr-Cyrl-RS"/>
              </w:rPr>
              <w:t>Рок за реализацију:</w:t>
            </w:r>
          </w:p>
        </w:tc>
        <w:tc>
          <w:tcPr>
            <w:tcW w:w="6725" w:type="dxa"/>
          </w:tcPr>
          <w:p w:rsidR="00002041" w:rsidRDefault="00002041" w:rsidP="0032682A">
            <w:pPr>
              <w:rPr>
                <w:lang w:val="sr-Cyrl-RS"/>
              </w:rPr>
            </w:pPr>
            <w:r>
              <w:rPr>
                <w:lang w:val="sr-Cyrl-RS"/>
              </w:rPr>
              <w:t>К</w:t>
            </w:r>
            <w:r w:rsidRPr="00AC0F29">
              <w:rPr>
                <w:lang w:val="sr-Latn-RS"/>
              </w:rPr>
              <w:t>ратак, до 2 године</w:t>
            </w:r>
          </w:p>
        </w:tc>
      </w:tr>
    </w:tbl>
    <w:p w:rsidR="000E2944" w:rsidRDefault="000E2944" w:rsidP="00002041">
      <w:pPr>
        <w:spacing w:before="200"/>
        <w:rPr>
          <w:b/>
          <w:u w:val="single"/>
          <w:lang w:val="sr-Cyrl-RS"/>
        </w:rPr>
      </w:pPr>
    </w:p>
    <w:p w:rsidR="000E2944" w:rsidRDefault="000E2944" w:rsidP="00002041">
      <w:pPr>
        <w:spacing w:before="200"/>
        <w:rPr>
          <w:b/>
          <w:u w:val="single"/>
          <w:lang w:val="sr-Cyrl-RS"/>
        </w:rPr>
      </w:pPr>
    </w:p>
    <w:p w:rsidR="00002041" w:rsidRPr="000F0CEA" w:rsidRDefault="00002041" w:rsidP="00002041">
      <w:pPr>
        <w:spacing w:before="200"/>
        <w:rPr>
          <w:b/>
          <w:u w:val="single"/>
          <w:lang w:val="sr-Cyrl-RS"/>
        </w:rPr>
      </w:pPr>
      <w:r w:rsidRPr="000F0CEA">
        <w:rPr>
          <w:b/>
          <w:u w:val="single"/>
          <w:lang w:val="sr-Cyrl-RS"/>
        </w:rPr>
        <w:lastRenderedPageBreak/>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002041" w:rsidRPr="00A43649" w:rsidTr="0032682A">
        <w:trPr>
          <w:trHeight w:val="363"/>
        </w:trPr>
        <w:tc>
          <w:tcPr>
            <w:tcW w:w="4361" w:type="dxa"/>
            <w:tcBorders>
              <w:top w:val="single" w:sz="4" w:space="0" w:color="auto"/>
            </w:tcBorders>
            <w:shd w:val="clear" w:color="auto" w:fill="8DB3E2" w:themeFill="text2" w:themeFillTint="66"/>
          </w:tcPr>
          <w:p w:rsidR="00002041" w:rsidRPr="00A43649" w:rsidRDefault="00002041" w:rsidP="0032682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002041" w:rsidRPr="00471D44" w:rsidRDefault="00002041" w:rsidP="0032682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002041" w:rsidRPr="00A43649" w:rsidRDefault="00002041" w:rsidP="0032682A">
            <w:pPr>
              <w:spacing w:after="0" w:line="240" w:lineRule="auto"/>
              <w:jc w:val="both"/>
              <w:rPr>
                <w:b/>
              </w:rPr>
            </w:pPr>
            <w:r>
              <w:rPr>
                <w:b/>
                <w:lang w:val="sr-Cyrl-RS"/>
              </w:rPr>
              <w:t>Циљана вредност  2028</w:t>
            </w:r>
          </w:p>
        </w:tc>
      </w:tr>
      <w:tr w:rsidR="00002041" w:rsidRPr="00CF1F12" w:rsidTr="0032682A">
        <w:trPr>
          <w:trHeight w:val="395"/>
        </w:trPr>
        <w:tc>
          <w:tcPr>
            <w:tcW w:w="4361" w:type="dxa"/>
          </w:tcPr>
          <w:p w:rsidR="00002041" w:rsidRPr="00CF1F12" w:rsidRDefault="00002041" w:rsidP="0032682A">
            <w:pPr>
              <w:spacing w:after="0"/>
              <w:rPr>
                <w:rFonts w:asciiTheme="minorHAnsi" w:hAnsiTheme="minorHAnsi"/>
                <w:lang w:val="sr-Cyrl-RS"/>
              </w:rPr>
            </w:pPr>
            <w:r>
              <w:rPr>
                <w:rFonts w:asciiTheme="minorHAnsi" w:hAnsiTheme="minorHAnsi"/>
                <w:lang w:val="sr-Cyrl-RS"/>
              </w:rPr>
              <w:t>Број одржаних догађаја за подизање свести грађана</w:t>
            </w:r>
          </w:p>
        </w:tc>
        <w:tc>
          <w:tcPr>
            <w:tcW w:w="2268" w:type="dxa"/>
            <w:shd w:val="clear" w:color="auto" w:fill="auto"/>
          </w:tcPr>
          <w:p w:rsidR="00002041" w:rsidRPr="003D77D6" w:rsidRDefault="00002041" w:rsidP="0032682A">
            <w:pPr>
              <w:spacing w:after="0" w:line="240" w:lineRule="auto"/>
              <w:rPr>
                <w:rFonts w:asciiTheme="minorHAnsi" w:hAnsiTheme="minorHAnsi"/>
                <w:lang w:val="sr-Cyrl-RS"/>
              </w:rPr>
            </w:pPr>
            <w:r w:rsidRPr="003D77D6">
              <w:rPr>
                <w:rFonts w:asciiTheme="minorHAnsi" w:hAnsiTheme="minorHAnsi"/>
                <w:lang w:val="sr-Cyrl-RS"/>
              </w:rPr>
              <w:t>0</w:t>
            </w:r>
          </w:p>
        </w:tc>
        <w:tc>
          <w:tcPr>
            <w:tcW w:w="2551" w:type="dxa"/>
            <w:tcBorders>
              <w:right w:val="single" w:sz="4" w:space="0" w:color="auto"/>
            </w:tcBorders>
            <w:shd w:val="clear" w:color="auto" w:fill="auto"/>
          </w:tcPr>
          <w:p w:rsidR="00002041" w:rsidRPr="003D77D6" w:rsidRDefault="00002041" w:rsidP="0032682A">
            <w:pPr>
              <w:spacing w:after="0" w:line="240" w:lineRule="auto"/>
              <w:rPr>
                <w:rFonts w:asciiTheme="minorHAnsi" w:hAnsiTheme="minorHAnsi"/>
                <w:lang w:val="sr-Cyrl-RS"/>
              </w:rPr>
            </w:pPr>
          </w:p>
        </w:tc>
      </w:tr>
    </w:tbl>
    <w:p w:rsidR="002D442D" w:rsidRDefault="002D442D" w:rsidP="002D442D">
      <w:pPr>
        <w:spacing w:before="240" w:line="259" w:lineRule="auto"/>
        <w:jc w:val="both"/>
        <w:rPr>
          <w:b/>
          <w:i/>
          <w:color w:val="365F91" w:themeColor="accent1" w:themeShade="BF"/>
          <w:sz w:val="24"/>
          <w:szCs w:val="24"/>
          <w:lang w:val="sr-Cyrl-RS"/>
        </w:rPr>
      </w:pPr>
      <w:r w:rsidRPr="002D442D">
        <w:rPr>
          <w:b/>
          <w:i/>
          <w:color w:val="365F91" w:themeColor="accent1" w:themeShade="BF"/>
          <w:sz w:val="24"/>
          <w:szCs w:val="24"/>
          <w:lang w:val="sr-Cyrl-RS"/>
        </w:rPr>
        <w:t>Мера 2.2.4: Субвенционисање грађана за прелазак на чистије видове енергије</w:t>
      </w:r>
    </w:p>
    <w:p w:rsidR="002D442D" w:rsidRPr="000516BF" w:rsidRDefault="002D442D" w:rsidP="000516BF">
      <w:pPr>
        <w:jc w:val="both"/>
        <w:rPr>
          <w:lang w:val="sr-Cyrl-RS"/>
        </w:rPr>
      </w:pPr>
      <w:r w:rsidRPr="00AC0F29">
        <w:rPr>
          <w:lang w:val="sr-Latn-RS"/>
        </w:rPr>
        <w:t>Мера подразумева израду  програма и пројеката субвенционисања грађана за   замену фосилних горива, увођење димњака са стандардом у домаћинствима, замену столарије и постављање термоизолационих фасада у циљу побољшања енергетке ефикасности индивидуалних објеката за становање и смањења коришћених енергената. Овом мером би се значајно побољшао квалитет ваздуха с обзиром на чињеницу да град нема систем даљинског грејања и да највећи негативан утицај на квалитет ваздуха на територији града Прокупља имају индивидуална ложишта и котларнице у зимском периоду године.</w:t>
      </w:r>
      <w:r w:rsidR="000516BF">
        <w:rPr>
          <w:lang w:val="sr-Cyrl-RS"/>
        </w:rPr>
        <w:t xml:space="preserve"> Ова мера спада у тзв. подстицајне мере.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2D442D" w:rsidTr="00EC141C">
        <w:tc>
          <w:tcPr>
            <w:tcW w:w="2518" w:type="dxa"/>
          </w:tcPr>
          <w:p w:rsidR="002D442D" w:rsidRDefault="002D442D" w:rsidP="00EC141C">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2D442D" w:rsidRPr="00562EF7" w:rsidRDefault="002D442D" w:rsidP="00EC141C">
            <w:pPr>
              <w:spacing w:line="276" w:lineRule="auto"/>
              <w:rPr>
                <w:lang w:val="sr-Cyrl-RS"/>
              </w:rPr>
            </w:pPr>
            <w:r>
              <w:rPr>
                <w:lang w:val="sr-Cyrl-RS"/>
              </w:rPr>
              <w:t>30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2D442D" w:rsidTr="00EC141C">
        <w:tc>
          <w:tcPr>
            <w:tcW w:w="2518" w:type="dxa"/>
          </w:tcPr>
          <w:p w:rsidR="002D442D" w:rsidRDefault="002D442D" w:rsidP="00EC141C">
            <w:pPr>
              <w:jc w:val="both"/>
              <w:rPr>
                <w:lang w:val="sr-Cyrl-RS"/>
              </w:rPr>
            </w:pPr>
            <w:r w:rsidRPr="000F0CEA">
              <w:rPr>
                <w:b/>
                <w:lang w:val="sr-Cyrl-RS"/>
              </w:rPr>
              <w:t>Извор финансирања:</w:t>
            </w:r>
          </w:p>
        </w:tc>
        <w:tc>
          <w:tcPr>
            <w:tcW w:w="6725" w:type="dxa"/>
          </w:tcPr>
          <w:p w:rsidR="002D442D" w:rsidRDefault="002D442D" w:rsidP="00EC141C">
            <w:pPr>
              <w:spacing w:line="276" w:lineRule="auto"/>
              <w:rPr>
                <w:lang w:val="sr-Cyrl-RS"/>
              </w:rPr>
            </w:pPr>
            <w:r>
              <w:rPr>
                <w:lang w:val="sr-Cyrl-RS"/>
              </w:rPr>
              <w:t>Д</w:t>
            </w:r>
            <w:r w:rsidRPr="00AC0F29">
              <w:rPr>
                <w:lang w:val="sr-Latn-RS"/>
              </w:rPr>
              <w:t>оминантно екстерно и делом интерно</w:t>
            </w:r>
          </w:p>
        </w:tc>
      </w:tr>
      <w:tr w:rsidR="002D442D" w:rsidTr="00EC141C">
        <w:tc>
          <w:tcPr>
            <w:tcW w:w="2518" w:type="dxa"/>
          </w:tcPr>
          <w:p w:rsidR="002D442D" w:rsidRDefault="002D442D" w:rsidP="00EC141C">
            <w:pPr>
              <w:jc w:val="both"/>
              <w:rPr>
                <w:lang w:val="sr-Cyrl-RS"/>
              </w:rPr>
            </w:pPr>
            <w:r w:rsidRPr="000F0CEA">
              <w:rPr>
                <w:b/>
                <w:lang w:val="sr-Cyrl-RS"/>
              </w:rPr>
              <w:t>Одговорна страна:</w:t>
            </w:r>
          </w:p>
        </w:tc>
        <w:tc>
          <w:tcPr>
            <w:tcW w:w="6725" w:type="dxa"/>
          </w:tcPr>
          <w:p w:rsidR="002D442D" w:rsidRPr="00002041" w:rsidRDefault="002D442D" w:rsidP="00EC141C">
            <w:pPr>
              <w:spacing w:line="276" w:lineRule="auto"/>
              <w:rPr>
                <w:lang w:val="sr-Cyrl-RS"/>
              </w:rPr>
            </w:pPr>
            <w:r w:rsidRPr="00AC0F29">
              <w:rPr>
                <w:lang w:val="sr-Latn-RS"/>
              </w:rPr>
              <w:t xml:space="preserve">Локална самоуправа (ЛС) и Република Србија </w:t>
            </w:r>
          </w:p>
        </w:tc>
      </w:tr>
      <w:tr w:rsidR="002D442D" w:rsidTr="00EC141C">
        <w:tc>
          <w:tcPr>
            <w:tcW w:w="2518" w:type="dxa"/>
          </w:tcPr>
          <w:p w:rsidR="002D442D" w:rsidRDefault="002D442D" w:rsidP="00EC141C">
            <w:pPr>
              <w:jc w:val="both"/>
              <w:rPr>
                <w:lang w:val="sr-Cyrl-RS"/>
              </w:rPr>
            </w:pPr>
            <w:r w:rsidRPr="000F0CEA">
              <w:rPr>
                <w:b/>
                <w:lang w:val="sr-Cyrl-RS"/>
              </w:rPr>
              <w:t>Рок за реализацију:</w:t>
            </w:r>
          </w:p>
        </w:tc>
        <w:tc>
          <w:tcPr>
            <w:tcW w:w="6725" w:type="dxa"/>
          </w:tcPr>
          <w:p w:rsidR="002D442D" w:rsidRPr="002D442D" w:rsidRDefault="002D442D" w:rsidP="00127FCA">
            <w:pPr>
              <w:rPr>
                <w:lang w:val="sr-Cyrl-RS"/>
              </w:rPr>
            </w:pPr>
            <w:r w:rsidRPr="00127FCA">
              <w:rPr>
                <w:lang w:val="sr-Cyrl-RS"/>
              </w:rPr>
              <w:t>К</w:t>
            </w:r>
            <w:r w:rsidRPr="00127FCA">
              <w:rPr>
                <w:lang w:val="sr-Latn-RS"/>
              </w:rPr>
              <w:t>ратак, до 2 године</w:t>
            </w:r>
            <w:r w:rsidRPr="00127FCA">
              <w:rPr>
                <w:lang w:val="sr-Cyrl-RS"/>
              </w:rPr>
              <w:t xml:space="preserve"> </w:t>
            </w:r>
          </w:p>
        </w:tc>
      </w:tr>
    </w:tbl>
    <w:p w:rsidR="002D442D" w:rsidRPr="000F0CEA" w:rsidRDefault="002D442D" w:rsidP="002D442D">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D442D" w:rsidRPr="00A43649" w:rsidTr="00EC141C">
        <w:trPr>
          <w:trHeight w:val="363"/>
        </w:trPr>
        <w:tc>
          <w:tcPr>
            <w:tcW w:w="4361" w:type="dxa"/>
            <w:tcBorders>
              <w:top w:val="single" w:sz="4" w:space="0" w:color="auto"/>
            </w:tcBorders>
            <w:shd w:val="clear" w:color="auto" w:fill="8DB3E2" w:themeFill="text2" w:themeFillTint="66"/>
          </w:tcPr>
          <w:p w:rsidR="002D442D" w:rsidRPr="00A43649" w:rsidRDefault="002D442D" w:rsidP="00EC141C">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D442D" w:rsidRPr="00471D44" w:rsidRDefault="002D442D" w:rsidP="00EC141C">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2D442D" w:rsidRPr="00A43649" w:rsidRDefault="002D442D" w:rsidP="00EC141C">
            <w:pPr>
              <w:spacing w:after="0" w:line="240" w:lineRule="auto"/>
              <w:jc w:val="both"/>
              <w:rPr>
                <w:b/>
              </w:rPr>
            </w:pPr>
            <w:r>
              <w:rPr>
                <w:b/>
                <w:lang w:val="sr-Cyrl-RS"/>
              </w:rPr>
              <w:t>Циљана вредност  2028</w:t>
            </w:r>
          </w:p>
        </w:tc>
      </w:tr>
      <w:tr w:rsidR="002D442D" w:rsidRPr="005E59ED" w:rsidTr="00EC141C">
        <w:trPr>
          <w:trHeight w:val="395"/>
        </w:trPr>
        <w:tc>
          <w:tcPr>
            <w:tcW w:w="4361" w:type="dxa"/>
          </w:tcPr>
          <w:p w:rsidR="002D442D" w:rsidRPr="005E59ED" w:rsidRDefault="002D442D" w:rsidP="002D442D">
            <w:pPr>
              <w:spacing w:after="0"/>
              <w:rPr>
                <w:rFonts w:asciiTheme="minorHAnsi" w:hAnsiTheme="minorHAnsi"/>
                <w:lang w:val="sr-Cyrl-RS"/>
              </w:rPr>
            </w:pPr>
            <w:r w:rsidRPr="005E59ED">
              <w:rPr>
                <w:rFonts w:asciiTheme="minorHAnsi" w:hAnsiTheme="minorHAnsi"/>
                <w:lang w:val="sr-Cyrl-RS"/>
              </w:rPr>
              <w:t>Број домћинстава субвенционисаних од стране ЛС</w:t>
            </w:r>
          </w:p>
        </w:tc>
        <w:tc>
          <w:tcPr>
            <w:tcW w:w="2268" w:type="dxa"/>
            <w:shd w:val="clear" w:color="auto" w:fill="auto"/>
          </w:tcPr>
          <w:p w:rsidR="002D442D" w:rsidRPr="005E59ED" w:rsidRDefault="002D442D" w:rsidP="00EC141C">
            <w:pPr>
              <w:spacing w:after="0" w:line="240" w:lineRule="auto"/>
              <w:rPr>
                <w:rFonts w:asciiTheme="minorHAnsi" w:hAnsiTheme="minorHAnsi"/>
                <w:lang w:val="sr-Cyrl-RS"/>
              </w:rPr>
            </w:pPr>
            <w:r w:rsidRPr="005E59ED">
              <w:rPr>
                <w:rFonts w:asciiTheme="minorHAnsi" w:hAnsiTheme="minorHAnsi"/>
                <w:lang w:val="sr-Cyrl-RS"/>
              </w:rPr>
              <w:t>0</w:t>
            </w:r>
          </w:p>
        </w:tc>
        <w:tc>
          <w:tcPr>
            <w:tcW w:w="2551" w:type="dxa"/>
            <w:tcBorders>
              <w:right w:val="single" w:sz="4" w:space="0" w:color="auto"/>
            </w:tcBorders>
            <w:shd w:val="clear" w:color="auto" w:fill="auto"/>
          </w:tcPr>
          <w:p w:rsidR="002D442D" w:rsidRPr="005E59ED" w:rsidRDefault="002D442D" w:rsidP="00EC141C">
            <w:pPr>
              <w:spacing w:after="0" w:line="240" w:lineRule="auto"/>
              <w:rPr>
                <w:rFonts w:asciiTheme="minorHAnsi" w:hAnsiTheme="minorHAnsi"/>
                <w:lang w:val="sr-Cyrl-RS"/>
              </w:rPr>
            </w:pPr>
          </w:p>
        </w:tc>
      </w:tr>
    </w:tbl>
    <w:p w:rsidR="003A757D" w:rsidRDefault="003A757D" w:rsidP="003A757D">
      <w:pPr>
        <w:ind w:firstLine="708"/>
        <w:jc w:val="both"/>
        <w:rPr>
          <w:rFonts w:eastAsia="Times New Roman"/>
          <w:lang w:val="sr-Cyrl-RS"/>
        </w:rPr>
      </w:pPr>
    </w:p>
    <w:p w:rsidR="00130A32" w:rsidRDefault="00D751A3" w:rsidP="00D436E6">
      <w:pPr>
        <w:spacing w:before="480" w:after="240"/>
        <w:rPr>
          <w:b/>
          <w:color w:val="365F91" w:themeColor="accent1" w:themeShade="BF"/>
          <w:sz w:val="24"/>
          <w:szCs w:val="24"/>
          <w:lang w:val="sr-Cyrl-RS"/>
        </w:rPr>
      </w:pPr>
      <w:r w:rsidRPr="00D751A3">
        <w:rPr>
          <w:b/>
          <w:color w:val="365F91" w:themeColor="accent1" w:themeShade="BF"/>
          <w:sz w:val="24"/>
          <w:szCs w:val="24"/>
        </w:rPr>
        <w:t xml:space="preserve">ПРИОРИТЕТНИ ЦИЉ </w:t>
      </w:r>
      <w:r w:rsidRPr="00D751A3">
        <w:rPr>
          <w:b/>
          <w:color w:val="365F91" w:themeColor="accent1" w:themeShade="BF"/>
          <w:sz w:val="24"/>
          <w:szCs w:val="24"/>
          <w:lang w:val="sr-Cyrl-RS"/>
        </w:rPr>
        <w:t>2.3</w:t>
      </w:r>
      <w:r w:rsidRPr="00D751A3">
        <w:rPr>
          <w:b/>
          <w:color w:val="365F91" w:themeColor="accent1" w:themeShade="BF"/>
          <w:sz w:val="24"/>
          <w:szCs w:val="24"/>
        </w:rPr>
        <w:t>:</w:t>
      </w:r>
      <w:r w:rsidRPr="00D751A3">
        <w:rPr>
          <w:b/>
          <w:color w:val="365F91" w:themeColor="accent1" w:themeShade="BF"/>
          <w:sz w:val="24"/>
          <w:szCs w:val="24"/>
          <w:lang w:val="sr-Cyrl-RS"/>
        </w:rPr>
        <w:t xml:space="preserve"> </w:t>
      </w:r>
      <w:r w:rsidRPr="00D751A3">
        <w:rPr>
          <w:b/>
          <w:color w:val="365F91" w:themeColor="accent1" w:themeShade="BF"/>
          <w:sz w:val="24"/>
          <w:szCs w:val="24"/>
          <w:lang w:val="sr-Latn-RS"/>
        </w:rPr>
        <w:t>Изграђен и успостављен функционални канализациони систем на градском и сеоском подручју</w:t>
      </w:r>
    </w:p>
    <w:p w:rsidR="00130A32" w:rsidRPr="009E7EDE" w:rsidRDefault="000516BF" w:rsidP="00EC141C">
      <w:pPr>
        <w:spacing w:after="100"/>
        <w:jc w:val="both"/>
        <w:rPr>
          <w:rFonts w:asciiTheme="minorHAnsi" w:hAnsiTheme="minorHAnsi"/>
          <w:lang w:val="sr-Cyrl-RS"/>
        </w:rPr>
      </w:pPr>
      <w:r w:rsidRPr="009E7EDE">
        <w:rPr>
          <w:rFonts w:asciiTheme="minorHAnsi" w:hAnsiTheme="minorHAnsi"/>
          <w:lang w:val="sr-Latn-RS"/>
        </w:rPr>
        <w:t>На</w:t>
      </w:r>
      <w:r w:rsidR="00130A32" w:rsidRPr="009E7EDE">
        <w:rPr>
          <w:rFonts w:asciiTheme="minorHAnsi" w:hAnsiTheme="minorHAnsi"/>
          <w:lang w:val="sr-Latn-RS"/>
        </w:rPr>
        <w:t xml:space="preserve"> </w:t>
      </w:r>
      <w:r w:rsidRPr="009E7EDE">
        <w:rPr>
          <w:rFonts w:asciiTheme="minorHAnsi" w:hAnsiTheme="minorHAnsi"/>
          <w:lang w:val="sr-Latn-RS"/>
        </w:rPr>
        <w:t>територији</w:t>
      </w:r>
      <w:r w:rsidR="00130A32" w:rsidRPr="009E7EDE">
        <w:rPr>
          <w:rFonts w:asciiTheme="minorHAnsi" w:hAnsiTheme="minorHAnsi"/>
          <w:lang w:val="sr-Latn-RS"/>
        </w:rPr>
        <w:t xml:space="preserve"> </w:t>
      </w:r>
      <w:r w:rsidRPr="009E7EDE">
        <w:rPr>
          <w:rFonts w:asciiTheme="minorHAnsi" w:hAnsiTheme="minorHAnsi"/>
          <w:lang w:val="sr-Latn-RS"/>
        </w:rPr>
        <w:t>града</w:t>
      </w:r>
      <w:r w:rsidR="00130A32" w:rsidRPr="009E7EDE">
        <w:rPr>
          <w:rFonts w:asciiTheme="minorHAnsi" w:hAnsiTheme="minorHAnsi"/>
          <w:lang w:val="sr-Latn-RS"/>
        </w:rPr>
        <w:t xml:space="preserve"> </w:t>
      </w:r>
      <w:r w:rsidRPr="009E7EDE">
        <w:rPr>
          <w:rFonts w:asciiTheme="minorHAnsi" w:hAnsiTheme="minorHAnsi"/>
          <w:lang w:val="sr-Latn-RS"/>
        </w:rPr>
        <w:t>Прокупља</w:t>
      </w:r>
      <w:r w:rsidR="00130A32" w:rsidRPr="009E7EDE">
        <w:rPr>
          <w:rFonts w:asciiTheme="minorHAnsi" w:hAnsiTheme="minorHAnsi"/>
          <w:lang w:val="sr-Latn-RS"/>
        </w:rPr>
        <w:t xml:space="preserve"> </w:t>
      </w:r>
      <w:r w:rsidRPr="009E7EDE">
        <w:rPr>
          <w:rFonts w:asciiTheme="minorHAnsi" w:hAnsiTheme="minorHAnsi"/>
          <w:lang w:val="sr-Latn-RS"/>
        </w:rPr>
        <w:t>систем</w:t>
      </w:r>
      <w:r w:rsidR="00130A32" w:rsidRPr="009E7EDE">
        <w:rPr>
          <w:rFonts w:asciiTheme="minorHAnsi" w:hAnsiTheme="minorHAnsi"/>
          <w:lang w:val="sr-Latn-RS"/>
        </w:rPr>
        <w:t xml:space="preserve"> </w:t>
      </w:r>
      <w:r w:rsidRPr="009E7EDE">
        <w:rPr>
          <w:rFonts w:asciiTheme="minorHAnsi" w:hAnsiTheme="minorHAnsi"/>
          <w:lang w:val="sr-Latn-RS"/>
        </w:rPr>
        <w:t>за</w:t>
      </w:r>
      <w:r w:rsidR="00130A32" w:rsidRPr="009E7EDE">
        <w:rPr>
          <w:rFonts w:asciiTheme="minorHAnsi" w:hAnsiTheme="minorHAnsi"/>
          <w:lang w:val="sr-Latn-RS"/>
        </w:rPr>
        <w:t xml:space="preserve"> </w:t>
      </w:r>
      <w:r w:rsidRPr="009E7EDE">
        <w:rPr>
          <w:rFonts w:asciiTheme="minorHAnsi" w:hAnsiTheme="minorHAnsi"/>
          <w:lang w:val="sr-Latn-RS"/>
        </w:rPr>
        <w:t>одвођење</w:t>
      </w:r>
      <w:r w:rsidR="00130A32" w:rsidRPr="009E7EDE">
        <w:rPr>
          <w:rFonts w:asciiTheme="minorHAnsi" w:hAnsiTheme="minorHAnsi"/>
          <w:lang w:val="sr-Latn-RS"/>
        </w:rPr>
        <w:t xml:space="preserve"> </w:t>
      </w:r>
      <w:r w:rsidRPr="009E7EDE">
        <w:rPr>
          <w:rFonts w:asciiTheme="minorHAnsi" w:hAnsiTheme="minorHAnsi"/>
          <w:lang w:val="sr-Latn-RS"/>
        </w:rPr>
        <w:t>отпадних</w:t>
      </w:r>
      <w:r w:rsidR="00130A32" w:rsidRPr="009E7EDE">
        <w:rPr>
          <w:rFonts w:asciiTheme="minorHAnsi" w:hAnsiTheme="minorHAnsi"/>
          <w:lang w:val="sr-Latn-RS"/>
        </w:rPr>
        <w:t xml:space="preserve"> </w:t>
      </w:r>
      <w:r w:rsidRPr="009E7EDE">
        <w:rPr>
          <w:rFonts w:asciiTheme="minorHAnsi" w:hAnsiTheme="minorHAnsi"/>
          <w:lang w:val="sr-Latn-RS"/>
        </w:rPr>
        <w:t>вода</w:t>
      </w:r>
      <w:r w:rsidR="00130A32" w:rsidRPr="009E7EDE">
        <w:rPr>
          <w:rFonts w:asciiTheme="minorHAnsi" w:hAnsiTheme="minorHAnsi"/>
          <w:lang w:val="sr-Latn-RS"/>
        </w:rPr>
        <w:t xml:space="preserve"> </w:t>
      </w:r>
      <w:r w:rsidRPr="009E7EDE">
        <w:rPr>
          <w:rFonts w:asciiTheme="minorHAnsi" w:hAnsiTheme="minorHAnsi"/>
          <w:lang w:val="sr-Latn-RS"/>
        </w:rPr>
        <w:t>је</w:t>
      </w:r>
      <w:r w:rsidR="00130A32" w:rsidRPr="009E7EDE">
        <w:rPr>
          <w:rFonts w:asciiTheme="minorHAnsi" w:hAnsiTheme="minorHAnsi"/>
          <w:lang w:val="sr-Latn-RS"/>
        </w:rPr>
        <w:t xml:space="preserve"> </w:t>
      </w:r>
      <w:r w:rsidRPr="009E7EDE">
        <w:rPr>
          <w:rFonts w:asciiTheme="minorHAnsi" w:hAnsiTheme="minorHAnsi"/>
          <w:lang w:val="sr-Latn-RS"/>
        </w:rPr>
        <w:t>сепаратног</w:t>
      </w:r>
      <w:r w:rsidR="00130A32" w:rsidRPr="009E7EDE">
        <w:rPr>
          <w:rFonts w:asciiTheme="minorHAnsi" w:hAnsiTheme="minorHAnsi"/>
          <w:lang w:val="sr-Latn-RS"/>
        </w:rPr>
        <w:t xml:space="preserve"> </w:t>
      </w:r>
      <w:r w:rsidRPr="009E7EDE">
        <w:rPr>
          <w:rFonts w:asciiTheme="minorHAnsi" w:hAnsiTheme="minorHAnsi"/>
          <w:lang w:val="sr-Latn-RS"/>
        </w:rPr>
        <w:t>типа</w:t>
      </w:r>
      <w:r w:rsidR="00130A32" w:rsidRPr="009E7EDE">
        <w:rPr>
          <w:rFonts w:asciiTheme="minorHAnsi" w:hAnsiTheme="minorHAnsi"/>
          <w:lang w:val="sr-Latn-RS"/>
        </w:rPr>
        <w:t xml:space="preserve">. </w:t>
      </w:r>
      <w:r w:rsidRPr="009E7EDE">
        <w:rPr>
          <w:rFonts w:asciiTheme="minorHAnsi" w:hAnsiTheme="minorHAnsi"/>
          <w:lang w:val="sr-Latn-RS"/>
        </w:rPr>
        <w:t>Фекалном</w:t>
      </w:r>
      <w:r w:rsidR="00130A32" w:rsidRPr="009E7EDE">
        <w:rPr>
          <w:rFonts w:asciiTheme="minorHAnsi" w:hAnsiTheme="minorHAnsi"/>
          <w:lang w:val="sr-Latn-RS"/>
        </w:rPr>
        <w:t xml:space="preserve"> </w:t>
      </w:r>
      <w:r w:rsidRPr="009E7EDE">
        <w:rPr>
          <w:rFonts w:asciiTheme="minorHAnsi" w:hAnsiTheme="minorHAnsi"/>
          <w:lang w:val="sr-Latn-RS"/>
        </w:rPr>
        <w:t>канализацијом</w:t>
      </w:r>
      <w:r w:rsidR="00130A32" w:rsidRPr="009E7EDE">
        <w:rPr>
          <w:rFonts w:asciiTheme="minorHAnsi" w:hAnsiTheme="minorHAnsi"/>
          <w:lang w:val="sr-Latn-RS"/>
        </w:rPr>
        <w:t xml:space="preserve"> </w:t>
      </w:r>
      <w:r w:rsidRPr="009E7EDE">
        <w:rPr>
          <w:rFonts w:asciiTheme="minorHAnsi" w:hAnsiTheme="minorHAnsi"/>
          <w:lang w:val="sr-Latn-RS"/>
        </w:rPr>
        <w:t>покривено</w:t>
      </w:r>
      <w:r w:rsidR="00130A32" w:rsidRPr="009E7EDE">
        <w:rPr>
          <w:rFonts w:asciiTheme="minorHAnsi" w:hAnsiTheme="minorHAnsi"/>
          <w:lang w:val="sr-Latn-RS"/>
        </w:rPr>
        <w:t xml:space="preserve"> </w:t>
      </w:r>
      <w:r w:rsidRPr="009E7EDE">
        <w:rPr>
          <w:rFonts w:asciiTheme="minorHAnsi" w:hAnsiTheme="minorHAnsi"/>
          <w:lang w:val="sr-Latn-RS"/>
        </w:rPr>
        <w:t>је</w:t>
      </w:r>
      <w:r w:rsidR="00130A32" w:rsidRPr="009E7EDE">
        <w:rPr>
          <w:rFonts w:asciiTheme="minorHAnsi" w:hAnsiTheme="minorHAnsi"/>
          <w:lang w:val="sr-Latn-RS"/>
        </w:rPr>
        <w:t xml:space="preserve"> </w:t>
      </w:r>
      <w:r w:rsidRPr="009E7EDE">
        <w:rPr>
          <w:rFonts w:asciiTheme="minorHAnsi" w:hAnsiTheme="minorHAnsi"/>
          <w:lang w:val="sr-Latn-RS"/>
        </w:rPr>
        <w:t>око</w:t>
      </w:r>
      <w:r w:rsidR="00130A32" w:rsidRPr="009E7EDE">
        <w:rPr>
          <w:rFonts w:asciiTheme="minorHAnsi" w:hAnsiTheme="minorHAnsi"/>
          <w:lang w:val="sr-Latn-RS"/>
        </w:rPr>
        <w:t xml:space="preserve"> 92% </w:t>
      </w:r>
      <w:r w:rsidRPr="009E7EDE">
        <w:rPr>
          <w:rFonts w:asciiTheme="minorHAnsi" w:hAnsiTheme="minorHAnsi"/>
          <w:lang w:val="sr-Latn-RS"/>
        </w:rPr>
        <w:t>територије</w:t>
      </w:r>
      <w:r w:rsidR="00130A32" w:rsidRPr="009E7EDE">
        <w:rPr>
          <w:rFonts w:asciiTheme="minorHAnsi" w:hAnsiTheme="minorHAnsi"/>
          <w:lang w:val="sr-Latn-RS"/>
        </w:rPr>
        <w:t xml:space="preserve"> </w:t>
      </w:r>
      <w:r w:rsidRPr="009E7EDE">
        <w:rPr>
          <w:rFonts w:asciiTheme="minorHAnsi" w:hAnsiTheme="minorHAnsi"/>
          <w:lang w:val="sr-Latn-RS"/>
        </w:rPr>
        <w:t>града</w:t>
      </w:r>
      <w:r w:rsidR="00130A32" w:rsidRPr="009E7EDE">
        <w:rPr>
          <w:rFonts w:asciiTheme="minorHAnsi" w:hAnsiTheme="minorHAnsi"/>
          <w:lang w:val="sr-Latn-RS"/>
        </w:rPr>
        <w:t xml:space="preserve">, </w:t>
      </w:r>
      <w:r w:rsidRPr="009E7EDE">
        <w:rPr>
          <w:rFonts w:asciiTheme="minorHAnsi" w:hAnsiTheme="minorHAnsi"/>
          <w:lang w:val="sr-Latn-RS"/>
        </w:rPr>
        <w:t>док</w:t>
      </w:r>
      <w:r w:rsidR="00130A32" w:rsidRPr="009E7EDE">
        <w:rPr>
          <w:rFonts w:asciiTheme="minorHAnsi" w:hAnsiTheme="minorHAnsi"/>
          <w:lang w:val="sr-Latn-RS"/>
        </w:rPr>
        <w:t xml:space="preserve"> </w:t>
      </w:r>
      <w:r w:rsidRPr="009E7EDE">
        <w:rPr>
          <w:rFonts w:asciiTheme="minorHAnsi" w:hAnsiTheme="minorHAnsi"/>
          <w:lang w:val="sr-Latn-RS"/>
        </w:rPr>
        <w:t>је</w:t>
      </w:r>
      <w:r w:rsidR="00130A32" w:rsidRPr="009E7EDE">
        <w:rPr>
          <w:rFonts w:asciiTheme="minorHAnsi" w:hAnsiTheme="minorHAnsi"/>
          <w:lang w:val="sr-Latn-RS"/>
        </w:rPr>
        <w:t xml:space="preserve"> </w:t>
      </w:r>
      <w:r w:rsidRPr="009E7EDE">
        <w:rPr>
          <w:rFonts w:asciiTheme="minorHAnsi" w:hAnsiTheme="minorHAnsi"/>
          <w:lang w:val="sr-Latn-RS"/>
        </w:rPr>
        <w:t>атмосферском</w:t>
      </w:r>
      <w:r w:rsidR="00130A32" w:rsidRPr="009E7EDE">
        <w:rPr>
          <w:rFonts w:asciiTheme="minorHAnsi" w:hAnsiTheme="minorHAnsi"/>
          <w:lang w:val="sr-Latn-RS"/>
        </w:rPr>
        <w:t xml:space="preserve"> </w:t>
      </w:r>
      <w:r w:rsidRPr="003D3E60">
        <w:rPr>
          <w:rFonts w:asciiTheme="minorHAnsi" w:hAnsiTheme="minorHAnsi"/>
          <w:lang w:val="sr-Latn-RS"/>
        </w:rPr>
        <w:t>канализацијом</w:t>
      </w:r>
      <w:r w:rsidR="00130A32" w:rsidRPr="003D3E60">
        <w:rPr>
          <w:rFonts w:asciiTheme="minorHAnsi" w:hAnsiTheme="minorHAnsi"/>
          <w:lang w:val="sr-Latn-RS"/>
        </w:rPr>
        <w:t xml:space="preserve"> </w:t>
      </w:r>
      <w:r w:rsidRPr="003D3E60">
        <w:rPr>
          <w:rFonts w:asciiTheme="minorHAnsi" w:hAnsiTheme="minorHAnsi"/>
          <w:lang w:val="sr-Latn-RS"/>
        </w:rPr>
        <w:t>покривено</w:t>
      </w:r>
      <w:r w:rsidR="00130A32" w:rsidRPr="003D3E60">
        <w:rPr>
          <w:rFonts w:asciiTheme="minorHAnsi" w:hAnsiTheme="minorHAnsi"/>
          <w:lang w:val="sr-Latn-RS"/>
        </w:rPr>
        <w:t xml:space="preserve"> </w:t>
      </w:r>
      <w:r w:rsidRPr="003D3E60">
        <w:rPr>
          <w:rFonts w:asciiTheme="minorHAnsi" w:hAnsiTheme="minorHAnsi"/>
          <w:lang w:val="sr-Latn-RS"/>
        </w:rPr>
        <w:t>само</w:t>
      </w:r>
      <w:r w:rsidR="00130A32" w:rsidRPr="003D3E60">
        <w:rPr>
          <w:rFonts w:asciiTheme="minorHAnsi" w:hAnsiTheme="minorHAnsi"/>
          <w:lang w:val="sr-Latn-RS"/>
        </w:rPr>
        <w:t xml:space="preserve"> 10-15% </w:t>
      </w:r>
      <w:r w:rsidRPr="003D3E60">
        <w:rPr>
          <w:rFonts w:asciiTheme="minorHAnsi" w:hAnsiTheme="minorHAnsi"/>
          <w:lang w:val="sr-Latn-RS"/>
        </w:rPr>
        <w:t>територије</w:t>
      </w:r>
      <w:r w:rsidR="00130A32" w:rsidRPr="003D3E60">
        <w:rPr>
          <w:rFonts w:asciiTheme="minorHAnsi" w:hAnsiTheme="minorHAnsi"/>
          <w:lang w:val="sr-Latn-RS"/>
        </w:rPr>
        <w:t xml:space="preserve"> </w:t>
      </w:r>
      <w:r w:rsidRPr="003D3E60">
        <w:rPr>
          <w:rFonts w:asciiTheme="minorHAnsi" w:hAnsiTheme="minorHAnsi"/>
          <w:lang w:val="sr-Latn-RS"/>
        </w:rPr>
        <w:t>града</w:t>
      </w:r>
      <w:r w:rsidR="00130A32" w:rsidRPr="003D3E60">
        <w:rPr>
          <w:rFonts w:asciiTheme="minorHAnsi" w:hAnsiTheme="minorHAnsi"/>
          <w:lang w:val="sr-Latn-RS"/>
        </w:rPr>
        <w:t xml:space="preserve">. </w:t>
      </w:r>
      <w:r w:rsidR="009E7EDE" w:rsidRPr="003D3E60">
        <w:rPr>
          <w:rFonts w:asciiTheme="minorHAnsi" w:hAnsiTheme="minorHAnsi"/>
          <w:lang w:val="sr-Cyrl-RS"/>
        </w:rPr>
        <w:t xml:space="preserve">Један број </w:t>
      </w:r>
      <w:r w:rsidR="003D3E60" w:rsidRPr="003D3E60">
        <w:rPr>
          <w:rFonts w:asciiTheme="minorHAnsi" w:hAnsiTheme="minorHAnsi"/>
          <w:lang w:val="sr-Cyrl-RS"/>
        </w:rPr>
        <w:t xml:space="preserve">приградских и градских </w:t>
      </w:r>
      <w:r w:rsidR="009E7EDE" w:rsidRPr="009E7EDE">
        <w:rPr>
          <w:rFonts w:asciiTheme="minorHAnsi" w:hAnsiTheme="minorHAnsi"/>
          <w:lang w:val="sr-Cyrl-RS"/>
        </w:rPr>
        <w:t>насеља и с</w:t>
      </w:r>
      <w:r w:rsidR="009E7EDE" w:rsidRPr="009E7EDE">
        <w:rPr>
          <w:rFonts w:asciiTheme="minorHAnsi" w:hAnsiTheme="minorHAnsi"/>
          <w:lang w:val="sr-Cyrl-CS"/>
        </w:rPr>
        <w:t xml:space="preserve">еоска домаћинства, која немају приступ канализацији, отпадну воду испуштају директно у околину или у септичке јаме. </w:t>
      </w:r>
      <w:r w:rsidRPr="009E7EDE">
        <w:rPr>
          <w:rFonts w:asciiTheme="minorHAnsi" w:hAnsiTheme="minorHAnsi"/>
          <w:lang w:val="sr-Latn-RS"/>
        </w:rPr>
        <w:t>Фекална</w:t>
      </w:r>
      <w:r w:rsidR="00130A32" w:rsidRPr="009E7EDE">
        <w:rPr>
          <w:rFonts w:asciiTheme="minorHAnsi" w:hAnsiTheme="minorHAnsi"/>
          <w:lang w:val="sr-Latn-RS"/>
        </w:rPr>
        <w:t xml:space="preserve"> </w:t>
      </w:r>
      <w:r w:rsidRPr="009E7EDE">
        <w:rPr>
          <w:rFonts w:asciiTheme="minorHAnsi" w:hAnsiTheme="minorHAnsi"/>
          <w:lang w:val="sr-Latn-RS"/>
        </w:rPr>
        <w:t>канализација</w:t>
      </w:r>
      <w:r w:rsidR="00130A32" w:rsidRPr="009E7EDE">
        <w:rPr>
          <w:rFonts w:asciiTheme="minorHAnsi" w:hAnsiTheme="minorHAnsi"/>
          <w:lang w:val="sr-Latn-RS"/>
        </w:rPr>
        <w:t xml:space="preserve"> </w:t>
      </w:r>
      <w:r w:rsidRPr="009E7EDE">
        <w:rPr>
          <w:rFonts w:asciiTheme="minorHAnsi" w:hAnsiTheme="minorHAnsi"/>
          <w:lang w:val="sr-Latn-RS"/>
        </w:rPr>
        <w:t>се</w:t>
      </w:r>
      <w:r w:rsidR="00130A32" w:rsidRPr="009E7EDE">
        <w:rPr>
          <w:rFonts w:asciiTheme="minorHAnsi" w:hAnsiTheme="minorHAnsi"/>
          <w:lang w:val="sr-Latn-RS"/>
        </w:rPr>
        <w:t xml:space="preserve"> </w:t>
      </w:r>
      <w:r w:rsidRPr="009E7EDE">
        <w:rPr>
          <w:rFonts w:asciiTheme="minorHAnsi" w:hAnsiTheme="minorHAnsi"/>
          <w:lang w:val="sr-Latn-RS"/>
        </w:rPr>
        <w:t>без</w:t>
      </w:r>
      <w:r w:rsidR="00130A32" w:rsidRPr="009E7EDE">
        <w:rPr>
          <w:rFonts w:asciiTheme="minorHAnsi" w:hAnsiTheme="minorHAnsi"/>
          <w:lang w:val="sr-Latn-RS"/>
        </w:rPr>
        <w:t xml:space="preserve"> </w:t>
      </w:r>
      <w:r w:rsidRPr="009E7EDE">
        <w:rPr>
          <w:rFonts w:asciiTheme="minorHAnsi" w:hAnsiTheme="minorHAnsi"/>
          <w:lang w:val="sr-Latn-RS"/>
        </w:rPr>
        <w:t>пречишћавања</w:t>
      </w:r>
      <w:r w:rsidR="00130A32" w:rsidRPr="009E7EDE">
        <w:rPr>
          <w:rFonts w:asciiTheme="minorHAnsi" w:hAnsiTheme="minorHAnsi"/>
          <w:lang w:val="sr-Latn-RS"/>
        </w:rPr>
        <w:t xml:space="preserve"> </w:t>
      </w:r>
      <w:r w:rsidRPr="009E7EDE">
        <w:rPr>
          <w:rFonts w:asciiTheme="minorHAnsi" w:hAnsiTheme="minorHAnsi"/>
          <w:lang w:val="sr-Latn-RS"/>
        </w:rPr>
        <w:t>испушта</w:t>
      </w:r>
      <w:r w:rsidR="00130A32" w:rsidRPr="009E7EDE">
        <w:rPr>
          <w:rFonts w:asciiTheme="minorHAnsi" w:hAnsiTheme="minorHAnsi"/>
          <w:lang w:val="sr-Latn-RS"/>
        </w:rPr>
        <w:t xml:space="preserve"> </w:t>
      </w:r>
      <w:r w:rsidRPr="009E7EDE">
        <w:rPr>
          <w:rFonts w:asciiTheme="minorHAnsi" w:hAnsiTheme="minorHAnsi"/>
          <w:lang w:val="sr-Latn-RS"/>
        </w:rPr>
        <w:t>у</w:t>
      </w:r>
      <w:r w:rsidR="00130A32" w:rsidRPr="009E7EDE">
        <w:rPr>
          <w:rFonts w:asciiTheme="minorHAnsi" w:hAnsiTheme="minorHAnsi"/>
          <w:lang w:val="sr-Latn-RS"/>
        </w:rPr>
        <w:t xml:space="preserve"> </w:t>
      </w:r>
      <w:r w:rsidRPr="009E7EDE">
        <w:rPr>
          <w:rFonts w:asciiTheme="minorHAnsi" w:hAnsiTheme="minorHAnsi"/>
          <w:lang w:val="sr-Latn-RS"/>
        </w:rPr>
        <w:t>реку</w:t>
      </w:r>
      <w:r w:rsidR="00130A32" w:rsidRPr="009E7EDE">
        <w:rPr>
          <w:rFonts w:asciiTheme="minorHAnsi" w:hAnsiTheme="minorHAnsi"/>
          <w:lang w:val="sr-Latn-RS"/>
        </w:rPr>
        <w:t xml:space="preserve"> </w:t>
      </w:r>
      <w:r w:rsidRPr="009E7EDE">
        <w:rPr>
          <w:rFonts w:asciiTheme="minorHAnsi" w:hAnsiTheme="minorHAnsi"/>
          <w:lang w:val="sr-Latn-RS"/>
        </w:rPr>
        <w:t>Топлицу</w:t>
      </w:r>
      <w:r w:rsidR="00130A32" w:rsidRPr="009E7EDE">
        <w:rPr>
          <w:rFonts w:asciiTheme="minorHAnsi" w:hAnsiTheme="minorHAnsi"/>
          <w:lang w:val="sr-Latn-RS"/>
        </w:rPr>
        <w:t xml:space="preserve"> </w:t>
      </w:r>
      <w:r w:rsidRPr="009E7EDE">
        <w:rPr>
          <w:rFonts w:asciiTheme="minorHAnsi" w:hAnsiTheme="minorHAnsi"/>
          <w:lang w:val="sr-Latn-RS"/>
        </w:rPr>
        <w:t>преко</w:t>
      </w:r>
      <w:r w:rsidR="00130A32" w:rsidRPr="009E7EDE">
        <w:rPr>
          <w:rFonts w:asciiTheme="minorHAnsi" w:hAnsiTheme="minorHAnsi"/>
          <w:lang w:val="sr-Latn-RS"/>
        </w:rPr>
        <w:t xml:space="preserve"> 6 </w:t>
      </w:r>
      <w:r w:rsidRPr="009E7EDE">
        <w:rPr>
          <w:rFonts w:asciiTheme="minorHAnsi" w:hAnsiTheme="minorHAnsi"/>
          <w:lang w:val="sr-Latn-RS"/>
        </w:rPr>
        <w:t>изливних</w:t>
      </w:r>
      <w:r w:rsidR="00130A32" w:rsidRPr="009E7EDE">
        <w:rPr>
          <w:rFonts w:asciiTheme="minorHAnsi" w:hAnsiTheme="minorHAnsi"/>
          <w:lang w:val="sr-Latn-RS"/>
        </w:rPr>
        <w:t xml:space="preserve"> </w:t>
      </w:r>
      <w:r w:rsidRPr="009E7EDE">
        <w:rPr>
          <w:rFonts w:asciiTheme="minorHAnsi" w:hAnsiTheme="minorHAnsi"/>
          <w:lang w:val="sr-Latn-RS"/>
        </w:rPr>
        <w:t>места</w:t>
      </w:r>
      <w:r w:rsidR="00130A32" w:rsidRPr="009E7EDE">
        <w:rPr>
          <w:rFonts w:asciiTheme="minorHAnsi" w:hAnsiTheme="minorHAnsi"/>
          <w:lang w:val="sr-Latn-RS"/>
        </w:rPr>
        <w:t>.</w:t>
      </w:r>
      <w:r w:rsidR="009E7EDE" w:rsidRPr="009E7EDE">
        <w:rPr>
          <w:rFonts w:asciiTheme="minorHAnsi" w:hAnsiTheme="minorHAnsi"/>
          <w:lang w:val="sr-Cyrl-RS"/>
        </w:rPr>
        <w:t xml:space="preserve"> </w:t>
      </w:r>
      <w:r w:rsidR="009E7EDE" w:rsidRPr="009E7EDE">
        <w:rPr>
          <w:rFonts w:asciiTheme="minorHAnsi" w:hAnsiTheme="minorHAnsi"/>
          <w:b/>
          <w:lang w:val="sr-Cyrl-RS"/>
        </w:rPr>
        <w:t xml:space="preserve">Дужина канализационе мреже </w:t>
      </w:r>
      <w:r w:rsidR="00A329EB">
        <w:rPr>
          <w:rFonts w:asciiTheme="minorHAnsi" w:hAnsiTheme="minorHAnsi"/>
          <w:b/>
          <w:lang w:val="sr-Cyrl-RS"/>
        </w:rPr>
        <w:t xml:space="preserve">на територији читаве општине </w:t>
      </w:r>
      <w:r w:rsidR="009E7EDE" w:rsidRPr="009E7EDE">
        <w:rPr>
          <w:rFonts w:asciiTheme="minorHAnsi" w:hAnsiTheme="minorHAnsi"/>
          <w:b/>
          <w:lang w:val="sr-Cyrl-RS"/>
        </w:rPr>
        <w:t xml:space="preserve">износи 69 </w:t>
      </w:r>
      <w:r w:rsidR="00383422">
        <w:rPr>
          <w:rFonts w:asciiTheme="minorHAnsi" w:hAnsiTheme="minorHAnsi"/>
          <w:b/>
          <w:lang w:val="sr-Cyrl-RS"/>
        </w:rPr>
        <w:t>км</w:t>
      </w:r>
      <w:r w:rsidR="009E7EDE" w:rsidRPr="009E7EDE">
        <w:rPr>
          <w:rFonts w:asciiTheme="minorHAnsi" w:hAnsiTheme="minorHAnsi"/>
          <w:b/>
          <w:lang w:val="sr-Cyrl-RS"/>
        </w:rPr>
        <w:t xml:space="preserve"> и на њу је прикључено 8560 домаћинстава</w:t>
      </w:r>
      <w:r w:rsidR="009E7EDE" w:rsidRPr="009E7EDE">
        <w:rPr>
          <w:rStyle w:val="FootnoteReference"/>
          <w:rFonts w:asciiTheme="minorHAnsi" w:hAnsiTheme="minorHAnsi"/>
          <w:b/>
          <w:lang w:val="sr-Cyrl-RS"/>
        </w:rPr>
        <w:footnoteReference w:id="5"/>
      </w:r>
      <w:r w:rsidR="009E7EDE" w:rsidRPr="009E7EDE">
        <w:rPr>
          <w:rFonts w:asciiTheme="minorHAnsi" w:hAnsiTheme="minorHAnsi"/>
          <w:b/>
          <w:lang w:val="sr-Cyrl-RS"/>
        </w:rPr>
        <w:t xml:space="preserve">, што представља 56,6% </w:t>
      </w:r>
      <w:r w:rsidR="00A329EB">
        <w:rPr>
          <w:rFonts w:asciiTheme="minorHAnsi" w:hAnsiTheme="minorHAnsi"/>
          <w:b/>
          <w:lang w:val="sr-Cyrl-RS"/>
        </w:rPr>
        <w:t xml:space="preserve">од укупног броја </w:t>
      </w:r>
      <w:r w:rsidR="009E7EDE" w:rsidRPr="009E7EDE">
        <w:rPr>
          <w:rFonts w:asciiTheme="minorHAnsi" w:hAnsiTheme="minorHAnsi"/>
          <w:b/>
          <w:lang w:val="sr-Cyrl-RS"/>
        </w:rPr>
        <w:t>станивни</w:t>
      </w:r>
      <w:r w:rsidR="00A329EB">
        <w:rPr>
          <w:rFonts w:asciiTheme="minorHAnsi" w:hAnsiTheme="minorHAnsi"/>
          <w:b/>
          <w:lang w:val="sr-Cyrl-RS"/>
        </w:rPr>
        <w:t>ка</w:t>
      </w:r>
      <w:r w:rsidR="009E7EDE" w:rsidRPr="009E7EDE">
        <w:rPr>
          <w:rFonts w:asciiTheme="minorHAnsi" w:hAnsiTheme="minorHAnsi"/>
          <w:b/>
          <w:lang w:val="sr-Cyrl-RS"/>
        </w:rPr>
        <w:t xml:space="preserve">. </w:t>
      </w:r>
    </w:p>
    <w:p w:rsidR="00130A32" w:rsidRPr="000516BF" w:rsidRDefault="000516BF" w:rsidP="00EC141C">
      <w:pPr>
        <w:spacing w:after="100"/>
        <w:jc w:val="both"/>
        <w:rPr>
          <w:lang w:val="sr-Latn-RS"/>
        </w:rPr>
      </w:pPr>
      <w:r>
        <w:rPr>
          <w:lang w:val="sr-Latn-RS"/>
        </w:rPr>
        <w:t>Каналисање</w:t>
      </w:r>
      <w:r w:rsidR="00130A32" w:rsidRPr="000516BF">
        <w:rPr>
          <w:lang w:val="sr-Latn-RS"/>
        </w:rPr>
        <w:t xml:space="preserve"> </w:t>
      </w:r>
      <w:r>
        <w:rPr>
          <w:lang w:val="sr-Latn-RS"/>
        </w:rPr>
        <w:t>отпадних</w:t>
      </w:r>
      <w:r w:rsidR="00130A32" w:rsidRPr="000516BF">
        <w:rPr>
          <w:lang w:val="sr-Latn-RS"/>
        </w:rPr>
        <w:t xml:space="preserve"> </w:t>
      </w:r>
      <w:r>
        <w:rPr>
          <w:lang w:val="sr-Latn-RS"/>
        </w:rPr>
        <w:t>вода</w:t>
      </w:r>
      <w:r w:rsidR="00130A32" w:rsidRPr="000516BF">
        <w:rPr>
          <w:lang w:val="sr-Latn-RS"/>
        </w:rPr>
        <w:t xml:space="preserve"> </w:t>
      </w:r>
      <w:r>
        <w:rPr>
          <w:lang w:val="sr-Latn-RS"/>
        </w:rPr>
        <w:t>са</w:t>
      </w:r>
      <w:r w:rsidR="00130A32" w:rsidRPr="000516BF">
        <w:rPr>
          <w:lang w:val="sr-Latn-RS"/>
        </w:rPr>
        <w:t xml:space="preserve"> </w:t>
      </w:r>
      <w:r>
        <w:rPr>
          <w:lang w:val="sr-Latn-RS"/>
        </w:rPr>
        <w:t>подручја</w:t>
      </w:r>
      <w:r w:rsidR="00130A32" w:rsidRPr="000516BF">
        <w:rPr>
          <w:lang w:val="sr-Latn-RS"/>
        </w:rPr>
        <w:t xml:space="preserve"> </w:t>
      </w:r>
      <w:r>
        <w:rPr>
          <w:lang w:val="sr-Latn-RS"/>
        </w:rPr>
        <w:t>Плана</w:t>
      </w:r>
      <w:r w:rsidR="00130A32" w:rsidRPr="000516BF">
        <w:rPr>
          <w:lang w:val="sr-Latn-RS"/>
        </w:rPr>
        <w:t xml:space="preserve"> </w:t>
      </w:r>
      <w:r>
        <w:rPr>
          <w:lang w:val="sr-Latn-RS"/>
        </w:rPr>
        <w:t>развијаће</w:t>
      </w:r>
      <w:r w:rsidR="00130A32" w:rsidRPr="000516BF">
        <w:rPr>
          <w:lang w:val="sr-Latn-RS"/>
        </w:rPr>
        <w:t xml:space="preserve"> </w:t>
      </w:r>
      <w:r>
        <w:rPr>
          <w:lang w:val="sr-Latn-RS"/>
        </w:rPr>
        <w:t>се</w:t>
      </w:r>
      <w:r w:rsidR="00130A32" w:rsidRPr="000516BF">
        <w:rPr>
          <w:lang w:val="sr-Latn-RS"/>
        </w:rPr>
        <w:t xml:space="preserve"> </w:t>
      </w:r>
      <w:r>
        <w:rPr>
          <w:lang w:val="sr-Latn-RS"/>
        </w:rPr>
        <w:t>и</w:t>
      </w:r>
      <w:r w:rsidR="00130A32" w:rsidRPr="000516BF">
        <w:rPr>
          <w:lang w:val="sr-Latn-RS"/>
        </w:rPr>
        <w:t xml:space="preserve"> </w:t>
      </w:r>
      <w:r>
        <w:rPr>
          <w:lang w:val="sr-Latn-RS"/>
        </w:rPr>
        <w:t>на</w:t>
      </w:r>
      <w:r w:rsidR="00130A32" w:rsidRPr="000516BF">
        <w:rPr>
          <w:lang w:val="sr-Latn-RS"/>
        </w:rPr>
        <w:t xml:space="preserve"> </w:t>
      </w:r>
      <w:r>
        <w:rPr>
          <w:lang w:val="sr-Latn-RS"/>
        </w:rPr>
        <w:t>даље</w:t>
      </w:r>
      <w:r w:rsidR="00130A32" w:rsidRPr="000516BF">
        <w:rPr>
          <w:lang w:val="sr-Latn-RS"/>
        </w:rPr>
        <w:t xml:space="preserve"> </w:t>
      </w:r>
      <w:r>
        <w:rPr>
          <w:lang w:val="sr-Latn-RS"/>
        </w:rPr>
        <w:t>као</w:t>
      </w:r>
      <w:r w:rsidR="00130A32" w:rsidRPr="000516BF">
        <w:rPr>
          <w:lang w:val="sr-Latn-RS"/>
        </w:rPr>
        <w:t xml:space="preserve"> </w:t>
      </w:r>
      <w:r>
        <w:rPr>
          <w:lang w:val="sr-Latn-RS"/>
        </w:rPr>
        <w:t>сепаратни</w:t>
      </w:r>
      <w:r w:rsidR="00130A32" w:rsidRPr="000516BF">
        <w:rPr>
          <w:lang w:val="sr-Latn-RS"/>
        </w:rPr>
        <w:t xml:space="preserve"> </w:t>
      </w:r>
      <w:r>
        <w:rPr>
          <w:lang w:val="sr-Latn-RS"/>
        </w:rPr>
        <w:t>канализациони</w:t>
      </w:r>
      <w:r w:rsidR="00130A32" w:rsidRPr="000516BF">
        <w:rPr>
          <w:lang w:val="sr-Latn-RS"/>
        </w:rPr>
        <w:t xml:space="preserve"> </w:t>
      </w:r>
      <w:r>
        <w:rPr>
          <w:lang w:val="sr-Latn-RS"/>
        </w:rPr>
        <w:t>систем</w:t>
      </w:r>
      <w:r w:rsidR="00130A32" w:rsidRPr="000516BF">
        <w:rPr>
          <w:lang w:val="sr-Latn-RS"/>
        </w:rPr>
        <w:t xml:space="preserve">, </w:t>
      </w:r>
      <w:r>
        <w:rPr>
          <w:lang w:val="sr-Latn-RS"/>
        </w:rPr>
        <w:t>који</w:t>
      </w:r>
      <w:r w:rsidR="00130A32" w:rsidRPr="000516BF">
        <w:rPr>
          <w:lang w:val="sr-Latn-RS"/>
        </w:rPr>
        <w:t xml:space="preserve"> </w:t>
      </w:r>
      <w:r>
        <w:rPr>
          <w:lang w:val="sr-Latn-RS"/>
        </w:rPr>
        <w:t>је</w:t>
      </w:r>
      <w:r w:rsidR="00130A32" w:rsidRPr="000516BF">
        <w:rPr>
          <w:lang w:val="sr-Latn-RS"/>
        </w:rPr>
        <w:t xml:space="preserve"> </w:t>
      </w:r>
      <w:r>
        <w:rPr>
          <w:lang w:val="sr-Latn-RS"/>
        </w:rPr>
        <w:t>оцењен</w:t>
      </w:r>
      <w:r w:rsidR="00130A32" w:rsidRPr="000516BF">
        <w:rPr>
          <w:lang w:val="sr-Latn-RS"/>
        </w:rPr>
        <w:t xml:space="preserve"> </w:t>
      </w:r>
      <w:r>
        <w:rPr>
          <w:lang w:val="sr-Latn-RS"/>
        </w:rPr>
        <w:t>као</w:t>
      </w:r>
      <w:r w:rsidR="00130A32" w:rsidRPr="000516BF">
        <w:rPr>
          <w:lang w:val="sr-Latn-RS"/>
        </w:rPr>
        <w:t xml:space="preserve"> </w:t>
      </w:r>
      <w:r>
        <w:rPr>
          <w:lang w:val="sr-Latn-RS"/>
        </w:rPr>
        <w:t>најпогоднији</w:t>
      </w:r>
      <w:r w:rsidR="00130A32" w:rsidRPr="000516BF">
        <w:rPr>
          <w:lang w:val="sr-Latn-RS"/>
        </w:rPr>
        <w:t xml:space="preserve"> </w:t>
      </w:r>
      <w:r>
        <w:rPr>
          <w:lang w:val="sr-Latn-RS"/>
        </w:rPr>
        <w:t>у</w:t>
      </w:r>
      <w:r w:rsidR="00130A32" w:rsidRPr="000516BF">
        <w:rPr>
          <w:lang w:val="sr-Latn-RS"/>
        </w:rPr>
        <w:t xml:space="preserve"> </w:t>
      </w:r>
      <w:r>
        <w:rPr>
          <w:lang w:val="sr-Latn-RS"/>
        </w:rPr>
        <w:t>зависности</w:t>
      </w:r>
      <w:r w:rsidR="00130A32" w:rsidRPr="000516BF">
        <w:rPr>
          <w:lang w:val="sr-Latn-RS"/>
        </w:rPr>
        <w:t xml:space="preserve"> </w:t>
      </w:r>
      <w:r>
        <w:rPr>
          <w:lang w:val="sr-Latn-RS"/>
        </w:rPr>
        <w:t>од</w:t>
      </w:r>
      <w:r w:rsidR="00130A32" w:rsidRPr="000516BF">
        <w:rPr>
          <w:lang w:val="sr-Latn-RS"/>
        </w:rPr>
        <w:t xml:space="preserve"> </w:t>
      </w:r>
      <w:r>
        <w:rPr>
          <w:lang w:val="sr-Latn-RS"/>
        </w:rPr>
        <w:t>морфолошких</w:t>
      </w:r>
      <w:r w:rsidR="00130A32" w:rsidRPr="000516BF">
        <w:rPr>
          <w:lang w:val="sr-Latn-RS"/>
        </w:rPr>
        <w:t xml:space="preserve"> </w:t>
      </w:r>
      <w:r>
        <w:rPr>
          <w:lang w:val="sr-Latn-RS"/>
        </w:rPr>
        <w:t>услова</w:t>
      </w:r>
      <w:r w:rsidR="00130A32" w:rsidRPr="000516BF">
        <w:rPr>
          <w:lang w:val="sr-Latn-RS"/>
        </w:rPr>
        <w:t xml:space="preserve"> </w:t>
      </w:r>
      <w:r>
        <w:rPr>
          <w:lang w:val="sr-Latn-RS"/>
        </w:rPr>
        <w:t>евакуационог</w:t>
      </w:r>
      <w:r w:rsidR="00130A32" w:rsidRPr="000516BF">
        <w:rPr>
          <w:lang w:val="sr-Latn-RS"/>
        </w:rPr>
        <w:t xml:space="preserve"> </w:t>
      </w:r>
      <w:r>
        <w:rPr>
          <w:lang w:val="sr-Latn-RS"/>
        </w:rPr>
        <w:t>подручја</w:t>
      </w:r>
      <w:r w:rsidR="00130A32" w:rsidRPr="000516BF">
        <w:rPr>
          <w:lang w:val="sr-Latn-RS"/>
        </w:rPr>
        <w:t xml:space="preserve"> </w:t>
      </w:r>
      <w:r>
        <w:rPr>
          <w:lang w:val="sr-Latn-RS"/>
        </w:rPr>
        <w:t>и</w:t>
      </w:r>
      <w:r w:rsidR="00130A32" w:rsidRPr="000516BF">
        <w:rPr>
          <w:lang w:val="sr-Latn-RS"/>
        </w:rPr>
        <w:t xml:space="preserve"> </w:t>
      </w:r>
      <w:r>
        <w:rPr>
          <w:lang w:val="sr-Latn-RS"/>
        </w:rPr>
        <w:t>карактера</w:t>
      </w:r>
      <w:r w:rsidR="00130A32" w:rsidRPr="000516BF">
        <w:rPr>
          <w:lang w:val="sr-Latn-RS"/>
        </w:rPr>
        <w:t xml:space="preserve"> </w:t>
      </w:r>
      <w:r>
        <w:rPr>
          <w:lang w:val="sr-Latn-RS"/>
        </w:rPr>
        <w:t>реципијената</w:t>
      </w:r>
      <w:r w:rsidR="00130A32" w:rsidRPr="000516BF">
        <w:rPr>
          <w:lang w:val="sr-Latn-RS"/>
        </w:rPr>
        <w:t>.</w:t>
      </w:r>
    </w:p>
    <w:p w:rsidR="00130A32" w:rsidRPr="000516BF" w:rsidRDefault="000516BF" w:rsidP="00EC141C">
      <w:pPr>
        <w:spacing w:after="100"/>
        <w:jc w:val="both"/>
        <w:rPr>
          <w:lang w:val="sr-Latn-RS"/>
        </w:rPr>
      </w:pPr>
      <w:r>
        <w:rPr>
          <w:lang w:val="sr-Latn-RS"/>
        </w:rPr>
        <w:lastRenderedPageBreak/>
        <w:t>За</w:t>
      </w:r>
      <w:r w:rsidR="00130A32" w:rsidRPr="000516BF">
        <w:rPr>
          <w:lang w:val="sr-Latn-RS"/>
        </w:rPr>
        <w:t xml:space="preserve"> </w:t>
      </w:r>
      <w:r>
        <w:rPr>
          <w:lang w:val="sr-Latn-RS"/>
        </w:rPr>
        <w:t>одвођење</w:t>
      </w:r>
      <w:r w:rsidR="00130A32" w:rsidRPr="000516BF">
        <w:rPr>
          <w:lang w:val="sr-Latn-RS"/>
        </w:rPr>
        <w:t xml:space="preserve"> </w:t>
      </w:r>
      <w:r>
        <w:rPr>
          <w:lang w:val="sr-Latn-RS"/>
        </w:rPr>
        <w:t>употребљених</w:t>
      </w:r>
      <w:r w:rsidR="00130A32" w:rsidRPr="000516BF">
        <w:rPr>
          <w:lang w:val="sr-Latn-RS"/>
        </w:rPr>
        <w:t xml:space="preserve"> </w:t>
      </w:r>
      <w:r>
        <w:rPr>
          <w:lang w:val="sr-Latn-RS"/>
        </w:rPr>
        <w:t>вода</w:t>
      </w:r>
      <w:r w:rsidR="00130A32" w:rsidRPr="000516BF">
        <w:rPr>
          <w:lang w:val="sr-Latn-RS"/>
        </w:rPr>
        <w:t xml:space="preserve"> </w:t>
      </w:r>
      <w:r>
        <w:rPr>
          <w:lang w:val="sr-Latn-RS"/>
        </w:rPr>
        <w:t>неопходно</w:t>
      </w:r>
      <w:r w:rsidR="00130A32" w:rsidRPr="000516BF">
        <w:rPr>
          <w:lang w:val="sr-Latn-RS"/>
        </w:rPr>
        <w:t xml:space="preserve"> </w:t>
      </w:r>
      <w:r>
        <w:rPr>
          <w:lang w:val="sr-Latn-RS"/>
        </w:rPr>
        <w:t>је</w:t>
      </w:r>
      <w:r w:rsidR="00130A32" w:rsidRPr="000516BF">
        <w:rPr>
          <w:lang w:val="sr-Latn-RS"/>
        </w:rPr>
        <w:t xml:space="preserve"> </w:t>
      </w:r>
      <w:r>
        <w:rPr>
          <w:lang w:val="sr-Latn-RS"/>
        </w:rPr>
        <w:t>изградити</w:t>
      </w:r>
      <w:r w:rsidR="00130A32" w:rsidRPr="000516BF">
        <w:rPr>
          <w:lang w:val="sr-Latn-RS"/>
        </w:rPr>
        <w:t xml:space="preserve"> </w:t>
      </w:r>
      <w:r w:rsidR="00633404">
        <w:rPr>
          <w:lang w:val="sr-Cyrl-RS"/>
        </w:rPr>
        <w:t xml:space="preserve">и </w:t>
      </w:r>
      <w:r>
        <w:rPr>
          <w:lang w:val="sr-Latn-RS"/>
        </w:rPr>
        <w:t>канализациону</w:t>
      </w:r>
      <w:r w:rsidR="00130A32" w:rsidRPr="000516BF">
        <w:rPr>
          <w:lang w:val="sr-Latn-RS"/>
        </w:rPr>
        <w:t xml:space="preserve"> </w:t>
      </w:r>
      <w:r>
        <w:rPr>
          <w:lang w:val="sr-Latn-RS"/>
        </w:rPr>
        <w:t>мрежу</w:t>
      </w:r>
      <w:r w:rsidR="00130A32" w:rsidRPr="000516BF">
        <w:rPr>
          <w:lang w:val="sr-Latn-RS"/>
        </w:rPr>
        <w:t xml:space="preserve"> </w:t>
      </w:r>
      <w:r>
        <w:rPr>
          <w:lang w:val="sr-Latn-RS"/>
        </w:rPr>
        <w:t>дуж</w:t>
      </w:r>
      <w:r w:rsidR="00130A32" w:rsidRPr="000516BF">
        <w:rPr>
          <w:lang w:val="sr-Latn-RS"/>
        </w:rPr>
        <w:t xml:space="preserve"> </w:t>
      </w:r>
      <w:r>
        <w:rPr>
          <w:lang w:val="sr-Latn-RS"/>
        </w:rPr>
        <w:t>свих</w:t>
      </w:r>
      <w:r w:rsidR="00130A32" w:rsidRPr="000516BF">
        <w:rPr>
          <w:lang w:val="sr-Latn-RS"/>
        </w:rPr>
        <w:t xml:space="preserve"> </w:t>
      </w:r>
      <w:r>
        <w:rPr>
          <w:lang w:val="sr-Latn-RS"/>
        </w:rPr>
        <w:t>саобраћајница</w:t>
      </w:r>
      <w:r w:rsidR="00130A32" w:rsidRPr="000516BF">
        <w:rPr>
          <w:lang w:val="sr-Latn-RS"/>
        </w:rPr>
        <w:t xml:space="preserve">, </w:t>
      </w:r>
      <w:r>
        <w:rPr>
          <w:lang w:val="sr-Latn-RS"/>
        </w:rPr>
        <w:t>тако</w:t>
      </w:r>
      <w:r w:rsidR="00130A32" w:rsidRPr="000516BF">
        <w:rPr>
          <w:lang w:val="sr-Latn-RS"/>
        </w:rPr>
        <w:t xml:space="preserve"> </w:t>
      </w:r>
      <w:r>
        <w:rPr>
          <w:lang w:val="sr-Latn-RS"/>
        </w:rPr>
        <w:t>да</w:t>
      </w:r>
      <w:r w:rsidR="00130A32" w:rsidRPr="000516BF">
        <w:rPr>
          <w:lang w:val="sr-Latn-RS"/>
        </w:rPr>
        <w:t xml:space="preserve"> </w:t>
      </w:r>
      <w:r>
        <w:rPr>
          <w:lang w:val="sr-Latn-RS"/>
        </w:rPr>
        <w:t>се</w:t>
      </w:r>
      <w:r w:rsidR="00130A32" w:rsidRPr="000516BF">
        <w:rPr>
          <w:lang w:val="sr-Latn-RS"/>
        </w:rPr>
        <w:t xml:space="preserve"> </w:t>
      </w:r>
      <w:r>
        <w:rPr>
          <w:lang w:val="sr-Latn-RS"/>
        </w:rPr>
        <w:t>омогући</w:t>
      </w:r>
      <w:r w:rsidR="00130A32" w:rsidRPr="000516BF">
        <w:rPr>
          <w:lang w:val="sr-Latn-RS"/>
        </w:rPr>
        <w:t xml:space="preserve"> </w:t>
      </w:r>
      <w:r>
        <w:rPr>
          <w:lang w:val="sr-Latn-RS"/>
        </w:rPr>
        <w:t>прикључак</w:t>
      </w:r>
      <w:r w:rsidR="00130A32" w:rsidRPr="000516BF">
        <w:rPr>
          <w:lang w:val="sr-Latn-RS"/>
        </w:rPr>
        <w:t xml:space="preserve"> </w:t>
      </w:r>
      <w:r>
        <w:rPr>
          <w:lang w:val="sr-Latn-RS"/>
        </w:rPr>
        <w:t>свих</w:t>
      </w:r>
      <w:r w:rsidR="00130A32" w:rsidRPr="000516BF">
        <w:rPr>
          <w:lang w:val="sr-Latn-RS"/>
        </w:rPr>
        <w:t xml:space="preserve"> </w:t>
      </w:r>
      <w:r>
        <w:rPr>
          <w:lang w:val="sr-Latn-RS"/>
        </w:rPr>
        <w:t>постојећих</w:t>
      </w:r>
      <w:r w:rsidR="00130A32" w:rsidRPr="000516BF">
        <w:rPr>
          <w:lang w:val="sr-Latn-RS"/>
        </w:rPr>
        <w:t xml:space="preserve"> </w:t>
      </w:r>
      <w:r>
        <w:rPr>
          <w:lang w:val="sr-Latn-RS"/>
        </w:rPr>
        <w:t>и</w:t>
      </w:r>
      <w:r w:rsidR="00130A32" w:rsidRPr="000516BF">
        <w:rPr>
          <w:lang w:val="sr-Latn-RS"/>
        </w:rPr>
        <w:t xml:space="preserve"> </w:t>
      </w:r>
      <w:r>
        <w:rPr>
          <w:lang w:val="sr-Latn-RS"/>
        </w:rPr>
        <w:t>планираних</w:t>
      </w:r>
      <w:r w:rsidR="00130A32" w:rsidRPr="000516BF">
        <w:rPr>
          <w:lang w:val="sr-Latn-RS"/>
        </w:rPr>
        <w:t xml:space="preserve"> </w:t>
      </w:r>
      <w:r>
        <w:rPr>
          <w:lang w:val="sr-Latn-RS"/>
        </w:rPr>
        <w:t>објеката</w:t>
      </w:r>
      <w:r w:rsidR="00130A32" w:rsidRPr="000516BF">
        <w:rPr>
          <w:lang w:val="sr-Latn-RS"/>
        </w:rPr>
        <w:t xml:space="preserve">. </w:t>
      </w:r>
      <w:r>
        <w:rPr>
          <w:lang w:val="sr-Latn-RS"/>
        </w:rPr>
        <w:t>Главни</w:t>
      </w:r>
      <w:r w:rsidR="00130A32" w:rsidRPr="000516BF">
        <w:rPr>
          <w:lang w:val="sr-Latn-RS"/>
        </w:rPr>
        <w:t xml:space="preserve"> </w:t>
      </w:r>
      <w:r>
        <w:rPr>
          <w:lang w:val="sr-Latn-RS"/>
        </w:rPr>
        <w:t>колектори</w:t>
      </w:r>
      <w:r w:rsidR="00130A32" w:rsidRPr="000516BF">
        <w:rPr>
          <w:lang w:val="sr-Latn-RS"/>
        </w:rPr>
        <w:t xml:space="preserve"> </w:t>
      </w:r>
      <w:r>
        <w:rPr>
          <w:lang w:val="sr-Latn-RS"/>
        </w:rPr>
        <w:t>треба</w:t>
      </w:r>
      <w:r w:rsidR="00130A32" w:rsidRPr="000516BF">
        <w:rPr>
          <w:lang w:val="sr-Latn-RS"/>
        </w:rPr>
        <w:t xml:space="preserve"> </w:t>
      </w:r>
      <w:r>
        <w:rPr>
          <w:lang w:val="sr-Latn-RS"/>
        </w:rPr>
        <w:t>да</w:t>
      </w:r>
      <w:r w:rsidR="00130A32" w:rsidRPr="000516BF">
        <w:rPr>
          <w:lang w:val="sr-Latn-RS"/>
        </w:rPr>
        <w:t xml:space="preserve"> </w:t>
      </w:r>
      <w:r>
        <w:rPr>
          <w:lang w:val="sr-Latn-RS"/>
        </w:rPr>
        <w:t>прихвате</w:t>
      </w:r>
      <w:r w:rsidR="00130A32" w:rsidRPr="000516BF">
        <w:rPr>
          <w:lang w:val="sr-Latn-RS"/>
        </w:rPr>
        <w:t xml:space="preserve"> </w:t>
      </w:r>
      <w:r>
        <w:rPr>
          <w:lang w:val="sr-Latn-RS"/>
        </w:rPr>
        <w:t>све</w:t>
      </w:r>
      <w:r w:rsidR="00130A32" w:rsidRPr="000516BF">
        <w:rPr>
          <w:lang w:val="sr-Latn-RS"/>
        </w:rPr>
        <w:t xml:space="preserve"> </w:t>
      </w:r>
      <w:r>
        <w:rPr>
          <w:lang w:val="sr-Latn-RS"/>
        </w:rPr>
        <w:t>употребљене</w:t>
      </w:r>
      <w:r w:rsidR="00130A32" w:rsidRPr="000516BF">
        <w:rPr>
          <w:lang w:val="sr-Latn-RS"/>
        </w:rPr>
        <w:t xml:space="preserve"> </w:t>
      </w:r>
      <w:r>
        <w:rPr>
          <w:lang w:val="sr-Latn-RS"/>
        </w:rPr>
        <w:t>воде</w:t>
      </w:r>
      <w:r w:rsidR="00130A32" w:rsidRPr="000516BF">
        <w:rPr>
          <w:lang w:val="sr-Latn-RS"/>
        </w:rPr>
        <w:t xml:space="preserve"> </w:t>
      </w:r>
      <w:r>
        <w:rPr>
          <w:lang w:val="sr-Latn-RS"/>
        </w:rPr>
        <w:t>и</w:t>
      </w:r>
      <w:r w:rsidR="00130A32" w:rsidRPr="000516BF">
        <w:rPr>
          <w:lang w:val="sr-Latn-RS"/>
        </w:rPr>
        <w:t xml:space="preserve"> </w:t>
      </w:r>
      <w:r>
        <w:rPr>
          <w:lang w:val="sr-Latn-RS"/>
        </w:rPr>
        <w:t>одведу</w:t>
      </w:r>
      <w:r w:rsidR="00130A32" w:rsidRPr="000516BF">
        <w:rPr>
          <w:lang w:val="sr-Latn-RS"/>
        </w:rPr>
        <w:t xml:space="preserve"> </w:t>
      </w:r>
      <w:r>
        <w:rPr>
          <w:lang w:val="sr-Latn-RS"/>
        </w:rPr>
        <w:t>их</w:t>
      </w:r>
      <w:r w:rsidR="00130A32" w:rsidRPr="000516BF">
        <w:rPr>
          <w:lang w:val="sr-Latn-RS"/>
        </w:rPr>
        <w:t xml:space="preserve"> </w:t>
      </w:r>
      <w:r>
        <w:rPr>
          <w:lang w:val="sr-Latn-RS"/>
        </w:rPr>
        <w:t>до</w:t>
      </w:r>
      <w:r w:rsidR="00130A32" w:rsidRPr="000516BF">
        <w:rPr>
          <w:lang w:val="sr-Latn-RS"/>
        </w:rPr>
        <w:t xml:space="preserve"> </w:t>
      </w:r>
      <w:r>
        <w:rPr>
          <w:lang w:val="sr-Latn-RS"/>
        </w:rPr>
        <w:t>локације</w:t>
      </w:r>
      <w:r w:rsidR="00130A32" w:rsidRPr="000516BF">
        <w:rPr>
          <w:lang w:val="sr-Latn-RS"/>
        </w:rPr>
        <w:t xml:space="preserve"> </w:t>
      </w:r>
      <w:r>
        <w:rPr>
          <w:lang w:val="sr-Latn-RS"/>
        </w:rPr>
        <w:t>постојења</w:t>
      </w:r>
      <w:r w:rsidR="00130A32" w:rsidRPr="000516BF">
        <w:rPr>
          <w:lang w:val="sr-Latn-RS"/>
        </w:rPr>
        <w:t xml:space="preserve"> </w:t>
      </w:r>
      <w:r>
        <w:rPr>
          <w:lang w:val="sr-Latn-RS"/>
        </w:rPr>
        <w:t>за</w:t>
      </w:r>
      <w:r w:rsidR="00130A32" w:rsidRPr="000516BF">
        <w:rPr>
          <w:lang w:val="sr-Latn-RS"/>
        </w:rPr>
        <w:t xml:space="preserve"> </w:t>
      </w:r>
      <w:r>
        <w:rPr>
          <w:lang w:val="sr-Latn-RS"/>
        </w:rPr>
        <w:t>пречишћавање</w:t>
      </w:r>
      <w:r w:rsidR="00130A32" w:rsidRPr="000516BF">
        <w:rPr>
          <w:lang w:val="sr-Latn-RS"/>
        </w:rPr>
        <w:t xml:space="preserve"> </w:t>
      </w:r>
      <w:r>
        <w:rPr>
          <w:lang w:val="sr-Latn-RS"/>
        </w:rPr>
        <w:t>отпадних</w:t>
      </w:r>
      <w:r w:rsidR="00130A32" w:rsidRPr="000516BF">
        <w:rPr>
          <w:lang w:val="sr-Latn-RS"/>
        </w:rPr>
        <w:t xml:space="preserve"> </w:t>
      </w:r>
      <w:r>
        <w:rPr>
          <w:lang w:val="sr-Latn-RS"/>
        </w:rPr>
        <w:t>вода</w:t>
      </w:r>
      <w:r w:rsidR="00130A32" w:rsidRPr="000516BF">
        <w:rPr>
          <w:lang w:val="sr-Latn-RS"/>
        </w:rPr>
        <w:t xml:space="preserve"> (</w:t>
      </w:r>
      <w:r>
        <w:rPr>
          <w:lang w:val="sr-Latn-RS"/>
        </w:rPr>
        <w:t>ППОВ</w:t>
      </w:r>
      <w:r w:rsidR="00130A32" w:rsidRPr="000516BF">
        <w:rPr>
          <w:lang w:val="sr-Latn-RS"/>
        </w:rPr>
        <w:t xml:space="preserve">), </w:t>
      </w:r>
      <w:r w:rsidR="00633404">
        <w:rPr>
          <w:lang w:val="sr-Cyrl-RS"/>
        </w:rPr>
        <w:t xml:space="preserve">чија је изградња такође планирана у оквиру </w:t>
      </w:r>
      <w:r w:rsidR="00FB1120">
        <w:rPr>
          <w:lang w:val="sr-Cyrl-RS"/>
        </w:rPr>
        <w:t>П</w:t>
      </w:r>
      <w:r w:rsidR="00633404">
        <w:rPr>
          <w:lang w:val="sr-Cyrl-RS"/>
        </w:rPr>
        <w:t xml:space="preserve">лана. </w:t>
      </w:r>
    </w:p>
    <w:p w:rsidR="00130A32" w:rsidRPr="000516BF" w:rsidRDefault="00130A32" w:rsidP="00130A32">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130A32" w:rsidRPr="00A43649" w:rsidTr="00EC141C">
        <w:trPr>
          <w:trHeight w:val="363"/>
        </w:trPr>
        <w:tc>
          <w:tcPr>
            <w:tcW w:w="4219" w:type="dxa"/>
            <w:tcBorders>
              <w:top w:val="single" w:sz="4" w:space="0" w:color="auto"/>
            </w:tcBorders>
            <w:shd w:val="clear" w:color="auto" w:fill="8DB3E2" w:themeFill="text2" w:themeFillTint="66"/>
          </w:tcPr>
          <w:p w:rsidR="00130A32" w:rsidRPr="00A43649" w:rsidRDefault="00130A32" w:rsidP="00EC141C">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130A32" w:rsidRPr="00471D44" w:rsidRDefault="00130A32" w:rsidP="00EC141C">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130A32" w:rsidRPr="00A43649" w:rsidRDefault="00130A32" w:rsidP="00EC141C">
            <w:pPr>
              <w:spacing w:after="0" w:line="240" w:lineRule="auto"/>
              <w:jc w:val="both"/>
              <w:rPr>
                <w:b/>
              </w:rPr>
            </w:pPr>
            <w:r>
              <w:rPr>
                <w:b/>
                <w:lang w:val="sr-Cyrl-RS"/>
              </w:rPr>
              <w:t>Показатељи исхода (циљни)  2028</w:t>
            </w:r>
          </w:p>
        </w:tc>
      </w:tr>
      <w:tr w:rsidR="003D3E60" w:rsidRPr="003D3E60" w:rsidTr="00434C60">
        <w:trPr>
          <w:trHeight w:val="322"/>
        </w:trPr>
        <w:tc>
          <w:tcPr>
            <w:tcW w:w="4219" w:type="dxa"/>
          </w:tcPr>
          <w:p w:rsidR="00FB7DC6" w:rsidRPr="003D3E60" w:rsidRDefault="00434C60" w:rsidP="003D3E60">
            <w:pPr>
              <w:spacing w:after="0"/>
              <w:rPr>
                <w:rFonts w:asciiTheme="minorHAnsi" w:hAnsiTheme="minorHAnsi"/>
                <w:lang w:val="sr-Latn-RS"/>
              </w:rPr>
            </w:pPr>
            <w:r w:rsidRPr="003D3E60">
              <w:rPr>
                <w:lang w:val="sr-Cyrl-RS"/>
              </w:rPr>
              <w:t>Удео</w:t>
            </w:r>
            <w:r w:rsidRPr="003D3E60">
              <w:t xml:space="preserve"> домаћинстава прикључених на канализациону мрежу </w:t>
            </w:r>
            <w:r w:rsidRPr="003D3E60">
              <w:rPr>
                <w:lang w:val="sr-Cyrl-RS"/>
              </w:rPr>
              <w:t>(%) на сеоском подручју</w:t>
            </w:r>
            <w:r w:rsidR="003D3E60" w:rsidRPr="003D3E60">
              <w:rPr>
                <w:lang w:val="sr-Cyrl-RS"/>
              </w:rPr>
              <w:t xml:space="preserve"> </w:t>
            </w:r>
          </w:p>
        </w:tc>
        <w:tc>
          <w:tcPr>
            <w:tcW w:w="2552" w:type="dxa"/>
            <w:shd w:val="clear" w:color="auto" w:fill="auto"/>
          </w:tcPr>
          <w:p w:rsidR="00130A32" w:rsidRPr="003D3E60" w:rsidRDefault="003D3E60" w:rsidP="003D3E60">
            <w:pPr>
              <w:spacing w:after="0" w:line="360" w:lineRule="auto"/>
              <w:rPr>
                <w:lang w:val="sr-Latn-RS"/>
              </w:rPr>
            </w:pPr>
            <w:r w:rsidRPr="003D3E60">
              <w:rPr>
                <w:rFonts w:asciiTheme="minorHAnsi" w:hAnsiTheme="minorHAnsi"/>
                <w:lang w:val="sr-Latn-RS"/>
              </w:rPr>
              <w:t>0</w:t>
            </w:r>
          </w:p>
        </w:tc>
        <w:tc>
          <w:tcPr>
            <w:tcW w:w="2409" w:type="dxa"/>
            <w:tcBorders>
              <w:right w:val="single" w:sz="4" w:space="0" w:color="auto"/>
            </w:tcBorders>
            <w:shd w:val="clear" w:color="auto" w:fill="auto"/>
          </w:tcPr>
          <w:p w:rsidR="00130A32" w:rsidRPr="003D3E60" w:rsidRDefault="003D3E60" w:rsidP="003D3E60">
            <w:pPr>
              <w:spacing w:after="0" w:line="360" w:lineRule="auto"/>
              <w:rPr>
                <w:rFonts w:asciiTheme="minorHAnsi" w:hAnsiTheme="minorHAnsi"/>
                <w:lang w:val="sr-Latn-RS"/>
              </w:rPr>
            </w:pPr>
            <w:r w:rsidRPr="003D3E60">
              <w:rPr>
                <w:rFonts w:asciiTheme="minorHAnsi" w:hAnsiTheme="minorHAnsi"/>
                <w:lang w:val="sr-Latn-RS"/>
              </w:rPr>
              <w:t>20%</w:t>
            </w:r>
          </w:p>
        </w:tc>
      </w:tr>
      <w:tr w:rsidR="003D3E60" w:rsidRPr="003D3E60" w:rsidTr="00EC141C">
        <w:trPr>
          <w:trHeight w:val="322"/>
        </w:trPr>
        <w:tc>
          <w:tcPr>
            <w:tcW w:w="4219" w:type="dxa"/>
            <w:tcBorders>
              <w:bottom w:val="single" w:sz="4" w:space="0" w:color="auto"/>
            </w:tcBorders>
          </w:tcPr>
          <w:p w:rsidR="00434C60" w:rsidRPr="003D3E60" w:rsidRDefault="00434C60" w:rsidP="00434C60">
            <w:pPr>
              <w:spacing w:after="0"/>
              <w:rPr>
                <w:lang w:val="sr-Cyrl-RS"/>
              </w:rPr>
            </w:pPr>
            <w:r w:rsidRPr="003D3E60">
              <w:rPr>
                <w:lang w:val="sr-Cyrl-RS"/>
              </w:rPr>
              <w:t>Удео</w:t>
            </w:r>
            <w:r w:rsidRPr="003D3E60">
              <w:t xml:space="preserve"> домаћинстава прикључених на канализациону мрежу </w:t>
            </w:r>
            <w:r w:rsidRPr="003D3E60">
              <w:rPr>
                <w:lang w:val="sr-Cyrl-RS"/>
              </w:rPr>
              <w:t>(%) у граду</w:t>
            </w:r>
            <w:r w:rsidR="0085268A" w:rsidRPr="003D3E60">
              <w:rPr>
                <w:lang w:val="sr-Cyrl-RS"/>
              </w:rPr>
              <w:t xml:space="preserve"> и приградским насељима</w:t>
            </w:r>
          </w:p>
        </w:tc>
        <w:tc>
          <w:tcPr>
            <w:tcW w:w="2552" w:type="dxa"/>
            <w:tcBorders>
              <w:bottom w:val="single" w:sz="4" w:space="0" w:color="auto"/>
            </w:tcBorders>
            <w:shd w:val="clear" w:color="auto" w:fill="auto"/>
          </w:tcPr>
          <w:p w:rsidR="00434C60" w:rsidRPr="003D3E60" w:rsidRDefault="003D3E60" w:rsidP="00FB7DC6">
            <w:pPr>
              <w:spacing w:after="0" w:line="240" w:lineRule="auto"/>
              <w:rPr>
                <w:lang w:val="sr-Latn-RS"/>
              </w:rPr>
            </w:pPr>
            <w:r w:rsidRPr="003D3E60">
              <w:rPr>
                <w:rFonts w:asciiTheme="minorHAnsi" w:hAnsiTheme="minorHAnsi"/>
                <w:lang w:val="sr-Latn-RS"/>
              </w:rPr>
              <w:t>80%</w:t>
            </w:r>
          </w:p>
        </w:tc>
        <w:tc>
          <w:tcPr>
            <w:tcW w:w="2409" w:type="dxa"/>
            <w:tcBorders>
              <w:bottom w:val="single" w:sz="4" w:space="0" w:color="auto"/>
              <w:right w:val="single" w:sz="4" w:space="0" w:color="auto"/>
            </w:tcBorders>
            <w:shd w:val="clear" w:color="auto" w:fill="auto"/>
          </w:tcPr>
          <w:p w:rsidR="00434C60" w:rsidRPr="003D3E60" w:rsidRDefault="003D3E60" w:rsidP="00EC141C">
            <w:pPr>
              <w:spacing w:after="0" w:line="240" w:lineRule="auto"/>
              <w:rPr>
                <w:rFonts w:asciiTheme="minorHAnsi" w:hAnsiTheme="minorHAnsi"/>
                <w:lang w:val="sr-Latn-RS"/>
              </w:rPr>
            </w:pPr>
            <w:r w:rsidRPr="003D3E60">
              <w:rPr>
                <w:rFonts w:asciiTheme="minorHAnsi" w:hAnsiTheme="minorHAnsi"/>
                <w:lang w:val="sr-Latn-RS"/>
              </w:rPr>
              <w:t>90%</w:t>
            </w:r>
          </w:p>
        </w:tc>
      </w:tr>
    </w:tbl>
    <w:p w:rsidR="00130A32" w:rsidRDefault="00130A32" w:rsidP="00130A32">
      <w:pPr>
        <w:spacing w:after="0" w:line="240" w:lineRule="auto"/>
        <w:jc w:val="both"/>
        <w:rPr>
          <w:b/>
          <w:i/>
          <w:color w:val="000000"/>
          <w:u w:val="single"/>
          <w:lang w:val="sr-Cyrl-RS"/>
        </w:rPr>
      </w:pPr>
    </w:p>
    <w:p w:rsidR="00130A32" w:rsidRPr="00803053" w:rsidRDefault="00130A32" w:rsidP="00130A32">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130A32" w:rsidRPr="00137554" w:rsidTr="00EC141C">
        <w:tc>
          <w:tcPr>
            <w:tcW w:w="4621" w:type="dxa"/>
            <w:shd w:val="clear" w:color="auto" w:fill="8DB3E2" w:themeFill="text2" w:themeFillTint="66"/>
          </w:tcPr>
          <w:p w:rsidR="00130A32" w:rsidRPr="00137554" w:rsidRDefault="00130A32" w:rsidP="00EC141C">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130A32" w:rsidRPr="00137554" w:rsidRDefault="00130A32" w:rsidP="00EC141C">
            <w:pPr>
              <w:tabs>
                <w:tab w:val="left" w:pos="0"/>
              </w:tabs>
              <w:rPr>
                <w:b/>
                <w:lang w:val="sr-Cyrl-RS"/>
              </w:rPr>
            </w:pPr>
            <w:r w:rsidRPr="00137554">
              <w:rPr>
                <w:b/>
                <w:lang w:val="sr-Cyrl-RS"/>
              </w:rPr>
              <w:t>Веза – преговарачка поглавља са ЕУ</w:t>
            </w:r>
          </w:p>
        </w:tc>
      </w:tr>
      <w:tr w:rsidR="00130A32" w:rsidTr="00EC141C">
        <w:tc>
          <w:tcPr>
            <w:tcW w:w="4621" w:type="dxa"/>
            <w:vAlign w:val="center"/>
          </w:tcPr>
          <w:p w:rsidR="00130A32" w:rsidRPr="007C1F5B" w:rsidRDefault="00130A32" w:rsidP="0085268A">
            <w:pPr>
              <w:jc w:val="both"/>
              <w:rPr>
                <w:rStyle w:val="broj"/>
                <w:rFonts w:cs="Open Sans"/>
                <w:b/>
                <w:bCs/>
                <w:shd w:val="clear" w:color="auto" w:fill="FFFFFF"/>
                <w:lang w:val="sr-Cyrl-RS"/>
              </w:rPr>
            </w:pPr>
            <w:r w:rsidRPr="007C1F5B">
              <w:rPr>
                <w:b/>
                <w:i/>
                <w:iCs/>
                <w:lang w:val="sr-Cyrl-RS"/>
              </w:rPr>
              <w:t xml:space="preserve">ЦОР </w:t>
            </w:r>
            <w:r w:rsidR="00182821">
              <w:rPr>
                <w:b/>
                <w:i/>
                <w:iCs/>
                <w:lang w:val="sr-Cyrl-RS"/>
              </w:rPr>
              <w:t>6</w:t>
            </w:r>
            <w:r w:rsidRPr="007C1F5B">
              <w:rPr>
                <w:b/>
                <w:i/>
                <w:iCs/>
                <w:lang w:val="sr-Cyrl-RS"/>
              </w:rPr>
              <w:t xml:space="preserve">:  </w:t>
            </w:r>
            <w:r w:rsidR="00182821" w:rsidRPr="0053761C">
              <w:rPr>
                <w:lang w:val="sr-Cyrl-RS"/>
              </w:rPr>
              <w:t>Обезбедити доступност и одрживо управљање водом и санитацијама за све</w:t>
            </w:r>
          </w:p>
        </w:tc>
        <w:tc>
          <w:tcPr>
            <w:tcW w:w="4622" w:type="dxa"/>
            <w:vMerge w:val="restart"/>
            <w:vAlign w:val="center"/>
          </w:tcPr>
          <w:p w:rsidR="00130A32" w:rsidRDefault="00130A32" w:rsidP="00B7130B">
            <w:pPr>
              <w:tabs>
                <w:tab w:val="left" w:pos="0"/>
              </w:tabs>
              <w:jc w:val="center"/>
              <w:rPr>
                <w:lang w:val="sr-Cyrl-RS"/>
              </w:rPr>
            </w:pPr>
            <w:r>
              <w:rPr>
                <w:lang w:val="sr-Cyrl-RS"/>
              </w:rPr>
              <w:t xml:space="preserve">Поглавље 27: Животна средина </w:t>
            </w:r>
          </w:p>
        </w:tc>
      </w:tr>
      <w:tr w:rsidR="00130A32" w:rsidRPr="00EC141C" w:rsidTr="00EC141C">
        <w:tc>
          <w:tcPr>
            <w:tcW w:w="4621" w:type="dxa"/>
            <w:vAlign w:val="center"/>
          </w:tcPr>
          <w:p w:rsidR="00130A32" w:rsidRPr="00EC141C" w:rsidRDefault="00130A32" w:rsidP="00182821">
            <w:pPr>
              <w:jc w:val="both"/>
              <w:rPr>
                <w:lang w:val="sr-Cyrl-RS"/>
              </w:rPr>
            </w:pPr>
            <w:r w:rsidRPr="00EC141C">
              <w:rPr>
                <w:rStyle w:val="broj"/>
                <w:rFonts w:cs="Open Sans"/>
                <w:b/>
                <w:bCs/>
                <w:shd w:val="clear" w:color="auto" w:fill="FFFFFF"/>
                <w:lang w:val="sr-Cyrl-RS"/>
              </w:rPr>
              <w:t xml:space="preserve">Подциљ </w:t>
            </w:r>
            <w:r w:rsidR="00182821" w:rsidRPr="00EC141C">
              <w:rPr>
                <w:b/>
                <w:lang w:val="sr-Cyrl-RS"/>
              </w:rPr>
              <w:t>6</w:t>
            </w:r>
            <w:r w:rsidRPr="00EC141C">
              <w:rPr>
                <w:b/>
                <w:lang w:val="sr-Cyrl-RS"/>
              </w:rPr>
              <w:t>.</w:t>
            </w:r>
            <w:r w:rsidR="00182821" w:rsidRPr="00EC141C">
              <w:rPr>
                <w:b/>
                <w:lang w:val="sr-Cyrl-RS"/>
              </w:rPr>
              <w:t>3</w:t>
            </w:r>
            <w:r w:rsidRPr="00EC141C">
              <w:rPr>
                <w:b/>
                <w:lang w:val="sr-Cyrl-RS"/>
              </w:rPr>
              <w:t>.</w:t>
            </w:r>
            <w:r w:rsidRPr="00EC141C">
              <w:rPr>
                <w:lang w:val="sr-Cyrl-RS"/>
              </w:rPr>
              <w:t xml:space="preserve"> </w:t>
            </w:r>
            <w:r w:rsidR="00182821" w:rsidRPr="00EC141C">
              <w:rPr>
                <w:lang w:val="sr-Cyrl-RS"/>
              </w:rPr>
              <w:t>До 2030. унапредити квалитет воде смањењем загађења, елиминисати одлагање и на најмању могућу меру свести испуштање опасних хемикалија и материја, преполовити удео непречишћених отпадних вода и значајно повећати рециклирање и безбедну поновну употребу на глобалном нивоу</w:t>
            </w:r>
          </w:p>
        </w:tc>
        <w:tc>
          <w:tcPr>
            <w:tcW w:w="4622" w:type="dxa"/>
            <w:vMerge/>
            <w:vAlign w:val="center"/>
          </w:tcPr>
          <w:p w:rsidR="00130A32" w:rsidRPr="00EC141C" w:rsidRDefault="00130A32" w:rsidP="00EC141C">
            <w:pPr>
              <w:tabs>
                <w:tab w:val="left" w:pos="0"/>
              </w:tabs>
              <w:jc w:val="center"/>
              <w:rPr>
                <w:lang w:val="sr-Cyrl-RS"/>
              </w:rPr>
            </w:pPr>
          </w:p>
        </w:tc>
      </w:tr>
      <w:tr w:rsidR="0085268A" w:rsidRPr="00EC141C" w:rsidTr="0085268A">
        <w:trPr>
          <w:trHeight w:val="2098"/>
        </w:trPr>
        <w:tc>
          <w:tcPr>
            <w:tcW w:w="4621" w:type="dxa"/>
            <w:vAlign w:val="center"/>
          </w:tcPr>
          <w:p w:rsidR="0085268A" w:rsidRPr="00EC141C" w:rsidRDefault="0085268A" w:rsidP="00EC141C">
            <w:pPr>
              <w:jc w:val="both"/>
              <w:rPr>
                <w:rFonts w:asciiTheme="minorHAnsi" w:hAnsiTheme="minorHAnsi"/>
                <w:lang w:val="sr-Cyrl-RS"/>
              </w:rPr>
            </w:pPr>
            <w:r w:rsidRPr="00EC141C">
              <w:rPr>
                <w:rStyle w:val="broj"/>
                <w:rFonts w:asciiTheme="minorHAnsi" w:hAnsiTheme="minorHAnsi" w:cs="Open Sans"/>
                <w:b/>
                <w:bCs/>
                <w:shd w:val="clear" w:color="auto" w:fill="FFFFFF"/>
                <w:lang w:val="sr-Cyrl-RS"/>
              </w:rPr>
              <w:t xml:space="preserve">Подциљ 6.2. </w:t>
            </w:r>
            <w:r w:rsidRPr="00EC141C">
              <w:rPr>
                <w:rFonts w:asciiTheme="minorHAnsi" w:hAnsiTheme="minorHAnsi" w:cs="Open Sans"/>
                <w:shd w:val="clear" w:color="auto" w:fill="FFFFFF"/>
                <w:lang w:val="sr-Cyrl-RS"/>
              </w:rPr>
              <w:t>До 2030. постићи адекватан и једнак приступ санитарним и хигијенским условима за све, као и окончање праксе обављања дефекације на отвореном, уз обраћање посебне пажње на потребе жена и девојчица, односно оних у стањима рањивости</w:t>
            </w:r>
          </w:p>
        </w:tc>
        <w:tc>
          <w:tcPr>
            <w:tcW w:w="4622" w:type="dxa"/>
            <w:vMerge/>
            <w:vAlign w:val="center"/>
          </w:tcPr>
          <w:p w:rsidR="0085268A" w:rsidRPr="00EC141C" w:rsidRDefault="0085268A" w:rsidP="00EC141C">
            <w:pPr>
              <w:tabs>
                <w:tab w:val="left" w:pos="0"/>
              </w:tabs>
              <w:jc w:val="center"/>
              <w:rPr>
                <w:lang w:val="sr-Cyrl-RS"/>
              </w:rPr>
            </w:pPr>
          </w:p>
        </w:tc>
      </w:tr>
    </w:tbl>
    <w:p w:rsidR="00130A32" w:rsidRPr="00803053" w:rsidRDefault="00130A32" w:rsidP="00130A32">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2</w:t>
      </w:r>
      <w:r w:rsidRPr="00803053">
        <w:rPr>
          <w:b/>
          <w:lang w:val="sr-Cyrl-RS"/>
        </w:rPr>
        <w:t>.</w:t>
      </w:r>
      <w:r>
        <w:rPr>
          <w:b/>
          <w:lang w:val="sr-Cyrl-RS"/>
        </w:rPr>
        <w:t>3</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130A32" w:rsidRPr="00FB7DC6" w:rsidRDefault="00130A32" w:rsidP="00FB7DC6">
      <w:pPr>
        <w:pStyle w:val="ListParagraph"/>
        <w:numPr>
          <w:ilvl w:val="0"/>
          <w:numId w:val="21"/>
        </w:numPr>
        <w:spacing w:before="60" w:after="60"/>
        <w:rPr>
          <w:b/>
          <w:lang w:val="sr-Cyrl-RS"/>
        </w:rPr>
      </w:pPr>
      <w:r w:rsidRPr="00FB7DC6">
        <w:rPr>
          <w:b/>
          <w:lang w:val="sr-Cyrl-RS"/>
        </w:rPr>
        <w:t>Мера 2.3.1:</w:t>
      </w:r>
      <w:r w:rsidRPr="00FB7DC6">
        <w:rPr>
          <w:lang w:val="sr-Cyrl-RS"/>
        </w:rPr>
        <w:t xml:space="preserve"> </w:t>
      </w:r>
      <w:r w:rsidRPr="00FB7DC6">
        <w:rPr>
          <w:lang w:val="sr-Latn-RS"/>
        </w:rPr>
        <w:t>Реконструкција, проширење примарне канализационе мреже у граду и приградским насељима</w:t>
      </w:r>
      <w:r w:rsidRPr="00FB7DC6">
        <w:rPr>
          <w:b/>
          <w:lang w:val="sr-Cyrl-RS"/>
        </w:rPr>
        <w:t xml:space="preserve"> </w:t>
      </w:r>
    </w:p>
    <w:p w:rsidR="00130A32" w:rsidRPr="00FB7DC6" w:rsidRDefault="00130A32" w:rsidP="00FB7DC6">
      <w:pPr>
        <w:pStyle w:val="ListParagraph"/>
        <w:numPr>
          <w:ilvl w:val="0"/>
          <w:numId w:val="21"/>
        </w:numPr>
        <w:spacing w:before="60" w:after="60"/>
        <w:rPr>
          <w:lang w:val="sr-Cyrl-RS"/>
        </w:rPr>
      </w:pPr>
      <w:r w:rsidRPr="00FB7DC6">
        <w:rPr>
          <w:b/>
          <w:lang w:val="sr-Cyrl-RS"/>
        </w:rPr>
        <w:t>Мера 2.3.2:</w:t>
      </w:r>
      <w:r w:rsidRPr="00FB7DC6">
        <w:rPr>
          <w:lang w:val="sr-Cyrl-RS"/>
        </w:rPr>
        <w:t xml:space="preserve"> </w:t>
      </w:r>
      <w:r w:rsidRPr="00FB7DC6">
        <w:rPr>
          <w:lang w:val="sr-Latn-RS"/>
        </w:rPr>
        <w:t>Изградња јавне фекалне канализације на сеоском подручју</w:t>
      </w:r>
    </w:p>
    <w:p w:rsidR="00130A32" w:rsidRPr="00FB7DC6" w:rsidRDefault="00130A32" w:rsidP="00FB7DC6">
      <w:pPr>
        <w:pStyle w:val="ListParagraph"/>
        <w:numPr>
          <w:ilvl w:val="0"/>
          <w:numId w:val="21"/>
        </w:numPr>
        <w:spacing w:before="480" w:after="240"/>
        <w:rPr>
          <w:b/>
          <w:color w:val="365F91" w:themeColor="accent1" w:themeShade="BF"/>
          <w:sz w:val="24"/>
          <w:szCs w:val="24"/>
          <w:lang w:val="sr-Cyrl-RS"/>
        </w:rPr>
      </w:pPr>
      <w:r w:rsidRPr="00FB7DC6">
        <w:rPr>
          <w:b/>
          <w:lang w:val="sr-Cyrl-RS"/>
        </w:rPr>
        <w:t>Мера</w:t>
      </w:r>
      <w:r w:rsidRPr="00FB7DC6">
        <w:rPr>
          <w:lang w:val="sr-Cyrl-RS"/>
        </w:rPr>
        <w:t xml:space="preserve"> </w:t>
      </w:r>
      <w:r w:rsidRPr="00FB7DC6">
        <w:rPr>
          <w:b/>
          <w:lang w:val="sr-Cyrl-RS"/>
        </w:rPr>
        <w:t>2.3.3:</w:t>
      </w:r>
      <w:r w:rsidRPr="00FB7DC6">
        <w:rPr>
          <w:lang w:val="sr-Cyrl-RS"/>
        </w:rPr>
        <w:t xml:space="preserve"> </w:t>
      </w:r>
      <w:r w:rsidRPr="00FB7DC6">
        <w:rPr>
          <w:lang w:val="sr-Latn-RS"/>
        </w:rPr>
        <w:t>Реконструкција и проширење система кишне канализације</w:t>
      </w:r>
    </w:p>
    <w:p w:rsidR="000516BF" w:rsidRPr="000516BF" w:rsidRDefault="000516BF" w:rsidP="000516BF">
      <w:pPr>
        <w:spacing w:before="60" w:after="60"/>
        <w:rPr>
          <w:b/>
          <w:i/>
          <w:color w:val="365F91" w:themeColor="accent1" w:themeShade="BF"/>
          <w:sz w:val="24"/>
          <w:szCs w:val="24"/>
          <w:lang w:val="sr-Cyrl-RS"/>
        </w:rPr>
      </w:pPr>
      <w:r w:rsidRPr="000516BF">
        <w:rPr>
          <w:b/>
          <w:i/>
          <w:color w:val="365F91" w:themeColor="accent1" w:themeShade="BF"/>
          <w:sz w:val="24"/>
          <w:szCs w:val="24"/>
          <w:lang w:val="sr-Cyrl-RS"/>
        </w:rPr>
        <w:t xml:space="preserve">Мера 2.3.1: </w:t>
      </w:r>
      <w:r w:rsidRPr="000516BF">
        <w:rPr>
          <w:b/>
          <w:i/>
          <w:color w:val="365F91" w:themeColor="accent1" w:themeShade="BF"/>
          <w:sz w:val="24"/>
          <w:szCs w:val="24"/>
          <w:lang w:val="sr-Latn-RS"/>
        </w:rPr>
        <w:t>Реконструкција, проширење примарне канализационе мреже у граду и приградским насељима</w:t>
      </w:r>
      <w:r w:rsidRPr="000516BF">
        <w:rPr>
          <w:b/>
          <w:i/>
          <w:color w:val="365F91" w:themeColor="accent1" w:themeShade="BF"/>
          <w:sz w:val="24"/>
          <w:szCs w:val="24"/>
          <w:lang w:val="sr-Cyrl-RS"/>
        </w:rPr>
        <w:t xml:space="preserve"> </w:t>
      </w:r>
    </w:p>
    <w:p w:rsidR="000516BF" w:rsidRPr="002774F2" w:rsidRDefault="002774F2" w:rsidP="000C4C69">
      <w:pPr>
        <w:spacing w:after="100"/>
        <w:jc w:val="both"/>
        <w:rPr>
          <w:rFonts w:eastAsia="Times New Roman"/>
          <w:lang w:val="sr-Cyrl-RS"/>
        </w:rPr>
      </w:pPr>
      <w:r w:rsidRPr="00D436E6">
        <w:rPr>
          <w:lang w:val="sr-Latn-RS"/>
        </w:rPr>
        <w:lastRenderedPageBreak/>
        <w:t>Фекалну канализациону мрежу чине цевоводи пречника од ДН200 до ДН500 (кружни цевоводи). Већина мреже је од ПВЦ цеви, затим од керамичких и нешто мало од азбестцементних цеви.</w:t>
      </w:r>
      <w:r>
        <w:rPr>
          <w:lang w:val="sr-Cyrl-RS"/>
        </w:rPr>
        <w:t xml:space="preserve"> </w:t>
      </w:r>
      <w:r w:rsidR="000516BF">
        <w:rPr>
          <w:rFonts w:eastAsia="Times New Roman"/>
          <w:lang w:val="sr-Latn-RS"/>
        </w:rPr>
        <w:t>У</w:t>
      </w:r>
      <w:r w:rsidR="000516BF" w:rsidRPr="00884323">
        <w:rPr>
          <w:rFonts w:eastAsia="Times New Roman"/>
          <w:lang w:val="sr-Latn-RS"/>
        </w:rPr>
        <w:t xml:space="preserve">  </w:t>
      </w:r>
      <w:r w:rsidR="000516BF">
        <w:rPr>
          <w:rFonts w:eastAsia="Times New Roman"/>
          <w:lang w:val="sr-Latn-RS"/>
        </w:rPr>
        <w:t>приградским</w:t>
      </w:r>
      <w:r w:rsidR="000516BF" w:rsidRPr="00884323">
        <w:rPr>
          <w:rFonts w:eastAsia="Times New Roman"/>
          <w:lang w:val="sr-Latn-RS"/>
        </w:rPr>
        <w:t xml:space="preserve"> </w:t>
      </w:r>
      <w:r w:rsidR="000516BF">
        <w:rPr>
          <w:rFonts w:eastAsia="Times New Roman"/>
          <w:lang w:val="sr-Latn-RS"/>
        </w:rPr>
        <w:t>насељима</w:t>
      </w:r>
      <w:r w:rsidR="000516BF" w:rsidRPr="00884323">
        <w:rPr>
          <w:rFonts w:eastAsia="Times New Roman"/>
          <w:lang w:val="sr-Latn-RS"/>
        </w:rPr>
        <w:t xml:space="preserve">  </w:t>
      </w:r>
      <w:r w:rsidR="000516BF">
        <w:rPr>
          <w:rFonts w:eastAsia="Times New Roman"/>
          <w:lang w:val="sr-Latn-RS"/>
        </w:rPr>
        <w:t>Ђуревац</w:t>
      </w:r>
      <w:r w:rsidR="000516BF" w:rsidRPr="00884323">
        <w:rPr>
          <w:rFonts w:eastAsia="Times New Roman"/>
          <w:lang w:val="sr-Latn-RS"/>
        </w:rPr>
        <w:t xml:space="preserve">, </w:t>
      </w:r>
      <w:r w:rsidR="000516BF">
        <w:rPr>
          <w:rFonts w:eastAsia="Times New Roman"/>
          <w:lang w:val="sr-Latn-RS"/>
        </w:rPr>
        <w:t>Нова</w:t>
      </w:r>
      <w:r w:rsidR="000516BF" w:rsidRPr="00884323">
        <w:rPr>
          <w:rFonts w:eastAsia="Times New Roman"/>
          <w:lang w:val="sr-Latn-RS"/>
        </w:rPr>
        <w:t xml:space="preserve"> </w:t>
      </w:r>
      <w:r w:rsidR="000516BF">
        <w:rPr>
          <w:rFonts w:eastAsia="Times New Roman"/>
          <w:lang w:val="sr-Latn-RS"/>
        </w:rPr>
        <w:t>Божурна</w:t>
      </w:r>
      <w:r w:rsidR="000516BF" w:rsidRPr="00884323">
        <w:rPr>
          <w:rFonts w:eastAsia="Times New Roman"/>
          <w:lang w:val="sr-Latn-RS"/>
        </w:rPr>
        <w:t xml:space="preserve">, </w:t>
      </w:r>
      <w:r w:rsidR="000516BF">
        <w:rPr>
          <w:rFonts w:eastAsia="Times New Roman"/>
          <w:lang w:val="sr-Latn-RS"/>
        </w:rPr>
        <w:t>Доња</w:t>
      </w:r>
      <w:r w:rsidR="000516BF" w:rsidRPr="00884323">
        <w:rPr>
          <w:rFonts w:eastAsia="Times New Roman"/>
          <w:lang w:val="sr-Latn-RS"/>
        </w:rPr>
        <w:t xml:space="preserve"> </w:t>
      </w:r>
      <w:r w:rsidR="000516BF">
        <w:rPr>
          <w:rFonts w:eastAsia="Times New Roman"/>
          <w:lang w:val="sr-Latn-RS"/>
        </w:rPr>
        <w:t>Стражава</w:t>
      </w:r>
      <w:r w:rsidR="000516BF" w:rsidRPr="00884323">
        <w:rPr>
          <w:rFonts w:eastAsia="Times New Roman"/>
          <w:lang w:val="sr-Latn-RS"/>
        </w:rPr>
        <w:t xml:space="preserve">, </w:t>
      </w:r>
      <w:r w:rsidR="000516BF">
        <w:rPr>
          <w:rFonts w:eastAsia="Times New Roman"/>
          <w:lang w:val="sr-Latn-RS"/>
        </w:rPr>
        <w:t>Бабин</w:t>
      </w:r>
      <w:r w:rsidR="000516BF" w:rsidRPr="00884323">
        <w:rPr>
          <w:rFonts w:eastAsia="Times New Roman"/>
          <w:lang w:val="sr-Latn-RS"/>
        </w:rPr>
        <w:t xml:space="preserve"> </w:t>
      </w:r>
      <w:r w:rsidR="000516BF">
        <w:rPr>
          <w:rFonts w:eastAsia="Times New Roman"/>
          <w:lang w:val="sr-Latn-RS"/>
        </w:rPr>
        <w:t>Поток</w:t>
      </w:r>
      <w:r w:rsidR="000516BF" w:rsidRPr="00884323">
        <w:rPr>
          <w:rFonts w:eastAsia="Times New Roman"/>
          <w:lang w:val="sr-Latn-RS"/>
        </w:rPr>
        <w:t xml:space="preserve">, </w:t>
      </w:r>
      <w:r w:rsidR="000516BF">
        <w:rPr>
          <w:rFonts w:eastAsia="Times New Roman"/>
          <w:lang w:val="sr-Latn-RS"/>
        </w:rPr>
        <w:t>Ново</w:t>
      </w:r>
      <w:r w:rsidR="000516BF" w:rsidRPr="00884323">
        <w:rPr>
          <w:rFonts w:eastAsia="Times New Roman"/>
          <w:lang w:val="sr-Latn-RS"/>
        </w:rPr>
        <w:t xml:space="preserve"> </w:t>
      </w:r>
      <w:r w:rsidR="000516BF">
        <w:rPr>
          <w:rFonts w:eastAsia="Times New Roman"/>
          <w:lang w:val="sr-Latn-RS"/>
        </w:rPr>
        <w:t>село</w:t>
      </w:r>
      <w:r w:rsidR="000516BF" w:rsidRPr="00884323">
        <w:rPr>
          <w:rFonts w:eastAsia="Times New Roman"/>
          <w:lang w:val="sr-Latn-RS"/>
        </w:rPr>
        <w:t xml:space="preserve"> </w:t>
      </w:r>
      <w:r w:rsidR="000516BF">
        <w:rPr>
          <w:rFonts w:eastAsia="Times New Roman"/>
          <w:lang w:val="sr-Latn-RS"/>
        </w:rPr>
        <w:t>потребно</w:t>
      </w:r>
      <w:r w:rsidR="000516BF" w:rsidRPr="00884323">
        <w:rPr>
          <w:rFonts w:eastAsia="Times New Roman"/>
          <w:lang w:val="sr-Latn-RS"/>
        </w:rPr>
        <w:t xml:space="preserve"> </w:t>
      </w:r>
      <w:r w:rsidR="000516BF">
        <w:rPr>
          <w:rFonts w:eastAsia="Times New Roman"/>
          <w:lang w:val="sr-Latn-RS"/>
        </w:rPr>
        <w:t>је</w:t>
      </w:r>
      <w:r w:rsidR="000516BF" w:rsidRPr="00884323">
        <w:rPr>
          <w:rFonts w:eastAsia="Times New Roman"/>
          <w:lang w:val="sr-Latn-RS"/>
        </w:rPr>
        <w:t xml:space="preserve"> </w:t>
      </w:r>
      <w:r w:rsidR="000516BF">
        <w:rPr>
          <w:rFonts w:eastAsia="Times New Roman"/>
          <w:lang w:val="sr-Latn-RS"/>
        </w:rPr>
        <w:t>у</w:t>
      </w:r>
      <w:r w:rsidR="000516BF" w:rsidRPr="00884323">
        <w:rPr>
          <w:rFonts w:eastAsia="Times New Roman"/>
          <w:lang w:val="sr-Latn-RS"/>
        </w:rPr>
        <w:t xml:space="preserve"> </w:t>
      </w:r>
      <w:r w:rsidR="000516BF">
        <w:rPr>
          <w:rFonts w:eastAsia="Times New Roman"/>
          <w:lang w:val="sr-Latn-RS"/>
        </w:rPr>
        <w:t>наредном</w:t>
      </w:r>
      <w:r w:rsidR="000516BF" w:rsidRPr="00884323">
        <w:rPr>
          <w:rFonts w:eastAsia="Times New Roman"/>
          <w:lang w:val="sr-Latn-RS"/>
        </w:rPr>
        <w:t xml:space="preserve"> </w:t>
      </w:r>
      <w:r w:rsidR="000516BF">
        <w:rPr>
          <w:rFonts w:eastAsia="Times New Roman"/>
          <w:lang w:val="sr-Latn-RS"/>
        </w:rPr>
        <w:t>периоду</w:t>
      </w:r>
      <w:r w:rsidR="000516BF" w:rsidRPr="00884323">
        <w:rPr>
          <w:rFonts w:eastAsia="Times New Roman"/>
          <w:lang w:val="sr-Latn-RS"/>
        </w:rPr>
        <w:t xml:space="preserve"> </w:t>
      </w:r>
      <w:r w:rsidR="000516BF">
        <w:rPr>
          <w:rFonts w:eastAsia="Times New Roman"/>
          <w:lang w:val="sr-Latn-RS"/>
        </w:rPr>
        <w:t>изградити</w:t>
      </w:r>
      <w:r w:rsidR="000516BF" w:rsidRPr="00884323">
        <w:rPr>
          <w:rFonts w:eastAsia="Times New Roman"/>
          <w:lang w:val="sr-Latn-RS"/>
        </w:rPr>
        <w:t xml:space="preserve"> </w:t>
      </w:r>
      <w:r w:rsidR="000516BF">
        <w:rPr>
          <w:rFonts w:eastAsia="Times New Roman"/>
          <w:lang w:val="sr-Latn-RS"/>
        </w:rPr>
        <w:t>још</w:t>
      </w:r>
      <w:r w:rsidR="000516BF" w:rsidRPr="00884323">
        <w:rPr>
          <w:rFonts w:eastAsia="Times New Roman"/>
          <w:lang w:val="sr-Latn-RS"/>
        </w:rPr>
        <w:t xml:space="preserve"> 5 </w:t>
      </w:r>
      <w:r w:rsidR="000516BF">
        <w:rPr>
          <w:rFonts w:eastAsia="Times New Roman"/>
          <w:lang w:val="sr-Latn-RS"/>
        </w:rPr>
        <w:t>км</w:t>
      </w:r>
      <w:r w:rsidR="000516BF" w:rsidRPr="00884323">
        <w:rPr>
          <w:rFonts w:eastAsia="Times New Roman"/>
          <w:lang w:val="sr-Latn-RS"/>
        </w:rPr>
        <w:t xml:space="preserve"> </w:t>
      </w:r>
      <w:r w:rsidR="000516BF">
        <w:rPr>
          <w:rFonts w:eastAsia="Times New Roman"/>
          <w:lang w:val="sr-Latn-RS"/>
        </w:rPr>
        <w:t>секундарне</w:t>
      </w:r>
      <w:r w:rsidR="000516BF" w:rsidRPr="00884323">
        <w:rPr>
          <w:rFonts w:eastAsia="Times New Roman"/>
          <w:lang w:val="sr-Latn-RS"/>
        </w:rPr>
        <w:t xml:space="preserve"> </w:t>
      </w:r>
      <w:r w:rsidR="000516BF">
        <w:rPr>
          <w:rFonts w:eastAsia="Times New Roman"/>
          <w:lang w:val="sr-Latn-RS"/>
        </w:rPr>
        <w:t>мреже</w:t>
      </w:r>
      <w:r w:rsidR="000516BF" w:rsidRPr="00884323">
        <w:rPr>
          <w:rFonts w:eastAsia="Times New Roman"/>
          <w:lang w:val="sr-Latn-RS"/>
        </w:rPr>
        <w:t xml:space="preserve"> </w:t>
      </w:r>
      <w:r w:rsidR="000516BF">
        <w:rPr>
          <w:rFonts w:eastAsia="Times New Roman"/>
          <w:lang w:val="sr-Latn-RS"/>
        </w:rPr>
        <w:t>фекалне</w:t>
      </w:r>
      <w:r w:rsidR="000516BF" w:rsidRPr="00884323">
        <w:rPr>
          <w:rFonts w:eastAsia="Times New Roman"/>
          <w:lang w:val="sr-Latn-RS"/>
        </w:rPr>
        <w:t xml:space="preserve"> </w:t>
      </w:r>
      <w:r w:rsidR="000516BF">
        <w:rPr>
          <w:rFonts w:eastAsia="Times New Roman"/>
          <w:lang w:val="sr-Latn-RS"/>
        </w:rPr>
        <w:t>канализације</w:t>
      </w:r>
      <w:r w:rsidR="000516BF" w:rsidRPr="00884323">
        <w:rPr>
          <w:rFonts w:eastAsia="Times New Roman"/>
          <w:lang w:val="sr-Latn-RS"/>
        </w:rPr>
        <w:t xml:space="preserve">, </w:t>
      </w:r>
      <w:r w:rsidR="000516BF">
        <w:rPr>
          <w:rFonts w:eastAsia="Times New Roman"/>
          <w:lang w:val="sr-Latn-RS"/>
        </w:rPr>
        <w:t>чиме</w:t>
      </w:r>
      <w:r w:rsidR="000516BF" w:rsidRPr="00884323">
        <w:rPr>
          <w:rFonts w:eastAsia="Times New Roman"/>
          <w:lang w:val="sr-Latn-RS"/>
        </w:rPr>
        <w:t xml:space="preserve"> </w:t>
      </w:r>
      <w:r w:rsidR="000516BF">
        <w:rPr>
          <w:rFonts w:eastAsia="Times New Roman"/>
          <w:lang w:val="sr-Latn-RS"/>
        </w:rPr>
        <w:t>би</w:t>
      </w:r>
      <w:r w:rsidR="000516BF" w:rsidRPr="00884323">
        <w:rPr>
          <w:rFonts w:eastAsia="Times New Roman"/>
          <w:lang w:val="sr-Latn-RS"/>
        </w:rPr>
        <w:t xml:space="preserve"> </w:t>
      </w:r>
      <w:r w:rsidR="000516BF">
        <w:rPr>
          <w:rFonts w:eastAsia="Times New Roman"/>
          <w:lang w:val="sr-Latn-RS"/>
        </w:rPr>
        <w:t>се</w:t>
      </w:r>
      <w:r w:rsidR="000516BF" w:rsidRPr="00884323">
        <w:rPr>
          <w:rFonts w:eastAsia="Times New Roman"/>
          <w:lang w:val="sr-Latn-RS"/>
        </w:rPr>
        <w:t xml:space="preserve"> </w:t>
      </w:r>
      <w:r w:rsidR="000516BF">
        <w:rPr>
          <w:rFonts w:eastAsia="Times New Roman"/>
          <w:lang w:val="sr-Latn-RS"/>
        </w:rPr>
        <w:t>значајно</w:t>
      </w:r>
      <w:r w:rsidR="000516BF" w:rsidRPr="00884323">
        <w:rPr>
          <w:rFonts w:eastAsia="Times New Roman"/>
          <w:lang w:val="sr-Latn-RS"/>
        </w:rPr>
        <w:t xml:space="preserve"> </w:t>
      </w:r>
      <w:r w:rsidR="000516BF">
        <w:rPr>
          <w:rFonts w:eastAsia="Times New Roman"/>
          <w:lang w:val="sr-Latn-RS"/>
        </w:rPr>
        <w:t>подигао</w:t>
      </w:r>
      <w:r w:rsidR="000516BF" w:rsidRPr="00884323">
        <w:rPr>
          <w:rFonts w:eastAsia="Times New Roman"/>
          <w:lang w:val="sr-Latn-RS"/>
        </w:rPr>
        <w:t xml:space="preserve"> </w:t>
      </w:r>
      <w:r w:rsidR="000516BF">
        <w:rPr>
          <w:rFonts w:eastAsia="Times New Roman"/>
          <w:lang w:val="sr-Latn-RS"/>
        </w:rPr>
        <w:t>ниво</w:t>
      </w:r>
      <w:r w:rsidR="000516BF" w:rsidRPr="00884323">
        <w:rPr>
          <w:rFonts w:eastAsia="Times New Roman"/>
          <w:lang w:val="sr-Latn-RS"/>
        </w:rPr>
        <w:t xml:space="preserve"> </w:t>
      </w:r>
      <w:r w:rsidR="000516BF">
        <w:rPr>
          <w:rFonts w:eastAsia="Times New Roman"/>
          <w:lang w:val="sr-Latn-RS"/>
        </w:rPr>
        <w:t>животног</w:t>
      </w:r>
      <w:r w:rsidR="000516BF" w:rsidRPr="00884323">
        <w:rPr>
          <w:rFonts w:eastAsia="Times New Roman"/>
          <w:lang w:val="sr-Latn-RS"/>
        </w:rPr>
        <w:t xml:space="preserve"> </w:t>
      </w:r>
      <w:r w:rsidR="000516BF">
        <w:rPr>
          <w:rFonts w:eastAsia="Times New Roman"/>
          <w:lang w:val="sr-Latn-RS"/>
        </w:rPr>
        <w:t>стандарда</w:t>
      </w:r>
      <w:r w:rsidR="000516BF" w:rsidRPr="00884323">
        <w:rPr>
          <w:rFonts w:eastAsia="Times New Roman"/>
          <w:lang w:val="sr-Latn-RS"/>
        </w:rPr>
        <w:t xml:space="preserve"> </w:t>
      </w:r>
      <w:r w:rsidR="000516BF">
        <w:rPr>
          <w:rFonts w:eastAsia="Times New Roman"/>
          <w:lang w:val="sr-Latn-RS"/>
        </w:rPr>
        <w:t>и</w:t>
      </w:r>
      <w:r w:rsidR="000516BF" w:rsidRPr="00884323">
        <w:rPr>
          <w:rFonts w:eastAsia="Times New Roman"/>
          <w:lang w:val="sr-Latn-RS"/>
        </w:rPr>
        <w:t xml:space="preserve"> </w:t>
      </w:r>
      <w:r w:rsidR="000516BF">
        <w:rPr>
          <w:rFonts w:eastAsia="Times New Roman"/>
          <w:lang w:val="sr-Latn-RS"/>
        </w:rPr>
        <w:t>омогућило</w:t>
      </w:r>
      <w:r w:rsidR="000516BF" w:rsidRPr="00884323">
        <w:rPr>
          <w:rFonts w:eastAsia="Times New Roman"/>
          <w:lang w:val="sr-Latn-RS"/>
        </w:rPr>
        <w:t xml:space="preserve"> </w:t>
      </w:r>
      <w:r w:rsidR="000516BF">
        <w:rPr>
          <w:rFonts w:eastAsia="Times New Roman"/>
          <w:lang w:val="sr-Latn-RS"/>
        </w:rPr>
        <w:t>боље</w:t>
      </w:r>
      <w:r w:rsidR="000516BF" w:rsidRPr="00884323">
        <w:rPr>
          <w:rFonts w:eastAsia="Times New Roman"/>
          <w:lang w:val="sr-Latn-RS"/>
        </w:rPr>
        <w:t xml:space="preserve"> </w:t>
      </w:r>
      <w:r w:rsidR="000516BF">
        <w:rPr>
          <w:rFonts w:eastAsia="Times New Roman"/>
          <w:lang w:val="sr-Latn-RS"/>
        </w:rPr>
        <w:t>функционисање</w:t>
      </w:r>
      <w:r w:rsidR="000516BF" w:rsidRPr="00884323">
        <w:rPr>
          <w:rFonts w:eastAsia="Times New Roman"/>
          <w:lang w:val="sr-Latn-RS"/>
        </w:rPr>
        <w:t xml:space="preserve"> </w:t>
      </w:r>
      <w:r w:rsidR="000516BF">
        <w:rPr>
          <w:rFonts w:eastAsia="Times New Roman"/>
          <w:lang w:val="sr-Latn-RS"/>
        </w:rPr>
        <w:t>комуналних</w:t>
      </w:r>
      <w:r w:rsidR="000516BF" w:rsidRPr="00884323">
        <w:rPr>
          <w:rFonts w:eastAsia="Times New Roman"/>
          <w:lang w:val="sr-Latn-RS"/>
        </w:rPr>
        <w:t xml:space="preserve"> </w:t>
      </w:r>
      <w:r w:rsidR="000516BF">
        <w:rPr>
          <w:rFonts w:eastAsia="Times New Roman"/>
          <w:lang w:val="sr-Latn-RS"/>
        </w:rPr>
        <w:t>делатности</w:t>
      </w:r>
      <w:r w:rsidR="000516BF" w:rsidRPr="00884323">
        <w:rPr>
          <w:rFonts w:eastAsia="Times New Roman"/>
          <w:lang w:val="sr-Latn-RS"/>
        </w:rPr>
        <w:t xml:space="preserve">. </w:t>
      </w:r>
      <w:r w:rsidR="000516BF">
        <w:rPr>
          <w:rFonts w:eastAsia="Times New Roman"/>
          <w:lang w:val="sr-Latn-RS"/>
        </w:rPr>
        <w:t>Фекалне</w:t>
      </w:r>
      <w:r w:rsidR="000516BF" w:rsidRPr="00884323">
        <w:rPr>
          <w:rFonts w:eastAsia="Times New Roman"/>
          <w:lang w:val="sr-Latn-RS"/>
        </w:rPr>
        <w:t xml:space="preserve"> </w:t>
      </w:r>
      <w:r w:rsidR="000516BF">
        <w:rPr>
          <w:rFonts w:eastAsia="Times New Roman"/>
          <w:lang w:val="sr-Latn-RS"/>
        </w:rPr>
        <w:t>воде</w:t>
      </w:r>
      <w:r w:rsidR="000516BF" w:rsidRPr="00884323">
        <w:rPr>
          <w:rFonts w:eastAsia="Times New Roman"/>
          <w:lang w:val="sr-Latn-RS"/>
        </w:rPr>
        <w:t xml:space="preserve"> </w:t>
      </w:r>
      <w:r w:rsidR="000516BF">
        <w:rPr>
          <w:rFonts w:eastAsia="Times New Roman"/>
          <w:lang w:val="sr-Latn-RS"/>
        </w:rPr>
        <w:t>из</w:t>
      </w:r>
      <w:r w:rsidR="000516BF" w:rsidRPr="00884323">
        <w:rPr>
          <w:rFonts w:eastAsia="Times New Roman"/>
          <w:lang w:val="sr-Latn-RS"/>
        </w:rPr>
        <w:t xml:space="preserve"> </w:t>
      </w:r>
      <w:r w:rsidR="000516BF">
        <w:rPr>
          <w:rFonts w:eastAsia="Times New Roman"/>
          <w:lang w:val="sr-Latn-RS"/>
        </w:rPr>
        <w:t>градског</w:t>
      </w:r>
      <w:r w:rsidR="000516BF" w:rsidRPr="00884323">
        <w:rPr>
          <w:rFonts w:eastAsia="Times New Roman"/>
          <w:lang w:val="sr-Latn-RS"/>
        </w:rPr>
        <w:t xml:space="preserve"> </w:t>
      </w:r>
      <w:r w:rsidR="000516BF">
        <w:rPr>
          <w:rFonts w:eastAsia="Times New Roman"/>
          <w:lang w:val="sr-Latn-RS"/>
        </w:rPr>
        <w:t>и</w:t>
      </w:r>
      <w:r w:rsidR="000516BF" w:rsidRPr="00884323">
        <w:rPr>
          <w:rFonts w:eastAsia="Times New Roman"/>
          <w:lang w:val="sr-Latn-RS"/>
        </w:rPr>
        <w:t xml:space="preserve"> </w:t>
      </w:r>
      <w:r w:rsidR="000516BF">
        <w:rPr>
          <w:rFonts w:eastAsia="Times New Roman"/>
          <w:lang w:val="sr-Latn-RS"/>
        </w:rPr>
        <w:t>приградских</w:t>
      </w:r>
      <w:r w:rsidR="000516BF" w:rsidRPr="00884323">
        <w:rPr>
          <w:rFonts w:eastAsia="Times New Roman"/>
          <w:lang w:val="sr-Latn-RS"/>
        </w:rPr>
        <w:t xml:space="preserve"> </w:t>
      </w:r>
      <w:r w:rsidR="000516BF">
        <w:rPr>
          <w:rFonts w:eastAsia="Times New Roman"/>
          <w:lang w:val="sr-Latn-RS"/>
        </w:rPr>
        <w:t>насеља</w:t>
      </w:r>
      <w:r w:rsidR="000516BF" w:rsidRPr="00884323">
        <w:rPr>
          <w:rFonts w:eastAsia="Times New Roman"/>
          <w:lang w:val="sr-Latn-RS"/>
        </w:rPr>
        <w:t xml:space="preserve"> </w:t>
      </w:r>
      <w:r w:rsidR="000516BF">
        <w:rPr>
          <w:rFonts w:eastAsia="Times New Roman"/>
          <w:lang w:val="sr-Latn-RS"/>
        </w:rPr>
        <w:t>планирано</w:t>
      </w:r>
      <w:r w:rsidR="000516BF" w:rsidRPr="00884323">
        <w:rPr>
          <w:rFonts w:eastAsia="Times New Roman"/>
          <w:lang w:val="sr-Latn-RS"/>
        </w:rPr>
        <w:t xml:space="preserve"> </w:t>
      </w:r>
      <w:r w:rsidR="000516BF">
        <w:rPr>
          <w:rFonts w:eastAsia="Times New Roman"/>
          <w:lang w:val="sr-Latn-RS"/>
        </w:rPr>
        <w:t>је</w:t>
      </w:r>
      <w:r w:rsidR="000516BF" w:rsidRPr="00884323">
        <w:rPr>
          <w:rFonts w:eastAsia="Times New Roman"/>
          <w:lang w:val="sr-Latn-RS"/>
        </w:rPr>
        <w:t xml:space="preserve"> </w:t>
      </w:r>
      <w:r w:rsidR="000516BF">
        <w:rPr>
          <w:rFonts w:eastAsia="Times New Roman"/>
          <w:lang w:val="sr-Latn-RS"/>
        </w:rPr>
        <w:t>да</w:t>
      </w:r>
      <w:r w:rsidR="000516BF" w:rsidRPr="00884323">
        <w:rPr>
          <w:rFonts w:eastAsia="Times New Roman"/>
          <w:lang w:val="sr-Latn-RS"/>
        </w:rPr>
        <w:t xml:space="preserve"> </w:t>
      </w:r>
      <w:r w:rsidR="000516BF">
        <w:rPr>
          <w:rFonts w:eastAsia="Times New Roman"/>
          <w:lang w:val="sr-Latn-RS"/>
        </w:rPr>
        <w:t>се</w:t>
      </w:r>
      <w:r w:rsidR="000516BF" w:rsidRPr="00884323">
        <w:rPr>
          <w:rFonts w:eastAsia="Times New Roman"/>
          <w:lang w:val="sr-Latn-RS"/>
        </w:rPr>
        <w:t xml:space="preserve"> </w:t>
      </w:r>
      <w:r w:rsidR="000516BF">
        <w:rPr>
          <w:rFonts w:eastAsia="Times New Roman"/>
          <w:lang w:val="sr-Latn-RS"/>
        </w:rPr>
        <w:t>пречишћавају</w:t>
      </w:r>
      <w:r w:rsidR="000516BF" w:rsidRPr="00884323">
        <w:rPr>
          <w:rFonts w:eastAsia="Times New Roman"/>
          <w:lang w:val="sr-Latn-RS"/>
        </w:rPr>
        <w:t xml:space="preserve"> </w:t>
      </w:r>
      <w:r w:rsidR="000516BF">
        <w:rPr>
          <w:rFonts w:eastAsia="Times New Roman"/>
          <w:lang w:val="sr-Latn-RS"/>
        </w:rPr>
        <w:t>у</w:t>
      </w:r>
      <w:r w:rsidR="000516BF" w:rsidRPr="00884323">
        <w:rPr>
          <w:rFonts w:eastAsia="Times New Roman"/>
          <w:lang w:val="sr-Latn-RS"/>
        </w:rPr>
        <w:t xml:space="preserve"> </w:t>
      </w:r>
      <w:r w:rsidR="000516BF">
        <w:rPr>
          <w:rFonts w:eastAsia="Times New Roman"/>
          <w:lang w:val="sr-Latn-RS"/>
        </w:rPr>
        <w:t>ППОВ</w:t>
      </w:r>
      <w:r w:rsidR="000516BF" w:rsidRPr="00884323">
        <w:rPr>
          <w:rFonts w:eastAsia="Times New Roman"/>
          <w:lang w:val="sr-Latn-RS"/>
        </w:rPr>
        <w:t xml:space="preserve"> </w:t>
      </w:r>
      <w:r w:rsidR="000516BF">
        <w:rPr>
          <w:rFonts w:eastAsia="Times New Roman"/>
          <w:lang w:val="sr-Latn-RS"/>
        </w:rPr>
        <w:t>у</w:t>
      </w:r>
      <w:r w:rsidR="000516BF" w:rsidRPr="00884323">
        <w:rPr>
          <w:rFonts w:eastAsia="Times New Roman"/>
          <w:lang w:val="sr-Latn-RS"/>
        </w:rPr>
        <w:t xml:space="preserve"> </w:t>
      </w:r>
      <w:r w:rsidR="000516BF">
        <w:rPr>
          <w:rFonts w:eastAsia="Times New Roman"/>
          <w:lang w:val="sr-Latn-RS"/>
        </w:rPr>
        <w:t>граду</w:t>
      </w:r>
      <w:r w:rsidR="000516BF" w:rsidRPr="00884323">
        <w:rPr>
          <w:rFonts w:eastAsia="Times New Roman"/>
          <w:lang w:val="sr-Latn-RS"/>
        </w:rPr>
        <w:t xml:space="preserve"> </w:t>
      </w:r>
      <w:r w:rsidR="000516BF">
        <w:rPr>
          <w:rFonts w:eastAsia="Times New Roman"/>
          <w:lang w:val="sr-Latn-RS"/>
        </w:rPr>
        <w:t>Прокупљу</w:t>
      </w:r>
      <w:r w:rsidR="000516BF" w:rsidRPr="00884323">
        <w:rPr>
          <w:rFonts w:eastAsia="Times New Roman"/>
          <w:lang w:val="sr-Latn-RS"/>
        </w:rPr>
        <w:t>.</w:t>
      </w:r>
      <w:r>
        <w:rPr>
          <w:rFonts w:eastAsia="Times New Roman"/>
          <w:lang w:val="sr-Cyrl-RS"/>
        </w:rPr>
        <w:t xml:space="preserve"> </w:t>
      </w:r>
      <w:r w:rsidRPr="00D436E6">
        <w:rPr>
          <w:lang w:val="sr-Latn-RS"/>
        </w:rPr>
        <w:t>Такође постоје приоритети и активности који унапређују канализациони систем града Прокупља, а не односе се на реконструкцију и изградњу канализационе мреже. Ови приоритети су везани за реконструкцију, санацију или изградњу објеката који су део канализационог система.</w:t>
      </w:r>
      <w:r>
        <w:rPr>
          <w:lang w:val="sr-Cyrl-RS"/>
        </w:rPr>
        <w:t xml:space="preserve"> </w:t>
      </w:r>
    </w:p>
    <w:p w:rsidR="000516BF" w:rsidRPr="00DD5789" w:rsidRDefault="000516BF" w:rsidP="000C4C69">
      <w:pPr>
        <w:spacing w:before="100"/>
        <w:jc w:val="both"/>
        <w:rPr>
          <w:color w:val="000000" w:themeColor="text1"/>
          <w:lang w:val="sr-Cyrl-RS"/>
        </w:rPr>
      </w:pPr>
      <w:r>
        <w:rPr>
          <w:lang w:val="sr-Latn-RS"/>
        </w:rPr>
        <w:t>Након</w:t>
      </w:r>
      <w:r w:rsidRPr="00884323">
        <w:rPr>
          <w:lang w:val="sr-Latn-RS"/>
        </w:rPr>
        <w:t xml:space="preserve"> </w:t>
      </w:r>
      <w:r>
        <w:rPr>
          <w:lang w:val="sr-Latn-RS"/>
        </w:rPr>
        <w:t>изградње</w:t>
      </w:r>
      <w:r w:rsidRPr="00884323">
        <w:rPr>
          <w:lang w:val="sr-Latn-RS"/>
        </w:rPr>
        <w:t xml:space="preserve"> </w:t>
      </w:r>
      <w:r>
        <w:rPr>
          <w:lang w:val="sr-Latn-RS"/>
        </w:rPr>
        <w:t>водоводних</w:t>
      </w:r>
      <w:r w:rsidRPr="00884323">
        <w:rPr>
          <w:lang w:val="sr-Latn-RS"/>
        </w:rPr>
        <w:t xml:space="preserve"> </w:t>
      </w:r>
      <w:r>
        <w:rPr>
          <w:lang w:val="sr-Latn-RS"/>
        </w:rPr>
        <w:t>система</w:t>
      </w:r>
      <w:r w:rsidRPr="00884323">
        <w:rPr>
          <w:lang w:val="sr-Latn-RS"/>
        </w:rPr>
        <w:t xml:space="preserve"> </w:t>
      </w:r>
      <w:r>
        <w:rPr>
          <w:lang w:val="sr-Latn-RS"/>
        </w:rPr>
        <w:t>у</w:t>
      </w:r>
      <w:r w:rsidRPr="00884323">
        <w:rPr>
          <w:lang w:val="sr-Latn-RS"/>
        </w:rPr>
        <w:t xml:space="preserve"> </w:t>
      </w:r>
      <w:r>
        <w:rPr>
          <w:lang w:val="sr-Latn-RS"/>
        </w:rPr>
        <w:t>свим</w:t>
      </w:r>
      <w:r w:rsidRPr="00884323">
        <w:rPr>
          <w:lang w:val="sr-Latn-RS"/>
        </w:rPr>
        <w:t xml:space="preserve"> </w:t>
      </w:r>
      <w:r>
        <w:rPr>
          <w:lang w:val="sr-Latn-RS"/>
        </w:rPr>
        <w:t>градским</w:t>
      </w:r>
      <w:r w:rsidRPr="00884323">
        <w:rPr>
          <w:lang w:val="sr-Latn-RS"/>
        </w:rPr>
        <w:t xml:space="preserve"> </w:t>
      </w:r>
      <w:r>
        <w:rPr>
          <w:lang w:val="sr-Latn-RS"/>
        </w:rPr>
        <w:t>насељима</w:t>
      </w:r>
      <w:r w:rsidRPr="00884323">
        <w:rPr>
          <w:lang w:val="sr-Latn-RS"/>
        </w:rPr>
        <w:t xml:space="preserve">, </w:t>
      </w:r>
      <w:r>
        <w:rPr>
          <w:lang w:val="sr-Latn-RS"/>
        </w:rPr>
        <w:t>потребно</w:t>
      </w:r>
      <w:r w:rsidRPr="00884323">
        <w:rPr>
          <w:lang w:val="sr-Latn-RS"/>
        </w:rPr>
        <w:t xml:space="preserve"> </w:t>
      </w:r>
      <w:r>
        <w:rPr>
          <w:lang w:val="sr-Latn-RS"/>
        </w:rPr>
        <w:t>је</w:t>
      </w:r>
      <w:r w:rsidRPr="00884323">
        <w:rPr>
          <w:lang w:val="sr-Latn-RS"/>
        </w:rPr>
        <w:t xml:space="preserve"> </w:t>
      </w:r>
      <w:r>
        <w:rPr>
          <w:lang w:val="sr-Latn-RS"/>
        </w:rPr>
        <w:t>изградити</w:t>
      </w:r>
      <w:r w:rsidRPr="00884323">
        <w:rPr>
          <w:lang w:val="sr-Latn-RS"/>
        </w:rPr>
        <w:t xml:space="preserve"> </w:t>
      </w:r>
      <w:r>
        <w:rPr>
          <w:lang w:val="sr-Latn-RS"/>
        </w:rPr>
        <w:t>и</w:t>
      </w:r>
      <w:r w:rsidRPr="00884323">
        <w:rPr>
          <w:lang w:val="sr-Latn-RS"/>
        </w:rPr>
        <w:t xml:space="preserve"> </w:t>
      </w:r>
      <w:r>
        <w:rPr>
          <w:lang w:val="sr-Latn-RS"/>
        </w:rPr>
        <w:t>канализациону</w:t>
      </w:r>
      <w:r w:rsidRPr="00884323">
        <w:rPr>
          <w:lang w:val="sr-Latn-RS"/>
        </w:rPr>
        <w:t xml:space="preserve"> </w:t>
      </w:r>
      <w:r>
        <w:rPr>
          <w:lang w:val="sr-Latn-RS"/>
        </w:rPr>
        <w:t>мрежу</w:t>
      </w:r>
      <w:r w:rsidRPr="00884323">
        <w:rPr>
          <w:lang w:val="sr-Latn-RS"/>
        </w:rPr>
        <w:t xml:space="preserve"> </w:t>
      </w:r>
      <w:r>
        <w:rPr>
          <w:lang w:val="sr-Latn-RS"/>
        </w:rPr>
        <w:t>која</w:t>
      </w:r>
      <w:r w:rsidRPr="00884323">
        <w:rPr>
          <w:lang w:val="sr-Latn-RS"/>
        </w:rPr>
        <w:t xml:space="preserve"> </w:t>
      </w:r>
      <w:r>
        <w:rPr>
          <w:lang w:val="sr-Latn-RS"/>
        </w:rPr>
        <w:t>би</w:t>
      </w:r>
      <w:r w:rsidRPr="00884323">
        <w:rPr>
          <w:lang w:val="sr-Latn-RS"/>
        </w:rPr>
        <w:t xml:space="preserve"> </w:t>
      </w:r>
      <w:r>
        <w:rPr>
          <w:lang w:val="sr-Latn-RS"/>
        </w:rPr>
        <w:t>покрила</w:t>
      </w:r>
      <w:r w:rsidRPr="00884323">
        <w:rPr>
          <w:lang w:val="sr-Latn-RS"/>
        </w:rPr>
        <w:t xml:space="preserve"> </w:t>
      </w:r>
      <w:r>
        <w:rPr>
          <w:lang w:val="sr-Latn-RS"/>
        </w:rPr>
        <w:t>сва</w:t>
      </w:r>
      <w:r w:rsidRPr="00884323">
        <w:rPr>
          <w:lang w:val="sr-Latn-RS"/>
        </w:rPr>
        <w:t xml:space="preserve"> </w:t>
      </w:r>
      <w:r>
        <w:rPr>
          <w:lang w:val="sr-Latn-RS"/>
        </w:rPr>
        <w:t>насеља</w:t>
      </w:r>
      <w:r w:rsidRPr="00884323">
        <w:rPr>
          <w:lang w:val="sr-Latn-RS"/>
        </w:rPr>
        <w:t xml:space="preserve"> </w:t>
      </w:r>
      <w:r>
        <w:rPr>
          <w:lang w:val="sr-Latn-RS"/>
        </w:rPr>
        <w:t>и</w:t>
      </w:r>
      <w:r w:rsidRPr="00884323">
        <w:rPr>
          <w:lang w:val="sr-Latn-RS"/>
        </w:rPr>
        <w:t xml:space="preserve"> </w:t>
      </w:r>
      <w:r>
        <w:rPr>
          <w:lang w:val="sr-Latn-RS"/>
        </w:rPr>
        <w:t>планирати</w:t>
      </w:r>
      <w:r w:rsidRPr="00884323">
        <w:rPr>
          <w:lang w:val="sr-Latn-RS"/>
        </w:rPr>
        <w:t xml:space="preserve"> </w:t>
      </w:r>
      <w:r>
        <w:rPr>
          <w:lang w:val="sr-Latn-RS"/>
        </w:rPr>
        <w:t>изградњу</w:t>
      </w:r>
      <w:r w:rsidRPr="00884323">
        <w:rPr>
          <w:lang w:val="sr-Latn-RS"/>
        </w:rPr>
        <w:t xml:space="preserve"> </w:t>
      </w:r>
      <w:r>
        <w:rPr>
          <w:lang w:val="sr-Latn-RS"/>
        </w:rPr>
        <w:t>већег</w:t>
      </w:r>
      <w:r w:rsidRPr="00884323">
        <w:rPr>
          <w:lang w:val="sr-Latn-RS"/>
        </w:rPr>
        <w:t xml:space="preserve"> </w:t>
      </w:r>
      <w:r>
        <w:rPr>
          <w:lang w:val="sr-Latn-RS"/>
        </w:rPr>
        <w:t>броја</w:t>
      </w:r>
      <w:r w:rsidRPr="00884323">
        <w:rPr>
          <w:lang w:val="sr-Latn-RS"/>
        </w:rPr>
        <w:t xml:space="preserve"> </w:t>
      </w:r>
      <w:r>
        <w:rPr>
          <w:lang w:val="sr-Latn-RS"/>
        </w:rPr>
        <w:t>постројења</w:t>
      </w:r>
      <w:r w:rsidRPr="00884323">
        <w:rPr>
          <w:lang w:val="sr-Latn-RS"/>
        </w:rPr>
        <w:t xml:space="preserve"> </w:t>
      </w:r>
      <w:r>
        <w:rPr>
          <w:lang w:val="sr-Latn-RS"/>
        </w:rPr>
        <w:t>за</w:t>
      </w:r>
      <w:r w:rsidRPr="00884323">
        <w:rPr>
          <w:lang w:val="sr-Latn-RS"/>
        </w:rPr>
        <w:t xml:space="preserve"> </w:t>
      </w:r>
      <w:r>
        <w:rPr>
          <w:lang w:val="sr-Latn-RS"/>
        </w:rPr>
        <w:t>пречишћавање</w:t>
      </w:r>
      <w:r w:rsidRPr="00884323">
        <w:rPr>
          <w:lang w:val="sr-Latn-RS"/>
        </w:rPr>
        <w:t xml:space="preserve"> </w:t>
      </w:r>
      <w:r>
        <w:rPr>
          <w:lang w:val="sr-Latn-RS"/>
        </w:rPr>
        <w:t>отпадних</w:t>
      </w:r>
      <w:r w:rsidRPr="00884323">
        <w:rPr>
          <w:lang w:val="sr-Latn-RS"/>
        </w:rPr>
        <w:t xml:space="preserve"> </w:t>
      </w:r>
      <w:r>
        <w:rPr>
          <w:lang w:val="sr-Latn-RS"/>
        </w:rPr>
        <w:t>вода</w:t>
      </w:r>
      <w:r w:rsidRPr="00884323">
        <w:rPr>
          <w:lang w:val="sr-Latn-RS"/>
        </w:rPr>
        <w:t xml:space="preserve">  </w:t>
      </w:r>
      <w:r>
        <w:rPr>
          <w:lang w:val="sr-Latn-RS"/>
        </w:rPr>
        <w:t>мањег</w:t>
      </w:r>
      <w:r w:rsidRPr="00884323">
        <w:rPr>
          <w:lang w:val="sr-Latn-RS"/>
        </w:rPr>
        <w:t xml:space="preserve"> </w:t>
      </w:r>
      <w:r>
        <w:rPr>
          <w:lang w:val="sr-Latn-RS"/>
        </w:rPr>
        <w:t>капацитета</w:t>
      </w:r>
      <w:r w:rsidRPr="00884323">
        <w:rPr>
          <w:lang w:val="sr-Latn-RS"/>
        </w:rPr>
        <w:t>.</w:t>
      </w:r>
      <w:r>
        <w:rPr>
          <w:lang w:val="sr-Cyrl-RS"/>
        </w:rPr>
        <w:t xml:space="preserve">  Врста мере – </w:t>
      </w:r>
      <w:r w:rsidRPr="00055188">
        <w:rPr>
          <w:color w:val="000000"/>
          <w:lang w:val="sr-Cyrl-RS"/>
        </w:rPr>
        <w:t>Обезбеђење добара и пружање услуга</w:t>
      </w:r>
      <w:r>
        <w:rPr>
          <w:color w:val="000000"/>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516BF" w:rsidTr="00EC141C">
        <w:tc>
          <w:tcPr>
            <w:tcW w:w="2518" w:type="dxa"/>
          </w:tcPr>
          <w:p w:rsidR="000516BF" w:rsidRDefault="000516BF" w:rsidP="00EC141C">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516BF" w:rsidRPr="00562EF7" w:rsidRDefault="000516BF" w:rsidP="00EC141C">
            <w:pPr>
              <w:spacing w:line="276" w:lineRule="auto"/>
              <w:rPr>
                <w:lang w:val="sr-Cyrl-RS"/>
              </w:rPr>
            </w:pPr>
            <w:r>
              <w:rPr>
                <w:lang w:val="sr-Cyrl-RS"/>
              </w:rPr>
              <w:t>300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0516BF" w:rsidTr="00EC141C">
        <w:tc>
          <w:tcPr>
            <w:tcW w:w="2518" w:type="dxa"/>
          </w:tcPr>
          <w:p w:rsidR="000516BF" w:rsidRDefault="000516BF" w:rsidP="00EC141C">
            <w:pPr>
              <w:jc w:val="both"/>
              <w:rPr>
                <w:lang w:val="sr-Cyrl-RS"/>
              </w:rPr>
            </w:pPr>
            <w:r w:rsidRPr="000F0CEA">
              <w:rPr>
                <w:b/>
                <w:lang w:val="sr-Cyrl-RS"/>
              </w:rPr>
              <w:t>Извор финансирања:</w:t>
            </w:r>
          </w:p>
        </w:tc>
        <w:tc>
          <w:tcPr>
            <w:tcW w:w="6725" w:type="dxa"/>
          </w:tcPr>
          <w:p w:rsidR="000516BF" w:rsidRDefault="000516BF" w:rsidP="00EC141C">
            <w:pPr>
              <w:spacing w:line="276" w:lineRule="auto"/>
              <w:rPr>
                <w:lang w:val="sr-Cyrl-RS"/>
              </w:rPr>
            </w:pPr>
            <w:r>
              <w:rPr>
                <w:lang w:val="sr-Cyrl-RS"/>
              </w:rPr>
              <w:t>Д</w:t>
            </w:r>
            <w:r w:rsidRPr="00AC0F29">
              <w:rPr>
                <w:lang w:val="sr-Latn-RS"/>
              </w:rPr>
              <w:t>оминантно екстерно и делом интерно</w:t>
            </w:r>
          </w:p>
        </w:tc>
      </w:tr>
      <w:tr w:rsidR="000516BF" w:rsidTr="00EC141C">
        <w:tc>
          <w:tcPr>
            <w:tcW w:w="2518" w:type="dxa"/>
          </w:tcPr>
          <w:p w:rsidR="000516BF" w:rsidRDefault="000516BF" w:rsidP="00EC141C">
            <w:pPr>
              <w:jc w:val="both"/>
              <w:rPr>
                <w:lang w:val="sr-Cyrl-RS"/>
              </w:rPr>
            </w:pPr>
            <w:r w:rsidRPr="000F0CEA">
              <w:rPr>
                <w:b/>
                <w:lang w:val="sr-Cyrl-RS"/>
              </w:rPr>
              <w:t>Одговорна страна:</w:t>
            </w:r>
          </w:p>
        </w:tc>
        <w:tc>
          <w:tcPr>
            <w:tcW w:w="6725" w:type="dxa"/>
          </w:tcPr>
          <w:p w:rsidR="000516BF" w:rsidRPr="00884323" w:rsidRDefault="000516BF" w:rsidP="000516BF">
            <w:pPr>
              <w:rPr>
                <w:lang w:val="sr-Latn-RS"/>
              </w:rPr>
            </w:pPr>
            <w:r>
              <w:rPr>
                <w:lang w:val="sr-Latn-RS"/>
              </w:rPr>
              <w:t>Локална</w:t>
            </w:r>
            <w:r w:rsidRPr="00884323">
              <w:rPr>
                <w:lang w:val="sr-Latn-RS"/>
              </w:rPr>
              <w:t xml:space="preserve"> </w:t>
            </w:r>
            <w:r>
              <w:rPr>
                <w:lang w:val="sr-Latn-RS"/>
              </w:rPr>
              <w:t>самоуправа</w:t>
            </w:r>
            <w:r w:rsidRPr="00884323">
              <w:rPr>
                <w:lang w:val="sr-Latn-RS"/>
              </w:rPr>
              <w:t xml:space="preserve"> (</w:t>
            </w:r>
            <w:r>
              <w:rPr>
                <w:lang w:val="sr-Latn-RS"/>
              </w:rPr>
              <w:t>ЛС</w:t>
            </w:r>
            <w:r w:rsidRPr="00884323">
              <w:rPr>
                <w:lang w:val="sr-Latn-RS"/>
              </w:rPr>
              <w:t xml:space="preserve">), </w:t>
            </w:r>
            <w:r>
              <w:rPr>
                <w:lang w:val="sr-Cyrl-RS"/>
              </w:rPr>
              <w:t>ЈКП</w:t>
            </w:r>
            <w:r w:rsidRPr="00884323">
              <w:rPr>
                <w:lang w:val="sr-Latn-RS"/>
              </w:rPr>
              <w:t xml:space="preserve"> </w:t>
            </w:r>
            <w:r>
              <w:rPr>
                <w:lang w:val="sr-Latn-RS"/>
              </w:rPr>
              <w:t>и</w:t>
            </w:r>
            <w:r w:rsidRPr="00884323">
              <w:rPr>
                <w:lang w:val="sr-Latn-RS"/>
              </w:rPr>
              <w:t xml:space="preserve"> </w:t>
            </w:r>
            <w:r>
              <w:rPr>
                <w:lang w:val="sr-Latn-RS"/>
              </w:rPr>
              <w:t>Република</w:t>
            </w:r>
            <w:r w:rsidRPr="00884323">
              <w:rPr>
                <w:lang w:val="sr-Latn-RS"/>
              </w:rPr>
              <w:t xml:space="preserve"> </w:t>
            </w:r>
            <w:r>
              <w:rPr>
                <w:lang w:val="sr-Latn-RS"/>
              </w:rPr>
              <w:t>Србија</w:t>
            </w:r>
          </w:p>
          <w:p w:rsidR="000516BF" w:rsidRPr="00002041" w:rsidRDefault="000516BF" w:rsidP="00EC141C">
            <w:pPr>
              <w:spacing w:line="276" w:lineRule="auto"/>
              <w:rPr>
                <w:lang w:val="sr-Cyrl-RS"/>
              </w:rPr>
            </w:pPr>
          </w:p>
        </w:tc>
      </w:tr>
      <w:tr w:rsidR="000516BF" w:rsidTr="00EC141C">
        <w:tc>
          <w:tcPr>
            <w:tcW w:w="2518" w:type="dxa"/>
          </w:tcPr>
          <w:p w:rsidR="000516BF" w:rsidRDefault="000516BF" w:rsidP="00EC141C">
            <w:pPr>
              <w:jc w:val="both"/>
              <w:rPr>
                <w:lang w:val="sr-Cyrl-RS"/>
              </w:rPr>
            </w:pPr>
            <w:r w:rsidRPr="000F0CEA">
              <w:rPr>
                <w:b/>
                <w:lang w:val="sr-Cyrl-RS"/>
              </w:rPr>
              <w:t>Рок за реализацију:</w:t>
            </w:r>
          </w:p>
        </w:tc>
        <w:tc>
          <w:tcPr>
            <w:tcW w:w="6725" w:type="dxa"/>
          </w:tcPr>
          <w:p w:rsidR="000516BF" w:rsidRPr="002D442D" w:rsidRDefault="000516BF" w:rsidP="00EC141C">
            <w:pPr>
              <w:rPr>
                <w:lang w:val="sr-Cyrl-RS"/>
              </w:rPr>
            </w:pPr>
            <w:r w:rsidRPr="000516BF">
              <w:rPr>
                <w:lang w:val="sr-Cyrl-RS"/>
              </w:rPr>
              <w:t>Дуги, преко 5 година</w:t>
            </w:r>
          </w:p>
        </w:tc>
      </w:tr>
    </w:tbl>
    <w:p w:rsidR="000516BF" w:rsidRPr="000F0CEA" w:rsidRDefault="000516BF" w:rsidP="000516B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0516BF" w:rsidRPr="00A43649" w:rsidTr="00EC141C">
        <w:trPr>
          <w:trHeight w:val="363"/>
        </w:trPr>
        <w:tc>
          <w:tcPr>
            <w:tcW w:w="4361" w:type="dxa"/>
            <w:tcBorders>
              <w:top w:val="single" w:sz="4" w:space="0" w:color="auto"/>
            </w:tcBorders>
            <w:shd w:val="clear" w:color="auto" w:fill="8DB3E2" w:themeFill="text2" w:themeFillTint="66"/>
          </w:tcPr>
          <w:p w:rsidR="000516BF" w:rsidRPr="00A43649" w:rsidRDefault="000516BF" w:rsidP="00EC141C">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0516BF" w:rsidRPr="00471D44" w:rsidRDefault="000516BF" w:rsidP="00EC141C">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0516BF" w:rsidRPr="00A43649" w:rsidRDefault="000516BF" w:rsidP="00EC141C">
            <w:pPr>
              <w:spacing w:after="0" w:line="240" w:lineRule="auto"/>
              <w:jc w:val="both"/>
              <w:rPr>
                <w:b/>
              </w:rPr>
            </w:pPr>
            <w:r>
              <w:rPr>
                <w:b/>
                <w:lang w:val="sr-Cyrl-RS"/>
              </w:rPr>
              <w:t>Циљана вредност  2028</w:t>
            </w:r>
          </w:p>
        </w:tc>
      </w:tr>
      <w:tr w:rsidR="003D3E60" w:rsidRPr="003D3E60" w:rsidTr="003D3E60">
        <w:trPr>
          <w:trHeight w:val="395"/>
        </w:trPr>
        <w:tc>
          <w:tcPr>
            <w:tcW w:w="4361" w:type="dxa"/>
            <w:shd w:val="clear" w:color="auto" w:fill="auto"/>
          </w:tcPr>
          <w:p w:rsidR="000516BF" w:rsidRPr="003D3E60" w:rsidRDefault="000516BF" w:rsidP="003D3E60">
            <w:pPr>
              <w:spacing w:after="0"/>
              <w:rPr>
                <w:rFonts w:asciiTheme="minorHAnsi" w:hAnsiTheme="minorHAnsi"/>
                <w:lang w:val="sr-Cyrl-RS"/>
              </w:rPr>
            </w:pPr>
            <w:r w:rsidRPr="003D3E60">
              <w:rPr>
                <w:rFonts w:asciiTheme="minorHAnsi" w:hAnsiTheme="minorHAnsi"/>
                <w:lang w:val="sr-Cyrl-RS"/>
              </w:rPr>
              <w:t xml:space="preserve">Дужина </w:t>
            </w:r>
            <w:r w:rsidR="00170756" w:rsidRPr="003D3E60">
              <w:rPr>
                <w:rFonts w:asciiTheme="minorHAnsi" w:hAnsiTheme="minorHAnsi"/>
                <w:lang w:val="sr-Cyrl-RS"/>
              </w:rPr>
              <w:t>изграђене</w:t>
            </w:r>
            <w:r w:rsidRPr="003D3E60">
              <w:rPr>
                <w:rFonts w:asciiTheme="minorHAnsi" w:hAnsiTheme="minorHAnsi"/>
                <w:lang w:val="sr-Cyrl-RS"/>
              </w:rPr>
              <w:t xml:space="preserve"> канализационе мреже (км)</w:t>
            </w:r>
            <w:r w:rsidR="0090753F" w:rsidRPr="003D3E60">
              <w:rPr>
                <w:rFonts w:asciiTheme="minorHAnsi" w:hAnsiTheme="minorHAnsi"/>
                <w:lang w:val="sr-Cyrl-RS"/>
              </w:rPr>
              <w:t xml:space="preserve">- </w:t>
            </w:r>
          </w:p>
        </w:tc>
        <w:tc>
          <w:tcPr>
            <w:tcW w:w="2268" w:type="dxa"/>
            <w:shd w:val="clear" w:color="auto" w:fill="auto"/>
          </w:tcPr>
          <w:p w:rsidR="000516BF" w:rsidRPr="003D3E60" w:rsidRDefault="00170756" w:rsidP="00EC141C">
            <w:pPr>
              <w:spacing w:after="0" w:line="240" w:lineRule="auto"/>
              <w:rPr>
                <w:rFonts w:asciiTheme="minorHAnsi" w:hAnsiTheme="minorHAnsi"/>
                <w:lang w:val="sr-Cyrl-RS"/>
              </w:rPr>
            </w:pPr>
            <w:r w:rsidRPr="003D3E60">
              <w:rPr>
                <w:rFonts w:asciiTheme="minorHAnsi" w:hAnsiTheme="minorHAnsi"/>
                <w:lang w:val="sr-Cyrl-RS"/>
              </w:rPr>
              <w:t>66,7</w:t>
            </w:r>
          </w:p>
        </w:tc>
        <w:tc>
          <w:tcPr>
            <w:tcW w:w="2551" w:type="dxa"/>
            <w:tcBorders>
              <w:right w:val="single" w:sz="4" w:space="0" w:color="auto"/>
            </w:tcBorders>
            <w:shd w:val="clear" w:color="auto" w:fill="auto"/>
          </w:tcPr>
          <w:p w:rsidR="000516BF" w:rsidRPr="003D3E60" w:rsidRDefault="003D3E60" w:rsidP="003D3E60">
            <w:pPr>
              <w:spacing w:after="0" w:line="240" w:lineRule="auto"/>
              <w:rPr>
                <w:rFonts w:asciiTheme="minorHAnsi" w:hAnsiTheme="minorHAnsi"/>
                <w:lang w:val="sr-Cyrl-RS"/>
              </w:rPr>
            </w:pPr>
            <w:r w:rsidRPr="003D3E60">
              <w:rPr>
                <w:rFonts w:asciiTheme="minorHAnsi" w:hAnsiTheme="minorHAnsi"/>
                <w:lang w:val="sr-Latn-RS"/>
              </w:rPr>
              <w:t>7</w:t>
            </w:r>
            <w:r w:rsidRPr="003D3E60">
              <w:rPr>
                <w:rFonts w:asciiTheme="minorHAnsi" w:hAnsiTheme="minorHAnsi"/>
                <w:lang w:val="sr-Cyrl-RS"/>
              </w:rPr>
              <w:t>6</w:t>
            </w:r>
            <w:r w:rsidRPr="003D3E60">
              <w:rPr>
                <w:rFonts w:asciiTheme="minorHAnsi" w:hAnsiTheme="minorHAnsi"/>
                <w:lang w:val="sr-Latn-RS"/>
              </w:rPr>
              <w:t>,7</w:t>
            </w:r>
          </w:p>
        </w:tc>
      </w:tr>
      <w:tr w:rsidR="003D3E60" w:rsidRPr="003D3E60" w:rsidTr="003D3E60">
        <w:trPr>
          <w:trHeight w:val="395"/>
        </w:trPr>
        <w:tc>
          <w:tcPr>
            <w:tcW w:w="4361" w:type="dxa"/>
            <w:shd w:val="clear" w:color="auto" w:fill="auto"/>
          </w:tcPr>
          <w:p w:rsidR="003D3E60" w:rsidRPr="003D3E60" w:rsidRDefault="003D3E60" w:rsidP="003D3E60">
            <w:pPr>
              <w:spacing w:after="0"/>
              <w:rPr>
                <w:rFonts w:asciiTheme="minorHAnsi" w:hAnsiTheme="minorHAnsi"/>
                <w:lang w:val="sr-Cyrl-RS"/>
              </w:rPr>
            </w:pPr>
            <w:r w:rsidRPr="003D3E60">
              <w:rPr>
                <w:rFonts w:asciiTheme="minorHAnsi" w:hAnsiTheme="minorHAnsi"/>
                <w:lang w:val="sr-Cyrl-RS"/>
              </w:rPr>
              <w:t>Дужина реконструисане канализационе мреже (км)-</w:t>
            </w:r>
          </w:p>
        </w:tc>
        <w:tc>
          <w:tcPr>
            <w:tcW w:w="2268" w:type="dxa"/>
            <w:shd w:val="clear" w:color="auto" w:fill="auto"/>
          </w:tcPr>
          <w:p w:rsidR="003D3E60" w:rsidRPr="003D3E60" w:rsidRDefault="003D3E60" w:rsidP="00EC141C">
            <w:pPr>
              <w:spacing w:after="0" w:line="240" w:lineRule="auto"/>
              <w:rPr>
                <w:rFonts w:asciiTheme="minorHAnsi" w:hAnsiTheme="minorHAnsi"/>
                <w:lang w:val="sr-Cyrl-RS"/>
              </w:rPr>
            </w:pPr>
            <w:r w:rsidRPr="003D3E60">
              <w:rPr>
                <w:rFonts w:asciiTheme="minorHAnsi" w:hAnsiTheme="minorHAnsi"/>
                <w:lang w:val="sr-Cyrl-RS"/>
              </w:rPr>
              <w:t>66,7</w:t>
            </w:r>
          </w:p>
        </w:tc>
        <w:tc>
          <w:tcPr>
            <w:tcW w:w="2551" w:type="dxa"/>
            <w:tcBorders>
              <w:right w:val="single" w:sz="4" w:space="0" w:color="auto"/>
            </w:tcBorders>
            <w:shd w:val="clear" w:color="auto" w:fill="auto"/>
          </w:tcPr>
          <w:p w:rsidR="003D3E60" w:rsidRPr="003D3E60" w:rsidRDefault="003D3E60" w:rsidP="003D3E60">
            <w:pPr>
              <w:spacing w:after="0" w:line="240" w:lineRule="auto"/>
              <w:rPr>
                <w:rFonts w:asciiTheme="minorHAnsi" w:hAnsiTheme="minorHAnsi"/>
                <w:lang w:val="sr-Cyrl-RS"/>
              </w:rPr>
            </w:pPr>
            <w:r w:rsidRPr="003D3E60">
              <w:rPr>
                <w:rFonts w:asciiTheme="minorHAnsi" w:hAnsiTheme="minorHAnsi"/>
                <w:lang w:val="sr-Cyrl-RS"/>
              </w:rPr>
              <w:t>76,7</w:t>
            </w:r>
          </w:p>
        </w:tc>
      </w:tr>
    </w:tbl>
    <w:p w:rsidR="000516BF" w:rsidRPr="000516BF" w:rsidRDefault="000516BF" w:rsidP="000516BF">
      <w:pPr>
        <w:spacing w:before="240"/>
        <w:rPr>
          <w:b/>
          <w:i/>
          <w:color w:val="365F91" w:themeColor="accent1" w:themeShade="BF"/>
          <w:sz w:val="24"/>
          <w:szCs w:val="24"/>
          <w:lang w:val="sr-Cyrl-RS"/>
        </w:rPr>
      </w:pPr>
      <w:r w:rsidRPr="000516BF">
        <w:rPr>
          <w:b/>
          <w:i/>
          <w:color w:val="365F91" w:themeColor="accent1" w:themeShade="BF"/>
          <w:sz w:val="24"/>
          <w:szCs w:val="24"/>
          <w:lang w:val="sr-Cyrl-RS"/>
        </w:rPr>
        <w:t xml:space="preserve">Мера 2.3.2: </w:t>
      </w:r>
      <w:r w:rsidRPr="000516BF">
        <w:rPr>
          <w:b/>
          <w:i/>
          <w:color w:val="365F91" w:themeColor="accent1" w:themeShade="BF"/>
          <w:sz w:val="24"/>
          <w:szCs w:val="24"/>
          <w:lang w:val="sr-Latn-RS"/>
        </w:rPr>
        <w:t>Изградња јавне фекалне канализације на сеоском подручју</w:t>
      </w:r>
    </w:p>
    <w:p w:rsidR="0029470F" w:rsidRDefault="00EC141C" w:rsidP="0029470F">
      <w:pPr>
        <w:spacing w:after="100"/>
        <w:jc w:val="both"/>
        <w:rPr>
          <w:lang w:val="sr-Cyrl-RS"/>
        </w:rPr>
      </w:pPr>
      <w:r w:rsidRPr="00EC141C">
        <w:rPr>
          <w:lang w:val="sr-Latn-RS"/>
        </w:rPr>
        <w:t>На</w:t>
      </w:r>
      <w:r w:rsidR="000516BF" w:rsidRPr="00EC141C">
        <w:rPr>
          <w:lang w:val="sr-Latn-RS"/>
        </w:rPr>
        <w:t xml:space="preserve"> </w:t>
      </w:r>
      <w:r w:rsidRPr="00EC141C">
        <w:rPr>
          <w:lang w:val="sr-Latn-RS"/>
        </w:rPr>
        <w:t>сеоском</w:t>
      </w:r>
      <w:r w:rsidR="000516BF" w:rsidRPr="00EC141C">
        <w:rPr>
          <w:lang w:val="sr-Latn-RS"/>
        </w:rPr>
        <w:t xml:space="preserve"> </w:t>
      </w:r>
      <w:r w:rsidRPr="00EC141C">
        <w:rPr>
          <w:lang w:val="sr-Latn-RS"/>
        </w:rPr>
        <w:t>подручју</w:t>
      </w:r>
      <w:r w:rsidR="000516BF" w:rsidRPr="00EC141C">
        <w:rPr>
          <w:lang w:val="sr-Latn-RS"/>
        </w:rPr>
        <w:t xml:space="preserve"> </w:t>
      </w:r>
      <w:r w:rsidRPr="00EC141C">
        <w:rPr>
          <w:lang w:val="sr-Latn-RS"/>
        </w:rPr>
        <w:t>не</w:t>
      </w:r>
      <w:r w:rsidR="000516BF" w:rsidRPr="00EC141C">
        <w:rPr>
          <w:lang w:val="sr-Latn-RS"/>
        </w:rPr>
        <w:t xml:space="preserve"> </w:t>
      </w:r>
      <w:r w:rsidRPr="00EC141C">
        <w:rPr>
          <w:lang w:val="sr-Latn-RS"/>
        </w:rPr>
        <w:t>постоји</w:t>
      </w:r>
      <w:r w:rsidR="000516BF" w:rsidRPr="00EC141C">
        <w:rPr>
          <w:lang w:val="sr-Latn-RS"/>
        </w:rPr>
        <w:t xml:space="preserve"> </w:t>
      </w:r>
      <w:r w:rsidRPr="00EC141C">
        <w:rPr>
          <w:lang w:val="sr-Latn-RS"/>
        </w:rPr>
        <w:t>канализациона</w:t>
      </w:r>
      <w:r w:rsidR="000516BF" w:rsidRPr="00EC141C">
        <w:rPr>
          <w:lang w:val="sr-Latn-RS"/>
        </w:rPr>
        <w:t xml:space="preserve"> </w:t>
      </w:r>
      <w:r w:rsidRPr="00EC141C">
        <w:rPr>
          <w:lang w:val="sr-Latn-RS"/>
        </w:rPr>
        <w:t>мрежа</w:t>
      </w:r>
      <w:r w:rsidR="000516BF" w:rsidRPr="00EC141C">
        <w:rPr>
          <w:lang w:val="sr-Latn-RS"/>
        </w:rPr>
        <w:t xml:space="preserve">. </w:t>
      </w:r>
      <w:r w:rsidRPr="00EC141C">
        <w:rPr>
          <w:lang w:val="sr-Latn-RS"/>
        </w:rPr>
        <w:t>Потребно</w:t>
      </w:r>
      <w:r w:rsidR="000516BF" w:rsidRPr="00EC141C">
        <w:rPr>
          <w:lang w:val="sr-Latn-RS"/>
        </w:rPr>
        <w:t xml:space="preserve"> </w:t>
      </w:r>
      <w:r w:rsidRPr="00EC141C">
        <w:rPr>
          <w:lang w:val="sr-Latn-RS"/>
        </w:rPr>
        <w:t>је</w:t>
      </w:r>
      <w:r w:rsidR="000516BF" w:rsidRPr="00EC141C">
        <w:rPr>
          <w:lang w:val="sr-Latn-RS"/>
        </w:rPr>
        <w:t xml:space="preserve"> </w:t>
      </w:r>
      <w:r w:rsidRPr="00EC141C">
        <w:rPr>
          <w:lang w:val="sr-Latn-RS"/>
        </w:rPr>
        <w:t>изградити</w:t>
      </w:r>
      <w:r w:rsidR="000516BF" w:rsidRPr="00EC141C">
        <w:rPr>
          <w:lang w:val="sr-Latn-RS"/>
        </w:rPr>
        <w:t xml:space="preserve"> </w:t>
      </w:r>
      <w:r w:rsidRPr="00EC141C">
        <w:rPr>
          <w:lang w:val="sr-Latn-RS"/>
        </w:rPr>
        <w:t>канализациону</w:t>
      </w:r>
      <w:r w:rsidR="000516BF" w:rsidRPr="00EC141C">
        <w:rPr>
          <w:lang w:val="sr-Latn-RS"/>
        </w:rPr>
        <w:t xml:space="preserve"> </w:t>
      </w:r>
      <w:r w:rsidRPr="00EC141C">
        <w:rPr>
          <w:lang w:val="sr-Latn-RS"/>
        </w:rPr>
        <w:t>мрежу</w:t>
      </w:r>
      <w:r w:rsidR="000516BF" w:rsidRPr="00EC141C">
        <w:rPr>
          <w:lang w:val="sr-Latn-RS"/>
        </w:rPr>
        <w:t xml:space="preserve"> </w:t>
      </w:r>
      <w:r w:rsidRPr="00EC141C">
        <w:rPr>
          <w:lang w:val="sr-Latn-RS"/>
        </w:rPr>
        <w:t>која</w:t>
      </w:r>
      <w:r w:rsidR="000516BF" w:rsidRPr="00EC141C">
        <w:rPr>
          <w:lang w:val="sr-Latn-RS"/>
        </w:rPr>
        <w:t xml:space="preserve"> </w:t>
      </w:r>
      <w:r w:rsidRPr="00EC141C">
        <w:rPr>
          <w:lang w:val="sr-Latn-RS"/>
        </w:rPr>
        <w:t>би</w:t>
      </w:r>
      <w:r w:rsidR="000516BF" w:rsidRPr="00EC141C">
        <w:rPr>
          <w:lang w:val="sr-Latn-RS"/>
        </w:rPr>
        <w:t xml:space="preserve"> </w:t>
      </w:r>
      <w:r w:rsidRPr="00EC141C">
        <w:rPr>
          <w:lang w:val="sr-Latn-RS"/>
        </w:rPr>
        <w:t>покрила</w:t>
      </w:r>
      <w:r w:rsidR="000516BF" w:rsidRPr="00EC141C">
        <w:rPr>
          <w:lang w:val="sr-Latn-RS"/>
        </w:rPr>
        <w:t xml:space="preserve"> </w:t>
      </w:r>
      <w:r w:rsidRPr="00EC141C">
        <w:rPr>
          <w:lang w:val="sr-Latn-RS"/>
        </w:rPr>
        <w:t>сва</w:t>
      </w:r>
      <w:r w:rsidR="000516BF" w:rsidRPr="00EC141C">
        <w:rPr>
          <w:lang w:val="sr-Latn-RS"/>
        </w:rPr>
        <w:t xml:space="preserve"> </w:t>
      </w:r>
      <w:r w:rsidRPr="00EC141C">
        <w:rPr>
          <w:lang w:val="sr-Latn-RS"/>
        </w:rPr>
        <w:t>сеоска</w:t>
      </w:r>
      <w:r w:rsidR="000516BF" w:rsidRPr="00EC141C">
        <w:rPr>
          <w:lang w:val="sr-Latn-RS"/>
        </w:rPr>
        <w:t xml:space="preserve"> </w:t>
      </w:r>
      <w:r w:rsidRPr="00EC141C">
        <w:rPr>
          <w:lang w:val="sr-Latn-RS"/>
        </w:rPr>
        <w:t>насеља</w:t>
      </w:r>
      <w:r w:rsidR="000516BF" w:rsidRPr="00EC141C">
        <w:rPr>
          <w:lang w:val="sr-Latn-RS"/>
        </w:rPr>
        <w:t xml:space="preserve"> </w:t>
      </w:r>
      <w:r w:rsidRPr="00EC141C">
        <w:rPr>
          <w:lang w:val="sr-Latn-RS"/>
        </w:rPr>
        <w:t>и</w:t>
      </w:r>
      <w:r w:rsidR="000516BF" w:rsidRPr="00EC141C">
        <w:rPr>
          <w:lang w:val="sr-Latn-RS"/>
        </w:rPr>
        <w:t xml:space="preserve"> </w:t>
      </w:r>
      <w:r w:rsidRPr="00EC141C">
        <w:rPr>
          <w:lang w:val="sr-Latn-RS"/>
        </w:rPr>
        <w:t>планирати</w:t>
      </w:r>
      <w:r w:rsidR="000516BF" w:rsidRPr="00EC141C">
        <w:rPr>
          <w:lang w:val="sr-Latn-RS"/>
        </w:rPr>
        <w:t xml:space="preserve"> </w:t>
      </w:r>
      <w:r w:rsidRPr="00EC141C">
        <w:rPr>
          <w:lang w:val="sr-Latn-RS"/>
        </w:rPr>
        <w:t>изградњу</w:t>
      </w:r>
      <w:r w:rsidR="000516BF" w:rsidRPr="00EC141C">
        <w:rPr>
          <w:lang w:val="sr-Latn-RS"/>
        </w:rPr>
        <w:t xml:space="preserve"> </w:t>
      </w:r>
      <w:r w:rsidRPr="00EC141C">
        <w:rPr>
          <w:lang w:val="sr-Latn-RS"/>
        </w:rPr>
        <w:t>већег</w:t>
      </w:r>
      <w:r w:rsidR="000516BF" w:rsidRPr="00EC141C">
        <w:rPr>
          <w:lang w:val="sr-Latn-RS"/>
        </w:rPr>
        <w:t xml:space="preserve"> </w:t>
      </w:r>
      <w:r w:rsidRPr="00EC141C">
        <w:rPr>
          <w:lang w:val="sr-Latn-RS"/>
        </w:rPr>
        <w:t>броја</w:t>
      </w:r>
      <w:r w:rsidR="000516BF" w:rsidRPr="00EC141C">
        <w:rPr>
          <w:lang w:val="sr-Latn-RS"/>
        </w:rPr>
        <w:t xml:space="preserve"> </w:t>
      </w:r>
      <w:r w:rsidRPr="00EC141C">
        <w:rPr>
          <w:lang w:val="sr-Latn-RS"/>
        </w:rPr>
        <w:t>постројења</w:t>
      </w:r>
      <w:r w:rsidR="000516BF" w:rsidRPr="00EC141C">
        <w:rPr>
          <w:lang w:val="sr-Latn-RS"/>
        </w:rPr>
        <w:t xml:space="preserve"> </w:t>
      </w:r>
      <w:r w:rsidRPr="00EC141C">
        <w:rPr>
          <w:lang w:val="sr-Latn-RS"/>
        </w:rPr>
        <w:t>за</w:t>
      </w:r>
      <w:r w:rsidR="000516BF" w:rsidRPr="00EC141C">
        <w:rPr>
          <w:lang w:val="sr-Latn-RS"/>
        </w:rPr>
        <w:t xml:space="preserve"> </w:t>
      </w:r>
      <w:r w:rsidRPr="00EC141C">
        <w:rPr>
          <w:lang w:val="sr-Latn-RS"/>
        </w:rPr>
        <w:t>пречишћавање</w:t>
      </w:r>
      <w:r w:rsidR="000516BF" w:rsidRPr="00EC141C">
        <w:rPr>
          <w:lang w:val="sr-Latn-RS"/>
        </w:rPr>
        <w:t xml:space="preserve"> </w:t>
      </w:r>
      <w:r w:rsidRPr="00EC141C">
        <w:rPr>
          <w:lang w:val="sr-Latn-RS"/>
        </w:rPr>
        <w:t>отпадних</w:t>
      </w:r>
      <w:r w:rsidR="000516BF" w:rsidRPr="00EC141C">
        <w:rPr>
          <w:lang w:val="sr-Latn-RS"/>
        </w:rPr>
        <w:t xml:space="preserve"> </w:t>
      </w:r>
      <w:r w:rsidRPr="00EC141C">
        <w:rPr>
          <w:lang w:val="sr-Latn-RS"/>
        </w:rPr>
        <w:t>вода</w:t>
      </w:r>
      <w:r w:rsidR="000516BF" w:rsidRPr="00EC141C">
        <w:rPr>
          <w:lang w:val="sr-Latn-RS"/>
        </w:rPr>
        <w:t xml:space="preserve">  </w:t>
      </w:r>
      <w:r w:rsidRPr="00EC141C">
        <w:rPr>
          <w:lang w:val="sr-Latn-RS"/>
        </w:rPr>
        <w:t>мањег</w:t>
      </w:r>
      <w:r w:rsidR="000516BF" w:rsidRPr="00EC141C">
        <w:rPr>
          <w:lang w:val="sr-Latn-RS"/>
        </w:rPr>
        <w:t xml:space="preserve"> </w:t>
      </w:r>
      <w:r w:rsidRPr="00EC141C">
        <w:rPr>
          <w:lang w:val="sr-Latn-RS"/>
        </w:rPr>
        <w:t>капацитета</w:t>
      </w:r>
      <w:r w:rsidR="000516BF" w:rsidRPr="00EC141C">
        <w:rPr>
          <w:lang w:val="sr-Latn-RS"/>
        </w:rPr>
        <w:t xml:space="preserve">. </w:t>
      </w:r>
      <w:r w:rsidRPr="00EC141C">
        <w:rPr>
          <w:lang w:val="sr-Latn-RS"/>
        </w:rPr>
        <w:t>Изградња</w:t>
      </w:r>
      <w:r w:rsidR="000516BF" w:rsidRPr="00EC141C">
        <w:rPr>
          <w:lang w:val="sr-Latn-RS"/>
        </w:rPr>
        <w:t xml:space="preserve"> </w:t>
      </w:r>
      <w:r w:rsidRPr="00EC141C">
        <w:rPr>
          <w:lang w:val="sr-Latn-RS"/>
        </w:rPr>
        <w:t>ће</w:t>
      </w:r>
      <w:r w:rsidR="000516BF" w:rsidRPr="00EC141C">
        <w:rPr>
          <w:lang w:val="sr-Latn-RS"/>
        </w:rPr>
        <w:t xml:space="preserve"> </w:t>
      </w:r>
      <w:r w:rsidRPr="00EC141C">
        <w:rPr>
          <w:lang w:val="sr-Latn-RS"/>
        </w:rPr>
        <w:t>се</w:t>
      </w:r>
      <w:r w:rsidR="000516BF" w:rsidRPr="00EC141C">
        <w:rPr>
          <w:lang w:val="sr-Latn-RS"/>
        </w:rPr>
        <w:t xml:space="preserve"> </w:t>
      </w:r>
      <w:r w:rsidRPr="00EC141C">
        <w:rPr>
          <w:lang w:val="sr-Latn-RS"/>
        </w:rPr>
        <w:t>вршити</w:t>
      </w:r>
      <w:r w:rsidR="000516BF" w:rsidRPr="00EC141C">
        <w:rPr>
          <w:lang w:val="sr-Latn-RS"/>
        </w:rPr>
        <w:t xml:space="preserve"> </w:t>
      </w:r>
      <w:r w:rsidRPr="00EC141C">
        <w:rPr>
          <w:lang w:val="sr-Latn-RS"/>
        </w:rPr>
        <w:t>сукцесивно</w:t>
      </w:r>
      <w:r w:rsidR="000516BF" w:rsidRPr="00EC141C">
        <w:rPr>
          <w:lang w:val="sr-Latn-RS"/>
        </w:rPr>
        <w:t>.</w:t>
      </w:r>
      <w:r w:rsidR="0029470F">
        <w:rPr>
          <w:lang w:val="sr-Cyrl-RS"/>
        </w:rPr>
        <w:t xml:space="preserve"> </w:t>
      </w:r>
    </w:p>
    <w:p w:rsidR="0029470F" w:rsidRDefault="00290F97" w:rsidP="0029470F">
      <w:pPr>
        <w:spacing w:after="100"/>
        <w:jc w:val="both"/>
        <w:rPr>
          <w:color w:val="000000"/>
          <w:lang w:val="sr-Cyrl-RS"/>
        </w:rPr>
      </w:pPr>
      <w:r>
        <w:rPr>
          <w:rFonts w:eastAsia="Times New Roman"/>
          <w:lang w:val="sr-Cyrl-RS"/>
        </w:rPr>
        <w:t>Н</w:t>
      </w:r>
      <w:r w:rsidR="00EC141C" w:rsidRPr="00EC141C">
        <w:rPr>
          <w:rFonts w:eastAsia="Times New Roman"/>
          <w:lang w:val="sr-Latn-RS"/>
        </w:rPr>
        <w:t>а</w:t>
      </w:r>
      <w:r w:rsidR="000516BF" w:rsidRPr="00EC141C">
        <w:rPr>
          <w:rFonts w:eastAsia="Times New Roman"/>
          <w:lang w:val="sr-Latn-RS"/>
        </w:rPr>
        <w:t xml:space="preserve"> </w:t>
      </w:r>
      <w:r w:rsidR="00EC141C" w:rsidRPr="00EC141C">
        <w:rPr>
          <w:rFonts w:eastAsia="Times New Roman"/>
          <w:lang w:val="sr-Latn-RS"/>
        </w:rPr>
        <w:t>подручју</w:t>
      </w:r>
      <w:r w:rsidR="000516BF" w:rsidRPr="00EC141C">
        <w:rPr>
          <w:rFonts w:eastAsia="Times New Roman"/>
          <w:lang w:val="sr-Latn-RS"/>
        </w:rPr>
        <w:t xml:space="preserve"> </w:t>
      </w:r>
      <w:r w:rsidR="00EC141C" w:rsidRPr="00EC141C">
        <w:rPr>
          <w:rFonts w:eastAsia="Times New Roman"/>
          <w:lang w:val="sr-Latn-RS"/>
        </w:rPr>
        <w:t>околних</w:t>
      </w:r>
      <w:r w:rsidR="000516BF" w:rsidRPr="00EC141C">
        <w:rPr>
          <w:rFonts w:eastAsia="Times New Roman"/>
          <w:lang w:val="sr-Latn-RS"/>
        </w:rPr>
        <w:t xml:space="preserve"> </w:t>
      </w:r>
      <w:r w:rsidR="00EC141C" w:rsidRPr="00EC141C">
        <w:rPr>
          <w:rFonts w:eastAsia="Times New Roman"/>
          <w:lang w:val="sr-Latn-RS"/>
        </w:rPr>
        <w:t>сеоских</w:t>
      </w:r>
      <w:r w:rsidR="000516BF" w:rsidRPr="00EC141C">
        <w:rPr>
          <w:rFonts w:eastAsia="Times New Roman"/>
          <w:lang w:val="sr-Latn-RS"/>
        </w:rPr>
        <w:t xml:space="preserve"> </w:t>
      </w:r>
      <w:r w:rsidR="00EC141C" w:rsidRPr="00EC141C">
        <w:rPr>
          <w:rFonts w:eastAsia="Times New Roman"/>
          <w:lang w:val="sr-Latn-RS"/>
        </w:rPr>
        <w:t>насеља</w:t>
      </w:r>
      <w:r>
        <w:rPr>
          <w:rFonts w:eastAsia="Times New Roman"/>
          <w:lang w:val="sr-Cyrl-RS"/>
        </w:rPr>
        <w:t xml:space="preserve"> у наредном периоду је потребно изградити</w:t>
      </w:r>
      <w:r w:rsidR="000516BF" w:rsidRPr="00EC141C">
        <w:rPr>
          <w:rFonts w:eastAsia="Times New Roman"/>
          <w:lang w:val="sr-Latn-RS"/>
        </w:rPr>
        <w:t xml:space="preserve"> </w:t>
      </w:r>
      <w:r w:rsidR="00EC141C" w:rsidRPr="00EC141C">
        <w:rPr>
          <w:rFonts w:eastAsia="Times New Roman"/>
          <w:lang w:val="sr-Latn-RS"/>
        </w:rPr>
        <w:t>око</w:t>
      </w:r>
      <w:r w:rsidR="000516BF" w:rsidRPr="00EC141C">
        <w:rPr>
          <w:rFonts w:eastAsia="Times New Roman"/>
          <w:lang w:val="sr-Latn-RS"/>
        </w:rPr>
        <w:t xml:space="preserve"> 30</w:t>
      </w:r>
      <w:r w:rsidR="00EC141C" w:rsidRPr="00EC141C">
        <w:rPr>
          <w:rFonts w:eastAsia="Times New Roman"/>
          <w:lang w:val="sr-Latn-RS"/>
        </w:rPr>
        <w:t>км</w:t>
      </w:r>
      <w:r w:rsidR="000516BF" w:rsidRPr="00EC141C">
        <w:rPr>
          <w:rFonts w:eastAsia="Times New Roman"/>
          <w:lang w:val="sr-Latn-RS"/>
        </w:rPr>
        <w:t xml:space="preserve"> </w:t>
      </w:r>
      <w:r w:rsidR="00EC141C" w:rsidRPr="00EC141C">
        <w:rPr>
          <w:rFonts w:eastAsia="Times New Roman"/>
          <w:lang w:val="sr-Latn-RS"/>
        </w:rPr>
        <w:t>примарне</w:t>
      </w:r>
      <w:r w:rsidR="000516BF" w:rsidRPr="00EC141C">
        <w:rPr>
          <w:rFonts w:eastAsia="Times New Roman"/>
          <w:lang w:val="sr-Latn-RS"/>
        </w:rPr>
        <w:t xml:space="preserve"> </w:t>
      </w:r>
      <w:r w:rsidR="00EC141C" w:rsidRPr="00EC141C">
        <w:rPr>
          <w:rFonts w:eastAsia="Times New Roman"/>
          <w:lang w:val="sr-Latn-RS"/>
        </w:rPr>
        <w:t>и</w:t>
      </w:r>
      <w:r w:rsidR="000516BF" w:rsidRPr="00EC141C">
        <w:rPr>
          <w:rFonts w:eastAsia="Times New Roman"/>
          <w:lang w:val="sr-Latn-RS"/>
        </w:rPr>
        <w:t xml:space="preserve"> </w:t>
      </w:r>
      <w:r w:rsidR="00EC141C" w:rsidRPr="00EC141C">
        <w:rPr>
          <w:rFonts w:eastAsia="Times New Roman"/>
          <w:lang w:val="sr-Latn-RS"/>
        </w:rPr>
        <w:t>секундарне</w:t>
      </w:r>
      <w:r w:rsidR="000516BF" w:rsidRPr="00EC141C">
        <w:rPr>
          <w:rFonts w:eastAsia="Times New Roman"/>
          <w:lang w:val="sr-Latn-RS"/>
        </w:rPr>
        <w:t xml:space="preserve"> </w:t>
      </w:r>
      <w:r w:rsidR="00EC141C" w:rsidRPr="00EC141C">
        <w:rPr>
          <w:rFonts w:eastAsia="Times New Roman"/>
          <w:lang w:val="sr-Latn-RS"/>
        </w:rPr>
        <w:t>мреже</w:t>
      </w:r>
      <w:r w:rsidR="000516BF" w:rsidRPr="00EC141C">
        <w:rPr>
          <w:rFonts w:eastAsia="Times New Roman"/>
          <w:lang w:val="sr-Latn-RS"/>
        </w:rPr>
        <w:t xml:space="preserve">, </w:t>
      </w:r>
      <w:r w:rsidR="00EC141C" w:rsidRPr="00EC141C">
        <w:rPr>
          <w:rFonts w:eastAsia="Times New Roman"/>
          <w:lang w:val="sr-Latn-RS"/>
        </w:rPr>
        <w:t>чиме</w:t>
      </w:r>
      <w:r w:rsidR="000516BF" w:rsidRPr="00EC141C">
        <w:rPr>
          <w:rFonts w:eastAsia="Times New Roman"/>
          <w:lang w:val="sr-Latn-RS"/>
        </w:rPr>
        <w:t xml:space="preserve"> </w:t>
      </w:r>
      <w:r w:rsidR="00EC141C" w:rsidRPr="00EC141C">
        <w:rPr>
          <w:rFonts w:eastAsia="Times New Roman"/>
          <w:lang w:val="sr-Latn-RS"/>
        </w:rPr>
        <w:t>би</w:t>
      </w:r>
      <w:r w:rsidR="000516BF" w:rsidRPr="00EC141C">
        <w:rPr>
          <w:rFonts w:eastAsia="Times New Roman"/>
          <w:lang w:val="sr-Latn-RS"/>
        </w:rPr>
        <w:t xml:space="preserve"> </w:t>
      </w:r>
      <w:r w:rsidR="00EC141C" w:rsidRPr="00EC141C">
        <w:rPr>
          <w:rFonts w:eastAsia="Times New Roman"/>
          <w:lang w:val="sr-Latn-RS"/>
        </w:rPr>
        <w:t>се</w:t>
      </w:r>
      <w:r w:rsidR="000516BF" w:rsidRPr="00EC141C">
        <w:rPr>
          <w:rFonts w:eastAsia="Times New Roman"/>
          <w:lang w:val="sr-Latn-RS"/>
        </w:rPr>
        <w:t xml:space="preserve"> </w:t>
      </w:r>
      <w:r w:rsidR="00EC141C" w:rsidRPr="00EC141C">
        <w:rPr>
          <w:rFonts w:eastAsia="Times New Roman"/>
          <w:lang w:val="sr-Latn-RS"/>
        </w:rPr>
        <w:t>значајно</w:t>
      </w:r>
      <w:r w:rsidR="000516BF" w:rsidRPr="00EC141C">
        <w:rPr>
          <w:rFonts w:eastAsia="Times New Roman"/>
          <w:lang w:val="sr-Latn-RS"/>
        </w:rPr>
        <w:t xml:space="preserve"> </w:t>
      </w:r>
      <w:r w:rsidR="00EC141C" w:rsidRPr="00EC141C">
        <w:rPr>
          <w:rFonts w:eastAsia="Times New Roman"/>
          <w:lang w:val="sr-Latn-RS"/>
        </w:rPr>
        <w:t>подигао</w:t>
      </w:r>
      <w:r w:rsidR="000516BF" w:rsidRPr="00EC141C">
        <w:rPr>
          <w:rFonts w:eastAsia="Times New Roman"/>
          <w:lang w:val="sr-Latn-RS"/>
        </w:rPr>
        <w:t xml:space="preserve"> </w:t>
      </w:r>
      <w:r w:rsidR="00EC141C" w:rsidRPr="00EC141C">
        <w:rPr>
          <w:rFonts w:eastAsia="Times New Roman"/>
          <w:lang w:val="sr-Latn-RS"/>
        </w:rPr>
        <w:t>ниво</w:t>
      </w:r>
      <w:r w:rsidR="000516BF" w:rsidRPr="00EC141C">
        <w:rPr>
          <w:rFonts w:eastAsia="Times New Roman"/>
          <w:lang w:val="sr-Latn-RS"/>
        </w:rPr>
        <w:t xml:space="preserve"> </w:t>
      </w:r>
      <w:r w:rsidR="00EC141C" w:rsidRPr="00EC141C">
        <w:rPr>
          <w:rFonts w:eastAsia="Times New Roman"/>
          <w:lang w:val="sr-Latn-RS"/>
        </w:rPr>
        <w:t>животног</w:t>
      </w:r>
      <w:r w:rsidR="000516BF" w:rsidRPr="00EC141C">
        <w:rPr>
          <w:rFonts w:eastAsia="Times New Roman"/>
          <w:lang w:val="sr-Latn-RS"/>
        </w:rPr>
        <w:t xml:space="preserve"> </w:t>
      </w:r>
      <w:r w:rsidR="00EC141C" w:rsidRPr="00EC141C">
        <w:rPr>
          <w:rFonts w:eastAsia="Times New Roman"/>
          <w:lang w:val="sr-Latn-RS"/>
        </w:rPr>
        <w:t>стандарда</w:t>
      </w:r>
      <w:r w:rsidR="000516BF" w:rsidRPr="00EC141C">
        <w:rPr>
          <w:rFonts w:eastAsia="Times New Roman"/>
          <w:lang w:val="sr-Latn-RS"/>
        </w:rPr>
        <w:t xml:space="preserve"> </w:t>
      </w:r>
      <w:r w:rsidR="00EC141C" w:rsidRPr="00EC141C">
        <w:rPr>
          <w:rFonts w:eastAsia="Times New Roman"/>
          <w:lang w:val="sr-Latn-RS"/>
        </w:rPr>
        <w:t>и</w:t>
      </w:r>
      <w:r w:rsidR="000516BF" w:rsidRPr="00EC141C">
        <w:rPr>
          <w:rFonts w:eastAsia="Times New Roman"/>
          <w:lang w:val="sr-Latn-RS"/>
        </w:rPr>
        <w:t xml:space="preserve"> </w:t>
      </w:r>
      <w:r w:rsidR="00EC141C" w:rsidRPr="00EC141C">
        <w:rPr>
          <w:rFonts w:eastAsia="Times New Roman"/>
          <w:lang w:val="sr-Latn-RS"/>
        </w:rPr>
        <w:t>омогућило</w:t>
      </w:r>
      <w:r w:rsidR="000516BF" w:rsidRPr="00EC141C">
        <w:rPr>
          <w:rFonts w:eastAsia="Times New Roman"/>
          <w:lang w:val="sr-Latn-RS"/>
        </w:rPr>
        <w:t xml:space="preserve"> </w:t>
      </w:r>
      <w:r w:rsidR="00EC141C" w:rsidRPr="00EC141C">
        <w:rPr>
          <w:rFonts w:eastAsia="Times New Roman"/>
          <w:lang w:val="sr-Latn-RS"/>
        </w:rPr>
        <w:t>боље</w:t>
      </w:r>
      <w:r w:rsidR="000516BF" w:rsidRPr="00EC141C">
        <w:rPr>
          <w:rFonts w:eastAsia="Times New Roman"/>
          <w:lang w:val="sr-Latn-RS"/>
        </w:rPr>
        <w:t xml:space="preserve"> </w:t>
      </w:r>
      <w:r w:rsidR="00EC141C" w:rsidRPr="00EC141C">
        <w:rPr>
          <w:rFonts w:eastAsia="Times New Roman"/>
          <w:lang w:val="sr-Latn-RS"/>
        </w:rPr>
        <w:t>функционисање</w:t>
      </w:r>
      <w:r w:rsidR="000516BF" w:rsidRPr="00EC141C">
        <w:rPr>
          <w:rFonts w:eastAsia="Times New Roman"/>
          <w:lang w:val="sr-Latn-RS"/>
        </w:rPr>
        <w:t xml:space="preserve"> </w:t>
      </w:r>
      <w:r w:rsidR="00EC141C" w:rsidRPr="00EC141C">
        <w:rPr>
          <w:rFonts w:eastAsia="Times New Roman"/>
          <w:lang w:val="sr-Latn-RS"/>
        </w:rPr>
        <w:t>комуналних</w:t>
      </w:r>
      <w:r w:rsidR="000516BF" w:rsidRPr="00EC141C">
        <w:rPr>
          <w:rFonts w:eastAsia="Times New Roman"/>
          <w:lang w:val="sr-Latn-RS"/>
        </w:rPr>
        <w:t xml:space="preserve"> </w:t>
      </w:r>
      <w:r w:rsidR="00EC141C" w:rsidRPr="00EC141C">
        <w:rPr>
          <w:rFonts w:eastAsia="Times New Roman"/>
          <w:lang w:val="sr-Latn-RS"/>
        </w:rPr>
        <w:t>делатности</w:t>
      </w:r>
      <w:r>
        <w:rPr>
          <w:rFonts w:eastAsia="Times New Roman"/>
          <w:lang w:val="sr-Cyrl-RS"/>
        </w:rPr>
        <w:t xml:space="preserve"> у сеоском подручју</w:t>
      </w:r>
      <w:r w:rsidR="000516BF" w:rsidRPr="00EC141C">
        <w:rPr>
          <w:rFonts w:eastAsia="Times New Roman"/>
          <w:lang w:val="sr-Latn-RS"/>
        </w:rPr>
        <w:t xml:space="preserve">. </w:t>
      </w:r>
      <w:r w:rsidR="0029470F">
        <w:rPr>
          <w:lang w:val="sr-Cyrl-RS"/>
        </w:rPr>
        <w:t xml:space="preserve">Врста мере – </w:t>
      </w:r>
      <w:r w:rsidR="0029470F" w:rsidRPr="00055188">
        <w:rPr>
          <w:color w:val="000000"/>
          <w:lang w:val="sr-Cyrl-RS"/>
        </w:rPr>
        <w:t>Обезбеђење добара и пружање услуга</w:t>
      </w:r>
      <w:r w:rsidR="0029470F">
        <w:rPr>
          <w:color w:val="000000"/>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29470F" w:rsidTr="0090753F">
        <w:tc>
          <w:tcPr>
            <w:tcW w:w="2518" w:type="dxa"/>
          </w:tcPr>
          <w:p w:rsidR="0029470F" w:rsidRDefault="0029470F" w:rsidP="0090753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29470F" w:rsidRPr="00562EF7" w:rsidRDefault="0029470F" w:rsidP="0090753F">
            <w:pPr>
              <w:spacing w:line="276" w:lineRule="auto"/>
              <w:rPr>
                <w:lang w:val="sr-Cyrl-RS"/>
              </w:rPr>
            </w:pPr>
            <w:r>
              <w:rPr>
                <w:lang w:val="sr-Cyrl-RS"/>
              </w:rPr>
              <w:t>500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29470F" w:rsidTr="0090753F">
        <w:tc>
          <w:tcPr>
            <w:tcW w:w="2518" w:type="dxa"/>
          </w:tcPr>
          <w:p w:rsidR="0029470F" w:rsidRDefault="0029470F" w:rsidP="0090753F">
            <w:pPr>
              <w:jc w:val="both"/>
              <w:rPr>
                <w:lang w:val="sr-Cyrl-RS"/>
              </w:rPr>
            </w:pPr>
            <w:r w:rsidRPr="000F0CEA">
              <w:rPr>
                <w:b/>
                <w:lang w:val="sr-Cyrl-RS"/>
              </w:rPr>
              <w:t>Извор финансирања:</w:t>
            </w:r>
          </w:p>
        </w:tc>
        <w:tc>
          <w:tcPr>
            <w:tcW w:w="6725" w:type="dxa"/>
          </w:tcPr>
          <w:p w:rsidR="0029470F" w:rsidRDefault="0029470F" w:rsidP="0090753F">
            <w:pPr>
              <w:spacing w:line="276" w:lineRule="auto"/>
              <w:rPr>
                <w:lang w:val="sr-Cyrl-RS"/>
              </w:rPr>
            </w:pPr>
            <w:r>
              <w:rPr>
                <w:lang w:val="sr-Cyrl-RS"/>
              </w:rPr>
              <w:t>Д</w:t>
            </w:r>
            <w:r w:rsidRPr="00AC0F29">
              <w:rPr>
                <w:lang w:val="sr-Latn-RS"/>
              </w:rPr>
              <w:t>оминантно екстерно и делом интерно</w:t>
            </w:r>
          </w:p>
        </w:tc>
      </w:tr>
      <w:tr w:rsidR="0029470F" w:rsidTr="0090753F">
        <w:tc>
          <w:tcPr>
            <w:tcW w:w="2518" w:type="dxa"/>
          </w:tcPr>
          <w:p w:rsidR="0029470F" w:rsidRDefault="0029470F" w:rsidP="0090753F">
            <w:pPr>
              <w:jc w:val="both"/>
              <w:rPr>
                <w:lang w:val="sr-Cyrl-RS"/>
              </w:rPr>
            </w:pPr>
            <w:r w:rsidRPr="000F0CEA">
              <w:rPr>
                <w:b/>
                <w:lang w:val="sr-Cyrl-RS"/>
              </w:rPr>
              <w:t>Одговорна страна:</w:t>
            </w:r>
          </w:p>
        </w:tc>
        <w:tc>
          <w:tcPr>
            <w:tcW w:w="6725" w:type="dxa"/>
          </w:tcPr>
          <w:p w:rsidR="0029470F" w:rsidRPr="00884323" w:rsidRDefault="0029470F" w:rsidP="0090753F">
            <w:pPr>
              <w:rPr>
                <w:lang w:val="sr-Latn-RS"/>
              </w:rPr>
            </w:pPr>
            <w:r>
              <w:rPr>
                <w:lang w:val="sr-Latn-RS"/>
              </w:rPr>
              <w:t>Локална</w:t>
            </w:r>
            <w:r w:rsidRPr="00884323">
              <w:rPr>
                <w:lang w:val="sr-Latn-RS"/>
              </w:rPr>
              <w:t xml:space="preserve"> </w:t>
            </w:r>
            <w:r>
              <w:rPr>
                <w:lang w:val="sr-Latn-RS"/>
              </w:rPr>
              <w:t>самоуправа</w:t>
            </w:r>
            <w:r w:rsidRPr="00884323">
              <w:rPr>
                <w:lang w:val="sr-Latn-RS"/>
              </w:rPr>
              <w:t xml:space="preserve"> (</w:t>
            </w:r>
            <w:r>
              <w:rPr>
                <w:lang w:val="sr-Latn-RS"/>
              </w:rPr>
              <w:t>ЛС</w:t>
            </w:r>
            <w:r w:rsidRPr="00884323">
              <w:rPr>
                <w:lang w:val="sr-Latn-RS"/>
              </w:rPr>
              <w:t xml:space="preserve">), </w:t>
            </w:r>
            <w:r>
              <w:rPr>
                <w:lang w:val="sr-Cyrl-RS"/>
              </w:rPr>
              <w:t>ЈКП</w:t>
            </w:r>
            <w:r w:rsidRPr="00884323">
              <w:rPr>
                <w:lang w:val="sr-Latn-RS"/>
              </w:rPr>
              <w:t xml:space="preserve"> </w:t>
            </w:r>
            <w:r>
              <w:rPr>
                <w:lang w:val="sr-Latn-RS"/>
              </w:rPr>
              <w:t>и</w:t>
            </w:r>
            <w:r w:rsidRPr="00884323">
              <w:rPr>
                <w:lang w:val="sr-Latn-RS"/>
              </w:rPr>
              <w:t xml:space="preserve"> </w:t>
            </w:r>
            <w:r>
              <w:rPr>
                <w:lang w:val="sr-Latn-RS"/>
              </w:rPr>
              <w:t>Република</w:t>
            </w:r>
            <w:r w:rsidRPr="00884323">
              <w:rPr>
                <w:lang w:val="sr-Latn-RS"/>
              </w:rPr>
              <w:t xml:space="preserve"> </w:t>
            </w:r>
            <w:r>
              <w:rPr>
                <w:lang w:val="sr-Latn-RS"/>
              </w:rPr>
              <w:t>Србија</w:t>
            </w:r>
          </w:p>
          <w:p w:rsidR="0029470F" w:rsidRPr="00002041" w:rsidRDefault="0029470F" w:rsidP="0090753F">
            <w:pPr>
              <w:spacing w:line="276" w:lineRule="auto"/>
              <w:rPr>
                <w:lang w:val="sr-Cyrl-RS"/>
              </w:rPr>
            </w:pPr>
          </w:p>
        </w:tc>
      </w:tr>
      <w:tr w:rsidR="0029470F" w:rsidTr="0090753F">
        <w:tc>
          <w:tcPr>
            <w:tcW w:w="2518" w:type="dxa"/>
          </w:tcPr>
          <w:p w:rsidR="0029470F" w:rsidRDefault="0029470F" w:rsidP="0090753F">
            <w:pPr>
              <w:jc w:val="both"/>
              <w:rPr>
                <w:lang w:val="sr-Cyrl-RS"/>
              </w:rPr>
            </w:pPr>
            <w:r w:rsidRPr="000F0CEA">
              <w:rPr>
                <w:b/>
                <w:lang w:val="sr-Cyrl-RS"/>
              </w:rPr>
              <w:t>Рок за реализацију:</w:t>
            </w:r>
          </w:p>
        </w:tc>
        <w:tc>
          <w:tcPr>
            <w:tcW w:w="6725" w:type="dxa"/>
          </w:tcPr>
          <w:p w:rsidR="0029470F" w:rsidRPr="002D442D" w:rsidRDefault="0029470F" w:rsidP="0090753F">
            <w:pPr>
              <w:rPr>
                <w:lang w:val="sr-Cyrl-RS"/>
              </w:rPr>
            </w:pPr>
            <w:r w:rsidRPr="000516BF">
              <w:rPr>
                <w:lang w:val="sr-Cyrl-RS"/>
              </w:rPr>
              <w:t>Дуги, преко 5 година</w:t>
            </w:r>
          </w:p>
        </w:tc>
      </w:tr>
    </w:tbl>
    <w:p w:rsidR="000E2944" w:rsidRDefault="000E2944" w:rsidP="0029470F">
      <w:pPr>
        <w:spacing w:before="200"/>
        <w:rPr>
          <w:b/>
          <w:u w:val="single"/>
          <w:lang w:val="sr-Cyrl-RS"/>
        </w:rPr>
      </w:pPr>
    </w:p>
    <w:p w:rsidR="0029470F" w:rsidRPr="000F0CEA" w:rsidRDefault="0029470F" w:rsidP="0029470F">
      <w:pPr>
        <w:spacing w:before="200"/>
        <w:rPr>
          <w:b/>
          <w:u w:val="single"/>
          <w:lang w:val="sr-Cyrl-RS"/>
        </w:rPr>
      </w:pPr>
      <w:r w:rsidRPr="000F0CEA">
        <w:rPr>
          <w:b/>
          <w:u w:val="single"/>
          <w:lang w:val="sr-Cyrl-RS"/>
        </w:rPr>
        <w:lastRenderedPageBreak/>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9470F" w:rsidRPr="00A43649" w:rsidTr="0090753F">
        <w:trPr>
          <w:trHeight w:val="363"/>
        </w:trPr>
        <w:tc>
          <w:tcPr>
            <w:tcW w:w="4361" w:type="dxa"/>
            <w:tcBorders>
              <w:top w:val="single" w:sz="4" w:space="0" w:color="auto"/>
            </w:tcBorders>
            <w:shd w:val="clear" w:color="auto" w:fill="8DB3E2" w:themeFill="text2" w:themeFillTint="66"/>
          </w:tcPr>
          <w:p w:rsidR="0029470F" w:rsidRPr="00A43649" w:rsidRDefault="0029470F" w:rsidP="0090753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9470F" w:rsidRPr="00471D44" w:rsidRDefault="0029470F" w:rsidP="0090753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29470F" w:rsidRPr="00A43649" w:rsidRDefault="0029470F" w:rsidP="0090753F">
            <w:pPr>
              <w:spacing w:after="0" w:line="240" w:lineRule="auto"/>
              <w:jc w:val="both"/>
              <w:rPr>
                <w:b/>
              </w:rPr>
            </w:pPr>
            <w:r>
              <w:rPr>
                <w:b/>
                <w:lang w:val="sr-Cyrl-RS"/>
              </w:rPr>
              <w:t>Циљана вредност  2028</w:t>
            </w:r>
          </w:p>
        </w:tc>
      </w:tr>
      <w:tr w:rsidR="0029470F" w:rsidRPr="00E871E7" w:rsidTr="008A1FD9">
        <w:trPr>
          <w:trHeight w:val="395"/>
        </w:trPr>
        <w:tc>
          <w:tcPr>
            <w:tcW w:w="4361" w:type="dxa"/>
            <w:shd w:val="clear" w:color="auto" w:fill="auto"/>
          </w:tcPr>
          <w:p w:rsidR="0029470F" w:rsidRPr="00E871E7" w:rsidRDefault="0029470F" w:rsidP="008A1FD9">
            <w:pPr>
              <w:spacing w:after="0"/>
              <w:rPr>
                <w:rFonts w:asciiTheme="minorHAnsi" w:hAnsiTheme="minorHAnsi"/>
                <w:lang w:val="sr-Cyrl-RS"/>
              </w:rPr>
            </w:pPr>
            <w:r w:rsidRPr="00E871E7">
              <w:rPr>
                <w:rFonts w:asciiTheme="minorHAnsi" w:hAnsiTheme="minorHAnsi"/>
                <w:lang w:val="sr-Cyrl-RS"/>
              </w:rPr>
              <w:t xml:space="preserve">Дужина </w:t>
            </w:r>
            <w:r w:rsidR="008A1FD9" w:rsidRPr="00E871E7">
              <w:rPr>
                <w:rFonts w:asciiTheme="minorHAnsi" w:hAnsiTheme="minorHAnsi"/>
                <w:lang w:val="sr-Cyrl-RS"/>
              </w:rPr>
              <w:t>изграђене</w:t>
            </w:r>
            <w:r w:rsidRPr="00E871E7">
              <w:rPr>
                <w:rFonts w:asciiTheme="minorHAnsi" w:hAnsiTheme="minorHAnsi"/>
                <w:lang w:val="sr-Cyrl-RS"/>
              </w:rPr>
              <w:t xml:space="preserve"> канализационе мреже </w:t>
            </w:r>
            <w:r w:rsidR="008A1FD9" w:rsidRPr="00E871E7">
              <w:rPr>
                <w:rFonts w:asciiTheme="minorHAnsi" w:hAnsiTheme="minorHAnsi"/>
                <w:lang w:val="sr-Cyrl-RS"/>
              </w:rPr>
              <w:t>на сеоском подручју</w:t>
            </w:r>
            <w:r w:rsidRPr="00E871E7">
              <w:rPr>
                <w:rFonts w:asciiTheme="minorHAnsi" w:hAnsiTheme="minorHAnsi"/>
                <w:lang w:val="sr-Cyrl-RS"/>
              </w:rPr>
              <w:t>(км)</w:t>
            </w:r>
          </w:p>
        </w:tc>
        <w:tc>
          <w:tcPr>
            <w:tcW w:w="2268" w:type="dxa"/>
            <w:shd w:val="clear" w:color="auto" w:fill="auto"/>
          </w:tcPr>
          <w:p w:rsidR="0029470F" w:rsidRPr="00E871E7" w:rsidRDefault="008A1FD9" w:rsidP="0090753F">
            <w:pPr>
              <w:spacing w:after="0" w:line="240" w:lineRule="auto"/>
              <w:rPr>
                <w:rFonts w:asciiTheme="minorHAnsi" w:hAnsiTheme="minorHAnsi"/>
                <w:lang w:val="sr-Cyrl-RS"/>
              </w:rPr>
            </w:pPr>
            <w:r w:rsidRPr="00E871E7">
              <w:rPr>
                <w:rFonts w:asciiTheme="minorHAnsi" w:hAnsiTheme="minorHAnsi"/>
                <w:lang w:val="sr-Cyrl-RS"/>
              </w:rPr>
              <w:t>0</w:t>
            </w:r>
          </w:p>
        </w:tc>
        <w:tc>
          <w:tcPr>
            <w:tcW w:w="2551" w:type="dxa"/>
            <w:tcBorders>
              <w:right w:val="single" w:sz="4" w:space="0" w:color="auto"/>
            </w:tcBorders>
            <w:shd w:val="clear" w:color="auto" w:fill="auto"/>
          </w:tcPr>
          <w:p w:rsidR="0029470F" w:rsidRPr="00E871E7" w:rsidRDefault="007B023C" w:rsidP="0090753F">
            <w:pPr>
              <w:spacing w:after="0" w:line="240" w:lineRule="auto"/>
              <w:rPr>
                <w:rFonts w:asciiTheme="minorHAnsi" w:hAnsiTheme="minorHAnsi"/>
                <w:lang w:val="sr-Cyrl-RS"/>
              </w:rPr>
            </w:pPr>
            <w:r w:rsidRPr="00E871E7">
              <w:rPr>
                <w:rFonts w:asciiTheme="minorHAnsi" w:hAnsiTheme="minorHAnsi"/>
                <w:lang w:val="sr-Cyrl-RS"/>
              </w:rPr>
              <w:t>30</w:t>
            </w:r>
          </w:p>
        </w:tc>
      </w:tr>
    </w:tbl>
    <w:p w:rsidR="008A1FD9" w:rsidRPr="008A1FD9" w:rsidRDefault="008A1FD9" w:rsidP="00833E85">
      <w:pPr>
        <w:spacing w:before="240"/>
        <w:rPr>
          <w:b/>
          <w:i/>
          <w:color w:val="365F91" w:themeColor="accent1" w:themeShade="BF"/>
          <w:sz w:val="24"/>
          <w:szCs w:val="24"/>
          <w:lang w:val="sr-Cyrl-RS"/>
        </w:rPr>
      </w:pPr>
      <w:r w:rsidRPr="008A1FD9">
        <w:rPr>
          <w:b/>
          <w:i/>
          <w:color w:val="365F91" w:themeColor="accent1" w:themeShade="BF"/>
          <w:sz w:val="24"/>
          <w:szCs w:val="24"/>
          <w:lang w:val="sr-Cyrl-RS"/>
        </w:rPr>
        <w:t xml:space="preserve">Мера 2.3.3: </w:t>
      </w:r>
      <w:r w:rsidRPr="008A1FD9">
        <w:rPr>
          <w:b/>
          <w:i/>
          <w:color w:val="365F91" w:themeColor="accent1" w:themeShade="BF"/>
          <w:sz w:val="24"/>
          <w:szCs w:val="24"/>
          <w:lang w:val="sr-Latn-RS"/>
        </w:rPr>
        <w:t>Реконструкција и проширење система кишне канализације</w:t>
      </w:r>
    </w:p>
    <w:p w:rsidR="008A1FD9" w:rsidRPr="00633404" w:rsidRDefault="00633404" w:rsidP="00BC1BB5">
      <w:pPr>
        <w:jc w:val="both"/>
        <w:rPr>
          <w:rFonts w:asciiTheme="minorHAnsi" w:hAnsiTheme="minorHAnsi"/>
          <w:lang w:val="sr-Cyrl-RS"/>
        </w:rPr>
      </w:pPr>
      <w:r w:rsidRPr="00633404">
        <w:rPr>
          <w:rFonts w:asciiTheme="minorHAnsi" w:hAnsiTheme="minorHAnsi"/>
          <w:b/>
          <w:lang w:val="sr-Cyrl-RS"/>
        </w:rPr>
        <w:t>Систем за одвођење атмосферских вода је делимично изграђен за урбано насеље</w:t>
      </w:r>
      <w:r w:rsidRPr="00633404">
        <w:rPr>
          <w:rFonts w:asciiTheme="minorHAnsi" w:hAnsiTheme="minorHAnsi"/>
          <w:lang w:val="sr-Cyrl-RS"/>
        </w:rPr>
        <w:t xml:space="preserve">. </w:t>
      </w:r>
      <w:r w:rsidR="000B22AF" w:rsidRPr="00633404">
        <w:rPr>
          <w:rFonts w:asciiTheme="minorHAnsi" w:hAnsiTheme="minorHAnsi"/>
          <w:lang w:val="sr-Latn-RS"/>
        </w:rPr>
        <w:t>Атмосферском</w:t>
      </w:r>
      <w:r w:rsidR="008A1FD9" w:rsidRPr="00633404">
        <w:rPr>
          <w:rFonts w:asciiTheme="minorHAnsi" w:hAnsiTheme="minorHAnsi"/>
          <w:lang w:val="sr-Latn-RS"/>
        </w:rPr>
        <w:t xml:space="preserve"> </w:t>
      </w:r>
      <w:r w:rsidR="000B22AF" w:rsidRPr="00633404">
        <w:rPr>
          <w:rFonts w:asciiTheme="minorHAnsi" w:hAnsiTheme="minorHAnsi"/>
          <w:lang w:val="sr-Latn-RS"/>
        </w:rPr>
        <w:t>канализацијом</w:t>
      </w:r>
      <w:r w:rsidR="008A1FD9" w:rsidRPr="00633404">
        <w:rPr>
          <w:rFonts w:asciiTheme="minorHAnsi" w:hAnsiTheme="minorHAnsi"/>
          <w:lang w:val="sr-Latn-RS"/>
        </w:rPr>
        <w:t xml:space="preserve"> </w:t>
      </w:r>
      <w:r w:rsidR="000B22AF" w:rsidRPr="00633404">
        <w:rPr>
          <w:rFonts w:asciiTheme="minorHAnsi" w:hAnsiTheme="minorHAnsi"/>
          <w:lang w:val="sr-Latn-RS"/>
        </w:rPr>
        <w:t>је</w:t>
      </w:r>
      <w:r w:rsidR="008A1FD9" w:rsidRPr="00633404">
        <w:rPr>
          <w:rFonts w:asciiTheme="minorHAnsi" w:hAnsiTheme="minorHAnsi"/>
          <w:lang w:val="sr-Latn-RS"/>
        </w:rPr>
        <w:t xml:space="preserve"> </w:t>
      </w:r>
      <w:r w:rsidR="000B22AF" w:rsidRPr="00633404">
        <w:rPr>
          <w:rFonts w:asciiTheme="minorHAnsi" w:hAnsiTheme="minorHAnsi"/>
          <w:lang w:val="sr-Latn-RS"/>
        </w:rPr>
        <w:t>покривено</w:t>
      </w:r>
      <w:r w:rsidR="008A1FD9" w:rsidRPr="00633404">
        <w:rPr>
          <w:rFonts w:asciiTheme="minorHAnsi" w:hAnsiTheme="minorHAnsi"/>
          <w:lang w:val="sr-Latn-RS"/>
        </w:rPr>
        <w:t xml:space="preserve"> </w:t>
      </w:r>
      <w:r w:rsidR="000B22AF" w:rsidRPr="00633404">
        <w:rPr>
          <w:rFonts w:asciiTheme="minorHAnsi" w:hAnsiTheme="minorHAnsi"/>
          <w:lang w:val="sr-Latn-RS"/>
        </w:rPr>
        <w:t>само</w:t>
      </w:r>
      <w:r w:rsidR="008A1FD9" w:rsidRPr="00633404">
        <w:rPr>
          <w:rFonts w:asciiTheme="minorHAnsi" w:hAnsiTheme="minorHAnsi"/>
          <w:lang w:val="sr-Latn-RS"/>
        </w:rPr>
        <w:t xml:space="preserve"> 10-15% </w:t>
      </w:r>
      <w:r w:rsidR="000B22AF" w:rsidRPr="00633404">
        <w:rPr>
          <w:rFonts w:asciiTheme="minorHAnsi" w:hAnsiTheme="minorHAnsi"/>
          <w:lang w:val="sr-Latn-RS"/>
        </w:rPr>
        <w:t>територије</w:t>
      </w:r>
      <w:r w:rsidR="008A1FD9" w:rsidRPr="00633404">
        <w:rPr>
          <w:rFonts w:asciiTheme="minorHAnsi" w:hAnsiTheme="minorHAnsi"/>
          <w:lang w:val="sr-Latn-RS"/>
        </w:rPr>
        <w:t xml:space="preserve"> </w:t>
      </w:r>
      <w:r w:rsidR="000B22AF" w:rsidRPr="00633404">
        <w:rPr>
          <w:rFonts w:asciiTheme="minorHAnsi" w:hAnsiTheme="minorHAnsi"/>
          <w:lang w:val="sr-Latn-RS"/>
        </w:rPr>
        <w:t>града</w:t>
      </w:r>
      <w:r w:rsidR="008A1FD9" w:rsidRPr="00633404">
        <w:rPr>
          <w:rFonts w:asciiTheme="minorHAnsi" w:hAnsiTheme="minorHAnsi"/>
          <w:lang w:val="sr-Latn-RS"/>
        </w:rPr>
        <w:t xml:space="preserve">. </w:t>
      </w:r>
      <w:r w:rsidRPr="00633404">
        <w:rPr>
          <w:rFonts w:asciiTheme="minorHAnsi" w:hAnsiTheme="minorHAnsi"/>
          <w:lang w:val="it-IT"/>
        </w:rPr>
        <w:t xml:space="preserve">Атмосфересе воде се одводе отвореним каналима низ улице </w:t>
      </w:r>
      <w:r w:rsidRPr="00633404">
        <w:rPr>
          <w:rFonts w:asciiTheme="minorHAnsi" w:hAnsiTheme="minorHAnsi"/>
          <w:lang w:val="sr-Cyrl-RS"/>
        </w:rPr>
        <w:t>и вода отиче</w:t>
      </w:r>
      <w:r w:rsidRPr="00633404">
        <w:rPr>
          <w:rFonts w:asciiTheme="minorHAnsi" w:hAnsiTheme="minorHAnsi"/>
          <w:lang w:val="it-IT"/>
        </w:rPr>
        <w:t xml:space="preserve"> ка реци Топлици</w:t>
      </w:r>
      <w:r w:rsidRPr="00633404">
        <w:rPr>
          <w:rFonts w:asciiTheme="minorHAnsi" w:hAnsiTheme="minorHAnsi"/>
          <w:lang w:val="sr-Cyrl-RS"/>
        </w:rPr>
        <w:t>, поредством</w:t>
      </w:r>
      <w:r w:rsidRPr="00633404">
        <w:rPr>
          <w:rFonts w:asciiTheme="minorHAnsi" w:hAnsiTheme="minorHAnsi"/>
          <w:lang w:val="it-IT"/>
        </w:rPr>
        <w:t xml:space="preserve"> гравитације.</w:t>
      </w:r>
      <w:r w:rsidRPr="00633404">
        <w:rPr>
          <w:rFonts w:asciiTheme="minorHAnsi" w:hAnsiTheme="minorHAnsi"/>
          <w:lang w:val="sr-Cyrl-RS"/>
        </w:rPr>
        <w:t xml:space="preserve"> </w:t>
      </w:r>
      <w:r w:rsidR="000B22AF" w:rsidRPr="00633404">
        <w:rPr>
          <w:rFonts w:asciiTheme="minorHAnsi" w:hAnsiTheme="minorHAnsi"/>
          <w:lang w:val="sr-Latn-RS"/>
        </w:rPr>
        <w:t>Потребно</w:t>
      </w:r>
      <w:r w:rsidR="008A1FD9" w:rsidRPr="00633404">
        <w:rPr>
          <w:rFonts w:asciiTheme="minorHAnsi" w:hAnsiTheme="minorHAnsi"/>
          <w:lang w:val="sr-Latn-RS"/>
        </w:rPr>
        <w:t xml:space="preserve"> </w:t>
      </w:r>
      <w:r w:rsidR="000B22AF" w:rsidRPr="00633404">
        <w:rPr>
          <w:rFonts w:asciiTheme="minorHAnsi" w:hAnsiTheme="minorHAnsi"/>
          <w:lang w:val="sr-Latn-RS"/>
        </w:rPr>
        <w:t>је</w:t>
      </w:r>
      <w:r w:rsidR="008A1FD9" w:rsidRPr="00633404">
        <w:rPr>
          <w:rFonts w:asciiTheme="minorHAnsi" w:hAnsiTheme="minorHAnsi"/>
          <w:lang w:val="sr-Latn-RS"/>
        </w:rPr>
        <w:t xml:space="preserve"> </w:t>
      </w:r>
      <w:r w:rsidR="000B22AF" w:rsidRPr="00633404">
        <w:rPr>
          <w:rFonts w:asciiTheme="minorHAnsi" w:hAnsiTheme="minorHAnsi"/>
          <w:lang w:val="sr-Latn-RS"/>
        </w:rPr>
        <w:t>изградити</w:t>
      </w:r>
      <w:r w:rsidR="008A1FD9" w:rsidRPr="00633404">
        <w:rPr>
          <w:rFonts w:asciiTheme="minorHAnsi" w:hAnsiTheme="minorHAnsi"/>
          <w:lang w:val="sr-Latn-RS"/>
        </w:rPr>
        <w:t xml:space="preserve"> </w:t>
      </w:r>
      <w:r w:rsidR="000B22AF" w:rsidRPr="00633404">
        <w:rPr>
          <w:rFonts w:asciiTheme="minorHAnsi" w:hAnsiTheme="minorHAnsi"/>
          <w:lang w:val="sr-Latn-RS"/>
        </w:rPr>
        <w:t>кишну</w:t>
      </w:r>
      <w:r w:rsidR="008A1FD9" w:rsidRPr="00633404">
        <w:rPr>
          <w:rFonts w:asciiTheme="minorHAnsi" w:hAnsiTheme="minorHAnsi"/>
          <w:lang w:val="sr-Latn-RS"/>
        </w:rPr>
        <w:t xml:space="preserve"> </w:t>
      </w:r>
      <w:r w:rsidR="000B22AF" w:rsidRPr="00633404">
        <w:rPr>
          <w:rFonts w:asciiTheme="minorHAnsi" w:hAnsiTheme="minorHAnsi"/>
          <w:lang w:val="sr-Latn-RS"/>
        </w:rPr>
        <w:t>канализациону</w:t>
      </w:r>
      <w:r w:rsidR="008A1FD9" w:rsidRPr="00633404">
        <w:rPr>
          <w:rFonts w:asciiTheme="minorHAnsi" w:hAnsiTheme="minorHAnsi"/>
          <w:lang w:val="sr-Latn-RS"/>
        </w:rPr>
        <w:t xml:space="preserve"> </w:t>
      </w:r>
      <w:r w:rsidR="000B22AF" w:rsidRPr="00633404">
        <w:rPr>
          <w:rFonts w:asciiTheme="minorHAnsi" w:hAnsiTheme="minorHAnsi"/>
          <w:lang w:val="sr-Latn-RS"/>
        </w:rPr>
        <w:t>мрежу</w:t>
      </w:r>
      <w:r w:rsidR="008A1FD9" w:rsidRPr="00633404">
        <w:rPr>
          <w:rFonts w:asciiTheme="minorHAnsi" w:hAnsiTheme="minorHAnsi"/>
          <w:lang w:val="sr-Latn-RS"/>
        </w:rPr>
        <w:t xml:space="preserve"> </w:t>
      </w:r>
      <w:r w:rsidR="000B22AF" w:rsidRPr="00633404">
        <w:rPr>
          <w:rFonts w:asciiTheme="minorHAnsi" w:hAnsiTheme="minorHAnsi"/>
          <w:lang w:val="sr-Latn-RS"/>
        </w:rPr>
        <w:t>која</w:t>
      </w:r>
      <w:r w:rsidR="008A1FD9" w:rsidRPr="00633404">
        <w:rPr>
          <w:rFonts w:asciiTheme="minorHAnsi" w:hAnsiTheme="minorHAnsi"/>
          <w:lang w:val="sr-Latn-RS"/>
        </w:rPr>
        <w:t xml:space="preserve"> </w:t>
      </w:r>
      <w:r w:rsidR="000B22AF" w:rsidRPr="00633404">
        <w:rPr>
          <w:rFonts w:asciiTheme="minorHAnsi" w:hAnsiTheme="minorHAnsi"/>
          <w:lang w:val="sr-Latn-RS"/>
        </w:rPr>
        <w:t>би</w:t>
      </w:r>
      <w:r w:rsidR="008A1FD9" w:rsidRPr="00633404">
        <w:rPr>
          <w:rFonts w:asciiTheme="minorHAnsi" w:hAnsiTheme="minorHAnsi"/>
          <w:lang w:val="sr-Latn-RS"/>
        </w:rPr>
        <w:t xml:space="preserve"> </w:t>
      </w:r>
      <w:r w:rsidR="000B22AF" w:rsidRPr="00633404">
        <w:rPr>
          <w:rFonts w:asciiTheme="minorHAnsi" w:hAnsiTheme="minorHAnsi"/>
          <w:lang w:val="sr-Latn-RS"/>
        </w:rPr>
        <w:t>покрила</w:t>
      </w:r>
      <w:r w:rsidR="008A1FD9" w:rsidRPr="00633404">
        <w:rPr>
          <w:rFonts w:asciiTheme="minorHAnsi" w:hAnsiTheme="minorHAnsi"/>
          <w:lang w:val="sr-Latn-RS"/>
        </w:rPr>
        <w:t xml:space="preserve"> </w:t>
      </w:r>
      <w:r w:rsidR="000B22AF" w:rsidRPr="00633404">
        <w:rPr>
          <w:rFonts w:asciiTheme="minorHAnsi" w:hAnsiTheme="minorHAnsi"/>
          <w:lang w:val="sr-Latn-RS"/>
        </w:rPr>
        <w:t>приоритетно</w:t>
      </w:r>
      <w:r w:rsidR="008A1FD9" w:rsidRPr="00633404">
        <w:rPr>
          <w:rFonts w:asciiTheme="minorHAnsi" w:hAnsiTheme="minorHAnsi"/>
          <w:lang w:val="sr-Latn-RS"/>
        </w:rPr>
        <w:t xml:space="preserve"> </w:t>
      </w:r>
      <w:r w:rsidR="000B22AF" w:rsidRPr="00633404">
        <w:rPr>
          <w:rFonts w:asciiTheme="minorHAnsi" w:hAnsiTheme="minorHAnsi"/>
          <w:lang w:val="sr-Latn-RS"/>
        </w:rPr>
        <w:t>ниже</w:t>
      </w:r>
      <w:r w:rsidR="008A1FD9" w:rsidRPr="00633404">
        <w:rPr>
          <w:rFonts w:asciiTheme="minorHAnsi" w:hAnsiTheme="minorHAnsi"/>
          <w:lang w:val="sr-Latn-RS"/>
        </w:rPr>
        <w:t xml:space="preserve"> </w:t>
      </w:r>
      <w:r w:rsidR="000B22AF" w:rsidRPr="00633404">
        <w:rPr>
          <w:rFonts w:asciiTheme="minorHAnsi" w:hAnsiTheme="minorHAnsi"/>
          <w:lang w:val="sr-Latn-RS"/>
        </w:rPr>
        <w:t>делове</w:t>
      </w:r>
      <w:r w:rsidR="008A1FD9" w:rsidRPr="00633404">
        <w:rPr>
          <w:rFonts w:asciiTheme="minorHAnsi" w:hAnsiTheme="minorHAnsi"/>
          <w:lang w:val="sr-Latn-RS"/>
        </w:rPr>
        <w:t xml:space="preserve"> </w:t>
      </w:r>
      <w:r w:rsidR="000B22AF" w:rsidRPr="00633404">
        <w:rPr>
          <w:rFonts w:asciiTheme="minorHAnsi" w:hAnsiTheme="minorHAnsi"/>
          <w:lang w:val="sr-Latn-RS"/>
        </w:rPr>
        <w:t>града</w:t>
      </w:r>
      <w:r w:rsidR="008A1FD9" w:rsidRPr="00633404">
        <w:rPr>
          <w:rFonts w:asciiTheme="minorHAnsi" w:hAnsiTheme="minorHAnsi"/>
          <w:lang w:val="sr-Latn-RS"/>
        </w:rPr>
        <w:t xml:space="preserve"> </w:t>
      </w:r>
      <w:r w:rsidR="000B22AF" w:rsidRPr="00633404">
        <w:rPr>
          <w:rFonts w:asciiTheme="minorHAnsi" w:hAnsiTheme="minorHAnsi"/>
          <w:lang w:val="sr-Latn-RS"/>
        </w:rPr>
        <w:t>око</w:t>
      </w:r>
      <w:r w:rsidR="008A1FD9" w:rsidRPr="00633404">
        <w:rPr>
          <w:rFonts w:asciiTheme="minorHAnsi" w:hAnsiTheme="minorHAnsi"/>
          <w:lang w:val="sr-Latn-RS"/>
        </w:rPr>
        <w:t xml:space="preserve"> </w:t>
      </w:r>
      <w:r w:rsidR="000B22AF" w:rsidRPr="00633404">
        <w:rPr>
          <w:rFonts w:asciiTheme="minorHAnsi" w:hAnsiTheme="minorHAnsi"/>
          <w:lang w:val="sr-Latn-RS"/>
        </w:rPr>
        <w:t>реке</w:t>
      </w:r>
      <w:r w:rsidR="008A1FD9" w:rsidRPr="00633404">
        <w:rPr>
          <w:rFonts w:asciiTheme="minorHAnsi" w:hAnsiTheme="minorHAnsi"/>
          <w:lang w:val="sr-Latn-RS"/>
        </w:rPr>
        <w:t xml:space="preserve"> </w:t>
      </w:r>
      <w:r w:rsidR="000B22AF" w:rsidRPr="00633404">
        <w:rPr>
          <w:rFonts w:asciiTheme="minorHAnsi" w:hAnsiTheme="minorHAnsi"/>
          <w:lang w:val="sr-Latn-RS"/>
        </w:rPr>
        <w:t>Топлице</w:t>
      </w:r>
      <w:r w:rsidR="008A1FD9" w:rsidRPr="00633404">
        <w:rPr>
          <w:rFonts w:asciiTheme="minorHAnsi" w:hAnsiTheme="minorHAnsi"/>
          <w:lang w:val="sr-Cyrl-RS"/>
        </w:rPr>
        <w:t>,</w:t>
      </w:r>
      <w:r w:rsidR="008A1FD9" w:rsidRPr="00633404">
        <w:rPr>
          <w:rFonts w:asciiTheme="minorHAnsi" w:hAnsiTheme="minorHAnsi"/>
          <w:lang w:val="sr-Latn-RS"/>
        </w:rPr>
        <w:t xml:space="preserve"> </w:t>
      </w:r>
      <w:r w:rsidR="000B22AF" w:rsidRPr="00633404">
        <w:rPr>
          <w:rFonts w:asciiTheme="minorHAnsi" w:hAnsiTheme="minorHAnsi"/>
          <w:lang w:val="sr-Latn-RS"/>
        </w:rPr>
        <w:t>јер</w:t>
      </w:r>
      <w:r w:rsidR="008A1FD9" w:rsidRPr="00633404">
        <w:rPr>
          <w:rFonts w:asciiTheme="minorHAnsi" w:hAnsiTheme="minorHAnsi"/>
          <w:lang w:val="sr-Latn-RS"/>
        </w:rPr>
        <w:t xml:space="preserve"> </w:t>
      </w:r>
      <w:r w:rsidR="000B22AF" w:rsidRPr="00633404">
        <w:rPr>
          <w:rFonts w:asciiTheme="minorHAnsi" w:hAnsiTheme="minorHAnsi"/>
          <w:lang w:val="sr-Latn-RS"/>
        </w:rPr>
        <w:t>су</w:t>
      </w:r>
      <w:r w:rsidR="008A1FD9" w:rsidRPr="00633404">
        <w:rPr>
          <w:rFonts w:asciiTheme="minorHAnsi" w:hAnsiTheme="minorHAnsi"/>
          <w:lang w:val="sr-Latn-RS"/>
        </w:rPr>
        <w:t xml:space="preserve"> </w:t>
      </w:r>
      <w:r w:rsidR="000B22AF" w:rsidRPr="00633404">
        <w:rPr>
          <w:rFonts w:asciiTheme="minorHAnsi" w:hAnsiTheme="minorHAnsi"/>
          <w:lang w:val="sr-Latn-RS"/>
        </w:rPr>
        <w:t>објекти</w:t>
      </w:r>
      <w:r w:rsidR="008A1FD9" w:rsidRPr="00633404">
        <w:rPr>
          <w:rFonts w:asciiTheme="minorHAnsi" w:hAnsiTheme="minorHAnsi"/>
          <w:lang w:val="sr-Latn-RS"/>
        </w:rPr>
        <w:t xml:space="preserve"> </w:t>
      </w:r>
      <w:r w:rsidR="000B22AF" w:rsidRPr="00633404">
        <w:rPr>
          <w:rFonts w:asciiTheme="minorHAnsi" w:hAnsiTheme="minorHAnsi"/>
          <w:lang w:val="sr-Latn-RS"/>
        </w:rPr>
        <w:t>у</w:t>
      </w:r>
      <w:r w:rsidR="008A1FD9" w:rsidRPr="00633404">
        <w:rPr>
          <w:rFonts w:asciiTheme="minorHAnsi" w:hAnsiTheme="minorHAnsi"/>
          <w:lang w:val="sr-Latn-RS"/>
        </w:rPr>
        <w:t xml:space="preserve"> </w:t>
      </w:r>
      <w:r w:rsidR="000B22AF" w:rsidRPr="00633404">
        <w:rPr>
          <w:rFonts w:asciiTheme="minorHAnsi" w:hAnsiTheme="minorHAnsi"/>
          <w:lang w:val="sr-Latn-RS"/>
        </w:rPr>
        <w:t>овом</w:t>
      </w:r>
      <w:r w:rsidR="008A1FD9" w:rsidRPr="00633404">
        <w:rPr>
          <w:rFonts w:asciiTheme="minorHAnsi" w:hAnsiTheme="minorHAnsi"/>
          <w:lang w:val="sr-Latn-RS"/>
        </w:rPr>
        <w:t xml:space="preserve"> </w:t>
      </w:r>
      <w:r w:rsidR="000B22AF" w:rsidRPr="00633404">
        <w:rPr>
          <w:rFonts w:asciiTheme="minorHAnsi" w:hAnsiTheme="minorHAnsi"/>
          <w:lang w:val="sr-Latn-RS"/>
        </w:rPr>
        <w:t>делу</w:t>
      </w:r>
      <w:r w:rsidR="008A1FD9" w:rsidRPr="00633404">
        <w:rPr>
          <w:rFonts w:asciiTheme="minorHAnsi" w:hAnsiTheme="minorHAnsi"/>
          <w:lang w:val="sr-Latn-RS"/>
        </w:rPr>
        <w:t xml:space="preserve"> </w:t>
      </w:r>
      <w:r w:rsidR="000B22AF" w:rsidRPr="00633404">
        <w:rPr>
          <w:rFonts w:asciiTheme="minorHAnsi" w:hAnsiTheme="minorHAnsi"/>
          <w:lang w:val="sr-Latn-RS"/>
        </w:rPr>
        <w:t>често</w:t>
      </w:r>
      <w:r w:rsidR="008A1FD9" w:rsidRPr="00633404">
        <w:rPr>
          <w:rFonts w:asciiTheme="minorHAnsi" w:hAnsiTheme="minorHAnsi"/>
          <w:lang w:val="sr-Latn-RS"/>
        </w:rPr>
        <w:t xml:space="preserve"> </w:t>
      </w:r>
      <w:r w:rsidR="000B22AF" w:rsidRPr="00633404">
        <w:rPr>
          <w:rFonts w:asciiTheme="minorHAnsi" w:hAnsiTheme="minorHAnsi"/>
          <w:lang w:val="sr-Latn-RS"/>
        </w:rPr>
        <w:t>угрожени</w:t>
      </w:r>
      <w:r w:rsidR="008A1FD9" w:rsidRPr="00633404">
        <w:rPr>
          <w:rFonts w:asciiTheme="minorHAnsi" w:hAnsiTheme="minorHAnsi"/>
          <w:lang w:val="sr-Latn-RS"/>
        </w:rPr>
        <w:t xml:space="preserve"> </w:t>
      </w:r>
      <w:r w:rsidR="000B22AF" w:rsidRPr="00633404">
        <w:rPr>
          <w:rFonts w:asciiTheme="minorHAnsi" w:hAnsiTheme="minorHAnsi"/>
          <w:lang w:val="sr-Latn-RS"/>
        </w:rPr>
        <w:t>од</w:t>
      </w:r>
      <w:r w:rsidR="008A1FD9" w:rsidRPr="00633404">
        <w:rPr>
          <w:rFonts w:asciiTheme="minorHAnsi" w:hAnsiTheme="minorHAnsi"/>
          <w:lang w:val="sr-Latn-RS"/>
        </w:rPr>
        <w:t xml:space="preserve"> </w:t>
      </w:r>
      <w:r w:rsidR="000B22AF" w:rsidRPr="00633404">
        <w:rPr>
          <w:rFonts w:asciiTheme="minorHAnsi" w:hAnsiTheme="minorHAnsi"/>
          <w:lang w:val="sr-Latn-RS"/>
        </w:rPr>
        <w:t>плављења</w:t>
      </w:r>
      <w:r w:rsidR="008A1FD9" w:rsidRPr="00633404">
        <w:rPr>
          <w:rFonts w:asciiTheme="minorHAnsi" w:hAnsiTheme="minorHAnsi"/>
          <w:lang w:val="sr-Latn-RS"/>
        </w:rPr>
        <w:t>.</w:t>
      </w:r>
      <w:r w:rsidR="00BC1BB5" w:rsidRPr="00633404">
        <w:rPr>
          <w:rFonts w:asciiTheme="minorHAnsi" w:hAnsiTheme="minorHAnsi"/>
          <w:lang w:val="sr-Cyrl-RS"/>
        </w:rPr>
        <w:t xml:space="preserve"> </w:t>
      </w:r>
      <w:r w:rsidR="000B22AF" w:rsidRPr="00633404">
        <w:rPr>
          <w:rFonts w:asciiTheme="minorHAnsi" w:hAnsiTheme="minorHAnsi"/>
          <w:lang w:val="sr-Latn-RS"/>
        </w:rPr>
        <w:t>Претходни</w:t>
      </w:r>
      <w:r w:rsidR="008A1FD9" w:rsidRPr="00633404">
        <w:rPr>
          <w:rFonts w:asciiTheme="minorHAnsi" w:hAnsiTheme="minorHAnsi"/>
          <w:lang w:val="sr-Latn-RS"/>
        </w:rPr>
        <w:t xml:space="preserve"> </w:t>
      </w:r>
      <w:r w:rsidR="000B22AF" w:rsidRPr="00633404">
        <w:rPr>
          <w:rFonts w:asciiTheme="minorHAnsi" w:hAnsiTheme="minorHAnsi"/>
          <w:lang w:val="sr-Latn-RS"/>
        </w:rPr>
        <w:t>услов</w:t>
      </w:r>
      <w:r w:rsidR="008A1FD9" w:rsidRPr="00633404">
        <w:rPr>
          <w:rFonts w:asciiTheme="minorHAnsi" w:hAnsiTheme="minorHAnsi"/>
          <w:lang w:val="sr-Latn-RS"/>
        </w:rPr>
        <w:t xml:space="preserve"> </w:t>
      </w:r>
      <w:r w:rsidR="000B22AF" w:rsidRPr="00633404">
        <w:rPr>
          <w:rFonts w:asciiTheme="minorHAnsi" w:hAnsiTheme="minorHAnsi"/>
          <w:lang w:val="sr-Latn-RS"/>
        </w:rPr>
        <w:t>јесте</w:t>
      </w:r>
      <w:r w:rsidR="008A1FD9" w:rsidRPr="00633404">
        <w:rPr>
          <w:rFonts w:asciiTheme="minorHAnsi" w:hAnsiTheme="minorHAnsi"/>
          <w:lang w:val="sr-Latn-RS"/>
        </w:rPr>
        <w:t xml:space="preserve"> </w:t>
      </w:r>
      <w:r w:rsidR="000B22AF" w:rsidRPr="00633404">
        <w:rPr>
          <w:rFonts w:asciiTheme="minorHAnsi" w:hAnsiTheme="minorHAnsi"/>
          <w:lang w:val="sr-Latn-RS"/>
        </w:rPr>
        <w:t>изградња</w:t>
      </w:r>
      <w:r w:rsidR="008A1FD9" w:rsidRPr="00633404">
        <w:rPr>
          <w:rFonts w:asciiTheme="minorHAnsi" w:hAnsiTheme="minorHAnsi"/>
          <w:lang w:val="sr-Latn-RS"/>
        </w:rPr>
        <w:t xml:space="preserve"> </w:t>
      </w:r>
      <w:r w:rsidR="000B22AF" w:rsidRPr="00633404">
        <w:rPr>
          <w:rFonts w:asciiTheme="minorHAnsi" w:hAnsiTheme="minorHAnsi"/>
          <w:lang w:val="sr-Latn-RS"/>
        </w:rPr>
        <w:t>насипа</w:t>
      </w:r>
      <w:r w:rsidR="008A1FD9" w:rsidRPr="00633404">
        <w:rPr>
          <w:rFonts w:asciiTheme="minorHAnsi" w:hAnsiTheme="minorHAnsi"/>
          <w:lang w:val="sr-Latn-RS"/>
        </w:rPr>
        <w:t xml:space="preserve"> </w:t>
      </w:r>
      <w:r w:rsidR="000B22AF" w:rsidRPr="00633404">
        <w:rPr>
          <w:rFonts w:asciiTheme="minorHAnsi" w:hAnsiTheme="minorHAnsi"/>
          <w:lang w:val="sr-Latn-RS"/>
        </w:rPr>
        <w:t>на</w:t>
      </w:r>
      <w:r w:rsidR="008A1FD9" w:rsidRPr="00633404">
        <w:rPr>
          <w:rFonts w:asciiTheme="minorHAnsi" w:hAnsiTheme="minorHAnsi"/>
          <w:lang w:val="sr-Latn-RS"/>
        </w:rPr>
        <w:t xml:space="preserve"> </w:t>
      </w:r>
      <w:r w:rsidR="000B22AF" w:rsidRPr="00633404">
        <w:rPr>
          <w:rFonts w:asciiTheme="minorHAnsi" w:hAnsiTheme="minorHAnsi"/>
          <w:lang w:val="sr-Latn-RS"/>
        </w:rPr>
        <w:t>реци</w:t>
      </w:r>
      <w:r w:rsidR="008A1FD9" w:rsidRPr="00633404">
        <w:rPr>
          <w:rFonts w:asciiTheme="minorHAnsi" w:hAnsiTheme="minorHAnsi"/>
          <w:lang w:val="sr-Latn-RS"/>
        </w:rPr>
        <w:t xml:space="preserve"> </w:t>
      </w:r>
      <w:r w:rsidR="000B22AF" w:rsidRPr="00633404">
        <w:rPr>
          <w:rFonts w:asciiTheme="minorHAnsi" w:hAnsiTheme="minorHAnsi"/>
          <w:lang w:val="sr-Latn-RS"/>
        </w:rPr>
        <w:t>Топлици</w:t>
      </w:r>
      <w:r w:rsidR="00FF4BF0">
        <w:rPr>
          <w:rFonts w:asciiTheme="minorHAnsi" w:hAnsiTheme="minorHAnsi"/>
          <w:lang w:val="sr-Latn-RS"/>
        </w:rPr>
        <w:t xml:space="preserve"> </w:t>
      </w:r>
      <w:r w:rsidR="00FF4BF0">
        <w:rPr>
          <w:rFonts w:asciiTheme="minorHAnsi" w:hAnsiTheme="minorHAnsi"/>
          <w:lang w:val="sr-Cyrl-RS"/>
        </w:rPr>
        <w:t>(</w:t>
      </w:r>
      <w:r w:rsidR="000B22AF" w:rsidRPr="00633404">
        <w:rPr>
          <w:rFonts w:asciiTheme="minorHAnsi" w:hAnsiTheme="minorHAnsi"/>
          <w:lang w:val="sr-Latn-RS"/>
        </w:rPr>
        <w:t>која</w:t>
      </w:r>
      <w:r w:rsidR="008A1FD9" w:rsidRPr="00633404">
        <w:rPr>
          <w:rFonts w:asciiTheme="minorHAnsi" w:hAnsiTheme="minorHAnsi"/>
          <w:lang w:val="sr-Latn-RS"/>
        </w:rPr>
        <w:t xml:space="preserve"> </w:t>
      </w:r>
      <w:r w:rsidR="000B22AF" w:rsidRPr="00633404">
        <w:rPr>
          <w:rFonts w:asciiTheme="minorHAnsi" w:hAnsiTheme="minorHAnsi"/>
          <w:lang w:val="sr-Latn-RS"/>
        </w:rPr>
        <w:t>је</w:t>
      </w:r>
      <w:r w:rsidR="008A1FD9" w:rsidRPr="00633404">
        <w:rPr>
          <w:rFonts w:asciiTheme="minorHAnsi" w:hAnsiTheme="minorHAnsi"/>
          <w:lang w:val="sr-Latn-RS"/>
        </w:rPr>
        <w:t xml:space="preserve"> </w:t>
      </w:r>
      <w:r w:rsidR="000B22AF" w:rsidRPr="00633404">
        <w:rPr>
          <w:rFonts w:asciiTheme="minorHAnsi" w:hAnsiTheme="minorHAnsi"/>
          <w:lang w:val="sr-Latn-RS"/>
        </w:rPr>
        <w:t>у</w:t>
      </w:r>
      <w:r w:rsidR="008A1FD9" w:rsidRPr="00633404">
        <w:rPr>
          <w:rFonts w:asciiTheme="minorHAnsi" w:hAnsiTheme="minorHAnsi"/>
          <w:lang w:val="sr-Latn-RS"/>
        </w:rPr>
        <w:t xml:space="preserve"> </w:t>
      </w:r>
      <w:r w:rsidR="000B22AF" w:rsidRPr="00633404">
        <w:rPr>
          <w:rFonts w:asciiTheme="minorHAnsi" w:hAnsiTheme="minorHAnsi"/>
          <w:lang w:val="sr-Latn-RS"/>
        </w:rPr>
        <w:t>надлежности</w:t>
      </w:r>
      <w:r w:rsidR="008A1FD9" w:rsidRPr="00633404">
        <w:rPr>
          <w:rFonts w:asciiTheme="minorHAnsi" w:hAnsiTheme="minorHAnsi"/>
          <w:lang w:val="sr-Latn-RS"/>
        </w:rPr>
        <w:t xml:space="preserve"> </w:t>
      </w:r>
      <w:r w:rsidR="000B22AF" w:rsidRPr="00633404">
        <w:rPr>
          <w:rFonts w:asciiTheme="minorHAnsi" w:hAnsiTheme="minorHAnsi"/>
          <w:lang w:val="sr-Latn-RS"/>
        </w:rPr>
        <w:t>Републике</w:t>
      </w:r>
      <w:r w:rsidR="008A1FD9" w:rsidRPr="00633404">
        <w:rPr>
          <w:rFonts w:asciiTheme="minorHAnsi" w:hAnsiTheme="minorHAnsi"/>
          <w:lang w:val="sr-Latn-RS"/>
        </w:rPr>
        <w:t xml:space="preserve"> </w:t>
      </w:r>
      <w:r w:rsidR="000B22AF" w:rsidRPr="00633404">
        <w:rPr>
          <w:rFonts w:asciiTheme="minorHAnsi" w:hAnsiTheme="minorHAnsi"/>
          <w:lang w:val="sr-Latn-RS"/>
        </w:rPr>
        <w:t>Србије</w:t>
      </w:r>
      <w:r w:rsidR="008A1FD9" w:rsidRPr="00633404">
        <w:rPr>
          <w:rFonts w:asciiTheme="minorHAnsi" w:hAnsiTheme="minorHAnsi"/>
          <w:lang w:val="sr-Latn-RS"/>
        </w:rPr>
        <w:t xml:space="preserve"> </w:t>
      </w:r>
      <w:r w:rsidR="000B22AF" w:rsidRPr="00633404">
        <w:rPr>
          <w:rFonts w:asciiTheme="minorHAnsi" w:hAnsiTheme="minorHAnsi"/>
          <w:lang w:val="sr-Latn-RS"/>
        </w:rPr>
        <w:t>као</w:t>
      </w:r>
      <w:r w:rsidR="008A1FD9" w:rsidRPr="00633404">
        <w:rPr>
          <w:rFonts w:asciiTheme="minorHAnsi" w:hAnsiTheme="minorHAnsi"/>
          <w:lang w:val="sr-Latn-RS"/>
        </w:rPr>
        <w:t xml:space="preserve"> </w:t>
      </w:r>
      <w:r w:rsidR="000B22AF" w:rsidRPr="00633404">
        <w:rPr>
          <w:rFonts w:asciiTheme="minorHAnsi" w:hAnsiTheme="minorHAnsi"/>
          <w:lang w:val="sr-Latn-RS"/>
        </w:rPr>
        <w:t>вода</w:t>
      </w:r>
      <w:r w:rsidR="008A1FD9" w:rsidRPr="00633404">
        <w:rPr>
          <w:rFonts w:asciiTheme="minorHAnsi" w:hAnsiTheme="minorHAnsi"/>
          <w:lang w:val="sr-Latn-RS"/>
        </w:rPr>
        <w:t xml:space="preserve"> </w:t>
      </w:r>
      <w:r w:rsidR="000B22AF" w:rsidRPr="00633404">
        <w:rPr>
          <w:rFonts w:asciiTheme="minorHAnsi" w:hAnsiTheme="minorHAnsi"/>
          <w:lang w:val="sr-Latn-RS"/>
        </w:rPr>
        <w:t>првог</w:t>
      </w:r>
      <w:r w:rsidR="008A1FD9" w:rsidRPr="00633404">
        <w:rPr>
          <w:rFonts w:asciiTheme="minorHAnsi" w:hAnsiTheme="minorHAnsi"/>
          <w:lang w:val="sr-Latn-RS"/>
        </w:rPr>
        <w:t xml:space="preserve"> </w:t>
      </w:r>
      <w:r w:rsidR="000B22AF" w:rsidRPr="00633404">
        <w:rPr>
          <w:rFonts w:asciiTheme="minorHAnsi" w:hAnsiTheme="minorHAnsi"/>
          <w:lang w:val="sr-Latn-RS"/>
        </w:rPr>
        <w:t>реда</w:t>
      </w:r>
      <w:r w:rsidR="008A1FD9" w:rsidRPr="00633404">
        <w:rPr>
          <w:rFonts w:asciiTheme="minorHAnsi" w:hAnsiTheme="minorHAnsi"/>
          <w:lang w:val="sr-Latn-RS"/>
        </w:rPr>
        <w:t xml:space="preserve">) </w:t>
      </w:r>
      <w:r w:rsidR="000B22AF" w:rsidRPr="00633404">
        <w:rPr>
          <w:rFonts w:asciiTheme="minorHAnsi" w:hAnsiTheme="minorHAnsi"/>
          <w:lang w:val="sr-Latn-RS"/>
        </w:rPr>
        <w:t>чиме</w:t>
      </w:r>
      <w:r w:rsidR="008A1FD9" w:rsidRPr="00633404">
        <w:rPr>
          <w:rFonts w:asciiTheme="minorHAnsi" w:hAnsiTheme="minorHAnsi"/>
          <w:lang w:val="sr-Latn-RS"/>
        </w:rPr>
        <w:t xml:space="preserve"> </w:t>
      </w:r>
      <w:r w:rsidR="000B22AF" w:rsidRPr="00633404">
        <w:rPr>
          <w:rFonts w:asciiTheme="minorHAnsi" w:hAnsiTheme="minorHAnsi"/>
          <w:lang w:val="sr-Latn-RS"/>
        </w:rPr>
        <w:t>ће</w:t>
      </w:r>
      <w:r w:rsidR="008A1FD9" w:rsidRPr="00633404">
        <w:rPr>
          <w:rFonts w:asciiTheme="minorHAnsi" w:hAnsiTheme="minorHAnsi"/>
          <w:lang w:val="sr-Latn-RS"/>
        </w:rPr>
        <w:t xml:space="preserve"> </w:t>
      </w:r>
      <w:r w:rsidR="000B22AF" w:rsidRPr="00633404">
        <w:rPr>
          <w:rFonts w:asciiTheme="minorHAnsi" w:hAnsiTheme="minorHAnsi"/>
          <w:lang w:val="sr-Latn-RS"/>
        </w:rPr>
        <w:t>се</w:t>
      </w:r>
      <w:r w:rsidR="008A1FD9" w:rsidRPr="00633404">
        <w:rPr>
          <w:rFonts w:asciiTheme="minorHAnsi" w:hAnsiTheme="minorHAnsi"/>
          <w:lang w:val="sr-Latn-RS"/>
        </w:rPr>
        <w:t xml:space="preserve"> </w:t>
      </w:r>
      <w:r w:rsidR="000B22AF" w:rsidRPr="00633404">
        <w:rPr>
          <w:rFonts w:asciiTheme="minorHAnsi" w:hAnsiTheme="minorHAnsi"/>
          <w:lang w:val="sr-Latn-RS"/>
        </w:rPr>
        <w:t>дефинисати</w:t>
      </w:r>
      <w:r w:rsidR="008A1FD9" w:rsidRPr="00633404">
        <w:rPr>
          <w:rFonts w:asciiTheme="minorHAnsi" w:hAnsiTheme="minorHAnsi"/>
          <w:lang w:val="sr-Latn-RS"/>
        </w:rPr>
        <w:t xml:space="preserve"> </w:t>
      </w:r>
      <w:r w:rsidR="000B22AF" w:rsidRPr="00633404">
        <w:rPr>
          <w:rFonts w:asciiTheme="minorHAnsi" w:hAnsiTheme="minorHAnsi"/>
          <w:lang w:val="sr-Latn-RS"/>
        </w:rPr>
        <w:t>плавни</w:t>
      </w:r>
      <w:r w:rsidR="008A1FD9" w:rsidRPr="00633404">
        <w:rPr>
          <w:rFonts w:asciiTheme="minorHAnsi" w:hAnsiTheme="minorHAnsi"/>
          <w:lang w:val="sr-Latn-RS"/>
        </w:rPr>
        <w:t xml:space="preserve"> </w:t>
      </w:r>
      <w:r w:rsidR="000B22AF" w:rsidRPr="00633404">
        <w:rPr>
          <w:rFonts w:asciiTheme="minorHAnsi" w:hAnsiTheme="minorHAnsi"/>
          <w:lang w:val="sr-Latn-RS"/>
        </w:rPr>
        <w:t>талас</w:t>
      </w:r>
      <w:r w:rsidR="00BC1BB5" w:rsidRPr="00633404">
        <w:rPr>
          <w:rFonts w:asciiTheme="minorHAnsi" w:hAnsiTheme="minorHAnsi"/>
          <w:lang w:val="sr-Cyrl-RS"/>
        </w:rPr>
        <w:t>,</w:t>
      </w:r>
      <w:r w:rsidR="008A1FD9" w:rsidRPr="00633404">
        <w:rPr>
          <w:rFonts w:asciiTheme="minorHAnsi" w:hAnsiTheme="minorHAnsi"/>
          <w:lang w:val="sr-Latn-RS"/>
        </w:rPr>
        <w:t xml:space="preserve"> </w:t>
      </w:r>
      <w:r w:rsidR="000B22AF" w:rsidRPr="00633404">
        <w:rPr>
          <w:rFonts w:asciiTheme="minorHAnsi" w:hAnsiTheme="minorHAnsi"/>
          <w:lang w:val="sr-Latn-RS"/>
        </w:rPr>
        <w:t>а</w:t>
      </w:r>
      <w:r w:rsidR="008A1FD9" w:rsidRPr="00633404">
        <w:rPr>
          <w:rFonts w:asciiTheme="minorHAnsi" w:hAnsiTheme="minorHAnsi"/>
          <w:lang w:val="sr-Latn-RS"/>
        </w:rPr>
        <w:t xml:space="preserve"> </w:t>
      </w:r>
      <w:r w:rsidR="000B22AF" w:rsidRPr="00633404">
        <w:rPr>
          <w:rFonts w:asciiTheme="minorHAnsi" w:hAnsiTheme="minorHAnsi"/>
          <w:lang w:val="sr-Latn-RS"/>
        </w:rPr>
        <w:t>самим</w:t>
      </w:r>
      <w:r w:rsidR="008A1FD9" w:rsidRPr="00633404">
        <w:rPr>
          <w:rFonts w:asciiTheme="minorHAnsi" w:hAnsiTheme="minorHAnsi"/>
          <w:lang w:val="sr-Latn-RS"/>
        </w:rPr>
        <w:t xml:space="preserve"> </w:t>
      </w:r>
      <w:r w:rsidR="000B22AF" w:rsidRPr="00633404">
        <w:rPr>
          <w:rFonts w:asciiTheme="minorHAnsi" w:hAnsiTheme="minorHAnsi"/>
          <w:lang w:val="sr-Latn-RS"/>
        </w:rPr>
        <w:t>тим</w:t>
      </w:r>
      <w:r w:rsidR="008A1FD9" w:rsidRPr="00633404">
        <w:rPr>
          <w:rFonts w:asciiTheme="minorHAnsi" w:hAnsiTheme="minorHAnsi"/>
          <w:lang w:val="sr-Latn-RS"/>
        </w:rPr>
        <w:t xml:space="preserve"> </w:t>
      </w:r>
      <w:r w:rsidR="000B22AF" w:rsidRPr="00633404">
        <w:rPr>
          <w:rFonts w:asciiTheme="minorHAnsi" w:hAnsiTheme="minorHAnsi"/>
          <w:lang w:val="sr-Latn-RS"/>
        </w:rPr>
        <w:t>и</w:t>
      </w:r>
      <w:r w:rsidR="008A1FD9" w:rsidRPr="00633404">
        <w:rPr>
          <w:rFonts w:asciiTheme="minorHAnsi" w:hAnsiTheme="minorHAnsi"/>
          <w:lang w:val="sr-Latn-RS"/>
        </w:rPr>
        <w:t xml:space="preserve"> </w:t>
      </w:r>
      <w:r w:rsidR="000B22AF" w:rsidRPr="00633404">
        <w:rPr>
          <w:rFonts w:asciiTheme="minorHAnsi" w:hAnsiTheme="minorHAnsi"/>
          <w:lang w:val="sr-Latn-RS"/>
        </w:rPr>
        <w:t>површина</w:t>
      </w:r>
      <w:r w:rsidR="008A1FD9" w:rsidRPr="00633404">
        <w:rPr>
          <w:rFonts w:asciiTheme="minorHAnsi" w:hAnsiTheme="minorHAnsi"/>
          <w:lang w:val="sr-Latn-RS"/>
        </w:rPr>
        <w:t xml:space="preserve"> </w:t>
      </w:r>
      <w:r w:rsidR="000B22AF" w:rsidRPr="00633404">
        <w:rPr>
          <w:rFonts w:asciiTheme="minorHAnsi" w:hAnsiTheme="minorHAnsi"/>
          <w:lang w:val="sr-Latn-RS"/>
        </w:rPr>
        <w:t>угроженог</w:t>
      </w:r>
      <w:r w:rsidR="008A1FD9" w:rsidRPr="00633404">
        <w:rPr>
          <w:rFonts w:asciiTheme="minorHAnsi" w:hAnsiTheme="minorHAnsi"/>
          <w:lang w:val="sr-Latn-RS"/>
        </w:rPr>
        <w:t xml:space="preserve"> </w:t>
      </w:r>
      <w:r w:rsidR="000B22AF" w:rsidRPr="00633404">
        <w:rPr>
          <w:rFonts w:asciiTheme="minorHAnsi" w:hAnsiTheme="minorHAnsi"/>
          <w:lang w:val="sr-Latn-RS"/>
        </w:rPr>
        <w:t>подручија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B22AF" w:rsidTr="0090753F">
        <w:tc>
          <w:tcPr>
            <w:tcW w:w="2518" w:type="dxa"/>
          </w:tcPr>
          <w:p w:rsidR="000B22AF" w:rsidRDefault="000B22AF" w:rsidP="0090753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B22AF" w:rsidRPr="00562EF7" w:rsidRDefault="000B22AF" w:rsidP="0090753F">
            <w:pPr>
              <w:spacing w:line="276" w:lineRule="auto"/>
              <w:rPr>
                <w:lang w:val="sr-Cyrl-RS"/>
              </w:rPr>
            </w:pPr>
            <w:r>
              <w:rPr>
                <w:lang w:val="sr-Cyrl-RS"/>
              </w:rPr>
              <w:t>200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0B22AF" w:rsidTr="0090753F">
        <w:tc>
          <w:tcPr>
            <w:tcW w:w="2518" w:type="dxa"/>
          </w:tcPr>
          <w:p w:rsidR="000B22AF" w:rsidRDefault="000B22AF" w:rsidP="0090753F">
            <w:pPr>
              <w:jc w:val="both"/>
              <w:rPr>
                <w:lang w:val="sr-Cyrl-RS"/>
              </w:rPr>
            </w:pPr>
            <w:r w:rsidRPr="000F0CEA">
              <w:rPr>
                <w:b/>
                <w:lang w:val="sr-Cyrl-RS"/>
              </w:rPr>
              <w:t>Извор финансирања:</w:t>
            </w:r>
          </w:p>
        </w:tc>
        <w:tc>
          <w:tcPr>
            <w:tcW w:w="6725" w:type="dxa"/>
          </w:tcPr>
          <w:p w:rsidR="000B22AF" w:rsidRDefault="000B22AF" w:rsidP="0090753F">
            <w:pPr>
              <w:spacing w:line="276" w:lineRule="auto"/>
              <w:rPr>
                <w:lang w:val="sr-Cyrl-RS"/>
              </w:rPr>
            </w:pPr>
            <w:r>
              <w:rPr>
                <w:lang w:val="sr-Cyrl-RS"/>
              </w:rPr>
              <w:t>Д</w:t>
            </w:r>
            <w:r w:rsidRPr="00AC0F29">
              <w:rPr>
                <w:lang w:val="sr-Latn-RS"/>
              </w:rPr>
              <w:t>оминантно екстерно и делом интерно</w:t>
            </w:r>
          </w:p>
        </w:tc>
      </w:tr>
      <w:tr w:rsidR="000B22AF" w:rsidTr="0090753F">
        <w:tc>
          <w:tcPr>
            <w:tcW w:w="2518" w:type="dxa"/>
          </w:tcPr>
          <w:p w:rsidR="000B22AF" w:rsidRDefault="000B22AF" w:rsidP="0090753F">
            <w:pPr>
              <w:jc w:val="both"/>
              <w:rPr>
                <w:lang w:val="sr-Cyrl-RS"/>
              </w:rPr>
            </w:pPr>
            <w:r w:rsidRPr="000F0CEA">
              <w:rPr>
                <w:b/>
                <w:lang w:val="sr-Cyrl-RS"/>
              </w:rPr>
              <w:t>Одговорна страна:</w:t>
            </w:r>
          </w:p>
        </w:tc>
        <w:tc>
          <w:tcPr>
            <w:tcW w:w="6725" w:type="dxa"/>
          </w:tcPr>
          <w:p w:rsidR="000B22AF" w:rsidRPr="00884323" w:rsidRDefault="000B22AF" w:rsidP="0090753F">
            <w:pPr>
              <w:rPr>
                <w:lang w:val="sr-Latn-RS"/>
              </w:rPr>
            </w:pPr>
            <w:r>
              <w:rPr>
                <w:lang w:val="sr-Latn-RS"/>
              </w:rPr>
              <w:t>Локална</w:t>
            </w:r>
            <w:r w:rsidRPr="00884323">
              <w:rPr>
                <w:lang w:val="sr-Latn-RS"/>
              </w:rPr>
              <w:t xml:space="preserve"> </w:t>
            </w:r>
            <w:r>
              <w:rPr>
                <w:lang w:val="sr-Latn-RS"/>
              </w:rPr>
              <w:t>самоуправа</w:t>
            </w:r>
            <w:r w:rsidRPr="00884323">
              <w:rPr>
                <w:lang w:val="sr-Latn-RS"/>
              </w:rPr>
              <w:t xml:space="preserve"> (</w:t>
            </w:r>
            <w:r>
              <w:rPr>
                <w:lang w:val="sr-Latn-RS"/>
              </w:rPr>
              <w:t>ЛС</w:t>
            </w:r>
            <w:r w:rsidRPr="00884323">
              <w:rPr>
                <w:lang w:val="sr-Latn-RS"/>
              </w:rPr>
              <w:t xml:space="preserve">), </w:t>
            </w:r>
            <w:r>
              <w:rPr>
                <w:lang w:val="sr-Cyrl-RS"/>
              </w:rPr>
              <w:t>ЈКП</w:t>
            </w:r>
            <w:r w:rsidRPr="00884323">
              <w:rPr>
                <w:lang w:val="sr-Latn-RS"/>
              </w:rPr>
              <w:t xml:space="preserve"> </w:t>
            </w:r>
            <w:r>
              <w:rPr>
                <w:lang w:val="sr-Latn-RS"/>
              </w:rPr>
              <w:t>и</w:t>
            </w:r>
            <w:r w:rsidRPr="00884323">
              <w:rPr>
                <w:lang w:val="sr-Latn-RS"/>
              </w:rPr>
              <w:t xml:space="preserve"> </w:t>
            </w:r>
            <w:r>
              <w:rPr>
                <w:lang w:val="sr-Latn-RS"/>
              </w:rPr>
              <w:t>Република</w:t>
            </w:r>
            <w:r w:rsidRPr="00884323">
              <w:rPr>
                <w:lang w:val="sr-Latn-RS"/>
              </w:rPr>
              <w:t xml:space="preserve"> </w:t>
            </w:r>
            <w:r>
              <w:rPr>
                <w:lang w:val="sr-Latn-RS"/>
              </w:rPr>
              <w:t>Србија</w:t>
            </w:r>
          </w:p>
          <w:p w:rsidR="000B22AF" w:rsidRPr="00002041" w:rsidRDefault="000B22AF" w:rsidP="0090753F">
            <w:pPr>
              <w:spacing w:line="276" w:lineRule="auto"/>
              <w:rPr>
                <w:lang w:val="sr-Cyrl-RS"/>
              </w:rPr>
            </w:pPr>
          </w:p>
        </w:tc>
      </w:tr>
      <w:tr w:rsidR="000B22AF" w:rsidTr="0090753F">
        <w:tc>
          <w:tcPr>
            <w:tcW w:w="2518" w:type="dxa"/>
          </w:tcPr>
          <w:p w:rsidR="000B22AF" w:rsidRDefault="000B22AF" w:rsidP="0090753F">
            <w:pPr>
              <w:jc w:val="both"/>
              <w:rPr>
                <w:lang w:val="sr-Cyrl-RS"/>
              </w:rPr>
            </w:pPr>
            <w:r w:rsidRPr="000F0CEA">
              <w:rPr>
                <w:b/>
                <w:lang w:val="sr-Cyrl-RS"/>
              </w:rPr>
              <w:t>Рок за реализацију:</w:t>
            </w:r>
          </w:p>
        </w:tc>
        <w:tc>
          <w:tcPr>
            <w:tcW w:w="6725" w:type="dxa"/>
          </w:tcPr>
          <w:p w:rsidR="000B22AF" w:rsidRPr="002D442D" w:rsidRDefault="000B22AF" w:rsidP="0090753F">
            <w:pPr>
              <w:rPr>
                <w:lang w:val="sr-Cyrl-RS"/>
              </w:rPr>
            </w:pPr>
            <w:r w:rsidRPr="000516BF">
              <w:rPr>
                <w:lang w:val="sr-Cyrl-RS"/>
              </w:rPr>
              <w:t>Дуги, преко 5 година</w:t>
            </w:r>
          </w:p>
        </w:tc>
      </w:tr>
    </w:tbl>
    <w:p w:rsidR="000B22AF" w:rsidRPr="000F0CEA" w:rsidRDefault="000B22AF" w:rsidP="000B22A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0B22AF" w:rsidRPr="00A43649" w:rsidTr="0090753F">
        <w:trPr>
          <w:trHeight w:val="363"/>
        </w:trPr>
        <w:tc>
          <w:tcPr>
            <w:tcW w:w="4361" w:type="dxa"/>
            <w:tcBorders>
              <w:top w:val="single" w:sz="4" w:space="0" w:color="auto"/>
            </w:tcBorders>
            <w:shd w:val="clear" w:color="auto" w:fill="8DB3E2" w:themeFill="text2" w:themeFillTint="66"/>
          </w:tcPr>
          <w:p w:rsidR="000B22AF" w:rsidRPr="00A43649" w:rsidRDefault="000B22AF" w:rsidP="0090753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0B22AF" w:rsidRPr="00471D44" w:rsidRDefault="000B22AF" w:rsidP="0090753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0B22AF" w:rsidRPr="00A43649" w:rsidRDefault="000B22AF" w:rsidP="0090753F">
            <w:pPr>
              <w:spacing w:after="0" w:line="240" w:lineRule="auto"/>
              <w:jc w:val="both"/>
              <w:rPr>
                <w:b/>
              </w:rPr>
            </w:pPr>
            <w:r>
              <w:rPr>
                <w:b/>
                <w:lang w:val="sr-Cyrl-RS"/>
              </w:rPr>
              <w:t>Циљана вредност  2028</w:t>
            </w:r>
          </w:p>
        </w:tc>
      </w:tr>
      <w:tr w:rsidR="000B22AF" w:rsidRPr="00E871E7" w:rsidTr="0090753F">
        <w:trPr>
          <w:trHeight w:val="395"/>
        </w:trPr>
        <w:tc>
          <w:tcPr>
            <w:tcW w:w="4361" w:type="dxa"/>
            <w:shd w:val="clear" w:color="auto" w:fill="auto"/>
          </w:tcPr>
          <w:p w:rsidR="000B22AF" w:rsidRPr="00E871E7" w:rsidRDefault="00E871E7" w:rsidP="004018CF">
            <w:pPr>
              <w:spacing w:after="0"/>
              <w:rPr>
                <w:rFonts w:asciiTheme="minorHAnsi" w:hAnsiTheme="minorHAnsi"/>
                <w:lang w:val="sr-Cyrl-RS"/>
              </w:rPr>
            </w:pPr>
            <w:r w:rsidRPr="00E871E7">
              <w:rPr>
                <w:rFonts w:asciiTheme="minorHAnsi" w:hAnsiTheme="minorHAnsi"/>
                <w:lang w:val="sr-Cyrl-RS"/>
              </w:rPr>
              <w:t>Проценат покривености града кишном канализацијом</w:t>
            </w:r>
          </w:p>
        </w:tc>
        <w:tc>
          <w:tcPr>
            <w:tcW w:w="2268" w:type="dxa"/>
            <w:shd w:val="clear" w:color="auto" w:fill="auto"/>
          </w:tcPr>
          <w:p w:rsidR="000B22AF" w:rsidRPr="00E871E7" w:rsidRDefault="00E871E7" w:rsidP="00E871E7">
            <w:pPr>
              <w:spacing w:after="0" w:line="240" w:lineRule="auto"/>
              <w:rPr>
                <w:rFonts w:asciiTheme="minorHAnsi" w:hAnsiTheme="minorHAnsi"/>
                <w:lang w:val="sr-Cyrl-RS"/>
              </w:rPr>
            </w:pPr>
            <w:r w:rsidRPr="00E871E7">
              <w:rPr>
                <w:rFonts w:asciiTheme="minorHAnsi" w:hAnsiTheme="minorHAnsi"/>
                <w:lang w:val="sr-Cyrl-RS"/>
              </w:rPr>
              <w:t>10%</w:t>
            </w:r>
          </w:p>
        </w:tc>
        <w:tc>
          <w:tcPr>
            <w:tcW w:w="2551" w:type="dxa"/>
            <w:tcBorders>
              <w:right w:val="single" w:sz="4" w:space="0" w:color="auto"/>
            </w:tcBorders>
            <w:shd w:val="clear" w:color="auto" w:fill="auto"/>
          </w:tcPr>
          <w:p w:rsidR="000B22AF" w:rsidRPr="00E871E7" w:rsidRDefault="00E871E7" w:rsidP="0090753F">
            <w:pPr>
              <w:spacing w:after="0" w:line="240" w:lineRule="auto"/>
              <w:rPr>
                <w:rFonts w:asciiTheme="minorHAnsi" w:hAnsiTheme="minorHAnsi"/>
                <w:lang w:val="sr-Cyrl-RS"/>
              </w:rPr>
            </w:pPr>
            <w:r w:rsidRPr="00E871E7">
              <w:rPr>
                <w:rFonts w:asciiTheme="minorHAnsi" w:hAnsiTheme="minorHAnsi"/>
                <w:lang w:val="sr-Cyrl-RS"/>
              </w:rPr>
              <w:t>20%</w:t>
            </w:r>
          </w:p>
        </w:tc>
      </w:tr>
    </w:tbl>
    <w:p w:rsidR="000B22AF" w:rsidRPr="0090753F" w:rsidRDefault="0090753F" w:rsidP="0090753F">
      <w:pPr>
        <w:spacing w:before="480" w:after="240"/>
        <w:jc w:val="both"/>
        <w:rPr>
          <w:color w:val="365F91" w:themeColor="accent1" w:themeShade="BF"/>
          <w:sz w:val="24"/>
          <w:szCs w:val="24"/>
          <w:lang w:val="sr-Cyrl-RS"/>
        </w:rPr>
      </w:pPr>
      <w:r w:rsidRPr="00D751A3">
        <w:rPr>
          <w:b/>
          <w:color w:val="365F91" w:themeColor="accent1" w:themeShade="BF"/>
          <w:sz w:val="24"/>
          <w:szCs w:val="24"/>
        </w:rPr>
        <w:t xml:space="preserve">ПРИОРИТЕТНИ ЦИЉ </w:t>
      </w:r>
      <w:r w:rsidRPr="0090753F">
        <w:rPr>
          <w:b/>
          <w:color w:val="365F91" w:themeColor="accent1" w:themeShade="BF"/>
          <w:sz w:val="24"/>
          <w:szCs w:val="24"/>
          <w:lang w:val="sr-Cyrl-RS"/>
        </w:rPr>
        <w:t>2.4</w:t>
      </w:r>
      <w:r>
        <w:rPr>
          <w:b/>
          <w:color w:val="365F91" w:themeColor="accent1" w:themeShade="BF"/>
          <w:sz w:val="24"/>
          <w:szCs w:val="24"/>
          <w:lang w:val="sr-Cyrl-RS"/>
        </w:rPr>
        <w:t>:</w:t>
      </w:r>
      <w:r w:rsidRPr="0090753F">
        <w:rPr>
          <w:b/>
          <w:color w:val="365F91" w:themeColor="accent1" w:themeShade="BF"/>
          <w:sz w:val="24"/>
          <w:szCs w:val="24"/>
          <w:lang w:val="sr-Cyrl-RS"/>
        </w:rPr>
        <w:t xml:space="preserve"> </w:t>
      </w:r>
      <w:r w:rsidRPr="0090753F">
        <w:rPr>
          <w:b/>
          <w:color w:val="365F91" w:themeColor="accent1" w:themeShade="BF"/>
          <w:sz w:val="24"/>
          <w:szCs w:val="24"/>
          <w:lang w:val="sr-Latn-RS"/>
        </w:rPr>
        <w:t>Успостав</w:t>
      </w:r>
      <w:r w:rsidRPr="0090753F">
        <w:rPr>
          <w:b/>
          <w:color w:val="365F91" w:themeColor="accent1" w:themeShade="BF"/>
          <w:sz w:val="24"/>
          <w:szCs w:val="24"/>
          <w:lang w:val="sr-Cyrl-RS"/>
        </w:rPr>
        <w:t>љ</w:t>
      </w:r>
      <w:r w:rsidRPr="0090753F">
        <w:rPr>
          <w:b/>
          <w:color w:val="365F91" w:themeColor="accent1" w:themeShade="BF"/>
          <w:sz w:val="24"/>
          <w:szCs w:val="24"/>
          <w:lang w:val="sr-Latn-RS"/>
        </w:rPr>
        <w:t>ен финкционалан и одржив систем управ</w:t>
      </w:r>
      <w:r w:rsidRPr="0090753F">
        <w:rPr>
          <w:b/>
          <w:color w:val="365F91" w:themeColor="accent1" w:themeShade="BF"/>
          <w:sz w:val="24"/>
          <w:szCs w:val="24"/>
          <w:lang w:val="sr-Cyrl-RS"/>
        </w:rPr>
        <w:t>љ</w:t>
      </w:r>
      <w:r w:rsidRPr="0090753F">
        <w:rPr>
          <w:b/>
          <w:color w:val="365F91" w:themeColor="accent1" w:themeShade="BF"/>
          <w:sz w:val="24"/>
          <w:szCs w:val="24"/>
          <w:lang w:val="sr-Latn-RS"/>
        </w:rPr>
        <w:t>ања отпадним водама</w:t>
      </w:r>
    </w:p>
    <w:p w:rsidR="00FB1120" w:rsidRDefault="0090753F" w:rsidP="000F171E">
      <w:pPr>
        <w:spacing w:after="100"/>
        <w:jc w:val="both"/>
        <w:rPr>
          <w:rFonts w:asciiTheme="minorHAnsi" w:hAnsiTheme="minorHAnsi"/>
          <w:lang w:val="sr-Cyrl-RS"/>
        </w:rPr>
      </w:pPr>
      <w:r w:rsidRPr="00FB1120">
        <w:rPr>
          <w:rFonts w:asciiTheme="minorHAnsi" w:hAnsiTheme="minorHAnsi"/>
          <w:lang w:val="sr-Latn-RS"/>
        </w:rPr>
        <w:t xml:space="preserve">Целокупна фекална канализација и отпадне воде са територије града Прокупља испуштају се непречишћене у воде </w:t>
      </w:r>
      <w:r w:rsidR="000F171E" w:rsidRPr="00FB1120">
        <w:rPr>
          <w:rFonts w:asciiTheme="minorHAnsi" w:hAnsiTheme="minorHAnsi"/>
          <w:lang w:val="sr-Cyrl-RS"/>
        </w:rPr>
        <w:t>другог</w:t>
      </w:r>
      <w:r w:rsidRPr="00FB1120">
        <w:rPr>
          <w:rFonts w:asciiTheme="minorHAnsi" w:hAnsiTheme="minorHAnsi"/>
          <w:lang w:val="sr-Latn-RS"/>
        </w:rPr>
        <w:t xml:space="preserve"> реда и у реку Топлицу</w:t>
      </w:r>
      <w:r w:rsidR="000F171E" w:rsidRPr="00FB1120">
        <w:rPr>
          <w:rFonts w:asciiTheme="minorHAnsi" w:hAnsiTheme="minorHAnsi"/>
          <w:lang w:val="sr-Cyrl-RS"/>
        </w:rPr>
        <w:t xml:space="preserve"> (преко 6 изливних места),</w:t>
      </w:r>
      <w:r w:rsidRPr="00FB1120">
        <w:rPr>
          <w:rFonts w:asciiTheme="minorHAnsi" w:hAnsiTheme="minorHAnsi"/>
          <w:lang w:val="sr-Latn-RS"/>
        </w:rPr>
        <w:t xml:space="preserve"> која припада водама </w:t>
      </w:r>
      <w:r w:rsidR="000F171E" w:rsidRPr="00FB1120">
        <w:rPr>
          <w:rFonts w:asciiTheme="minorHAnsi" w:hAnsiTheme="minorHAnsi"/>
          <w:lang w:val="sr-Cyrl-RS"/>
        </w:rPr>
        <w:t>првог</w:t>
      </w:r>
      <w:r w:rsidRPr="00FB1120">
        <w:rPr>
          <w:rFonts w:asciiTheme="minorHAnsi" w:hAnsiTheme="minorHAnsi"/>
          <w:lang w:val="sr-Latn-RS"/>
        </w:rPr>
        <w:t xml:space="preserve"> реда. У том делу река Топлица је </w:t>
      </w:r>
      <w:r w:rsidR="009F23BF">
        <w:rPr>
          <w:rFonts w:asciiTheme="minorHAnsi" w:hAnsiTheme="minorHAnsi"/>
          <w:lang w:val="sr-Latn-RS"/>
        </w:rPr>
        <w:t xml:space="preserve">III </w:t>
      </w:r>
      <w:r w:rsidRPr="00FB1120">
        <w:rPr>
          <w:rFonts w:asciiTheme="minorHAnsi" w:hAnsiTheme="minorHAnsi"/>
          <w:lang w:val="sr-Latn-RS"/>
        </w:rPr>
        <w:t>класе</w:t>
      </w:r>
      <w:r w:rsidR="000F171E" w:rsidRPr="00FB1120">
        <w:rPr>
          <w:rFonts w:asciiTheme="minorHAnsi" w:hAnsiTheme="minorHAnsi"/>
          <w:lang w:val="sr-Cyrl-RS"/>
        </w:rPr>
        <w:t xml:space="preserve"> и</w:t>
      </w:r>
      <w:r w:rsidRPr="00FB1120">
        <w:rPr>
          <w:rFonts w:asciiTheme="minorHAnsi" w:hAnsiTheme="minorHAnsi"/>
          <w:lang w:val="sr-Latn-RS"/>
        </w:rPr>
        <w:t xml:space="preserve"> вода се не може корист</w:t>
      </w:r>
      <w:r w:rsidR="000F171E" w:rsidRPr="00FB1120">
        <w:rPr>
          <w:rFonts w:asciiTheme="minorHAnsi" w:hAnsiTheme="minorHAnsi"/>
          <w:lang w:val="sr-Cyrl-RS"/>
        </w:rPr>
        <w:t>и</w:t>
      </w:r>
      <w:r w:rsidRPr="00FB1120">
        <w:rPr>
          <w:rFonts w:asciiTheme="minorHAnsi" w:hAnsiTheme="minorHAnsi"/>
          <w:lang w:val="sr-Latn-RS"/>
        </w:rPr>
        <w:t xml:space="preserve">ти за рекреацију и риболов. </w:t>
      </w:r>
      <w:r w:rsidR="00633404" w:rsidRPr="00FB1120">
        <w:rPr>
          <w:rFonts w:asciiTheme="minorHAnsi" w:hAnsiTheme="minorHAnsi"/>
          <w:b/>
          <w:lang w:val="sr-Cyrl-RS"/>
        </w:rPr>
        <w:t>Количина испуштених отпадних вода</w:t>
      </w:r>
      <w:r w:rsidR="00633404" w:rsidRPr="00FB1120">
        <w:rPr>
          <w:rFonts w:asciiTheme="minorHAnsi" w:hAnsiTheme="minorHAnsi"/>
          <w:lang w:val="sr-Cyrl-RS"/>
        </w:rPr>
        <w:t xml:space="preserve"> је, прама подацима из 2018. године, износила </w:t>
      </w:r>
      <w:r w:rsidR="00633404" w:rsidRPr="00FB1120">
        <w:rPr>
          <w:rFonts w:asciiTheme="minorHAnsi" w:hAnsiTheme="minorHAnsi"/>
          <w:b/>
          <w:lang w:val="sr-Cyrl-RS"/>
        </w:rPr>
        <w:t>1.598.000</w:t>
      </w:r>
      <w:r w:rsidR="00633404" w:rsidRPr="00FB1120">
        <w:rPr>
          <w:rFonts w:asciiTheme="minorHAnsi" w:hAnsiTheme="minorHAnsi"/>
          <w:lang w:val="sr-Cyrl-RS"/>
        </w:rPr>
        <w:t xml:space="preserve"> </w:t>
      </w:r>
      <w:r w:rsidR="00383422">
        <w:rPr>
          <w:rFonts w:asciiTheme="minorHAnsi" w:hAnsiTheme="minorHAnsi"/>
          <w:b/>
          <w:lang w:val="sr-Latn-RS"/>
        </w:rPr>
        <w:t>м</w:t>
      </w:r>
      <w:r w:rsidR="00633404" w:rsidRPr="00FB1120">
        <w:rPr>
          <w:rFonts w:asciiTheme="minorHAnsi" w:hAnsiTheme="minorHAnsi"/>
          <w:b/>
          <w:vertAlign w:val="superscript"/>
          <w:lang w:val="sr-Latn-RS"/>
        </w:rPr>
        <w:t>3</w:t>
      </w:r>
      <w:r w:rsidR="00633404" w:rsidRPr="00FB1120">
        <w:rPr>
          <w:rFonts w:asciiTheme="minorHAnsi" w:hAnsiTheme="minorHAnsi"/>
          <w:b/>
          <w:vertAlign w:val="superscript"/>
          <w:lang w:val="sr-Cyrl-RS"/>
        </w:rPr>
        <w:t xml:space="preserve">, </w:t>
      </w:r>
      <w:r w:rsidR="00633404" w:rsidRPr="00FB1120">
        <w:rPr>
          <w:rFonts w:asciiTheme="minorHAnsi" w:hAnsiTheme="minorHAnsi"/>
          <w:lang w:val="sr-Cyrl-RS"/>
        </w:rPr>
        <w:t>од чега</w:t>
      </w:r>
      <w:r w:rsidR="00633404" w:rsidRPr="00FB1120">
        <w:rPr>
          <w:rFonts w:asciiTheme="minorHAnsi" w:hAnsiTheme="minorHAnsi"/>
          <w:b/>
          <w:vertAlign w:val="superscript"/>
          <w:lang w:val="sr-Cyrl-RS"/>
        </w:rPr>
        <w:t xml:space="preserve"> </w:t>
      </w:r>
      <w:r w:rsidR="00633404" w:rsidRPr="00FB1120">
        <w:rPr>
          <w:rFonts w:asciiTheme="minorHAnsi" w:hAnsiTheme="minorHAnsi"/>
          <w:lang w:val="sr-Cyrl-RS"/>
        </w:rPr>
        <w:t>је</w:t>
      </w:r>
      <w:r w:rsidR="00633404" w:rsidRPr="00FB1120">
        <w:rPr>
          <w:rFonts w:asciiTheme="minorHAnsi" w:hAnsiTheme="minorHAnsi"/>
          <w:b/>
          <w:lang w:val="sr-Cyrl-RS"/>
        </w:rPr>
        <w:t xml:space="preserve"> у канализацију</w:t>
      </w:r>
      <w:r w:rsidR="00633404" w:rsidRPr="00FB1120">
        <w:rPr>
          <w:rFonts w:asciiTheme="minorHAnsi" w:hAnsiTheme="minorHAnsi"/>
          <w:lang w:val="sr-Cyrl-RS"/>
        </w:rPr>
        <w:t xml:space="preserve"> испуштено </w:t>
      </w:r>
      <w:r w:rsidR="00633404" w:rsidRPr="00FB1120">
        <w:rPr>
          <w:rFonts w:asciiTheme="minorHAnsi" w:hAnsiTheme="minorHAnsi"/>
          <w:b/>
          <w:lang w:val="sr-Cyrl-RS"/>
        </w:rPr>
        <w:t>1.392.000</w:t>
      </w:r>
      <w:r w:rsidR="00633404" w:rsidRPr="00FB1120">
        <w:rPr>
          <w:rFonts w:asciiTheme="minorHAnsi" w:hAnsiTheme="minorHAnsi"/>
          <w:lang w:val="sr-Cyrl-RS"/>
        </w:rPr>
        <w:t xml:space="preserve"> </w:t>
      </w:r>
      <w:r w:rsidR="00383422">
        <w:rPr>
          <w:rFonts w:asciiTheme="minorHAnsi" w:hAnsiTheme="minorHAnsi"/>
          <w:b/>
          <w:lang w:val="sr-Latn-RS"/>
        </w:rPr>
        <w:t>м</w:t>
      </w:r>
      <w:r w:rsidR="00633404" w:rsidRPr="00FB1120">
        <w:rPr>
          <w:rFonts w:asciiTheme="minorHAnsi" w:hAnsiTheme="minorHAnsi"/>
          <w:b/>
          <w:vertAlign w:val="superscript"/>
          <w:lang w:val="sr-Latn-RS"/>
        </w:rPr>
        <w:t>3</w:t>
      </w:r>
      <w:r w:rsidR="00633404" w:rsidRPr="00FB1120">
        <w:rPr>
          <w:rStyle w:val="FootnoteReference"/>
          <w:rFonts w:asciiTheme="minorHAnsi" w:hAnsiTheme="minorHAnsi"/>
          <w:b/>
          <w:lang w:val="sr-Latn-RS"/>
        </w:rPr>
        <w:footnoteReference w:id="6"/>
      </w:r>
      <w:r w:rsidR="00633404" w:rsidRPr="00FB1120">
        <w:rPr>
          <w:rFonts w:asciiTheme="minorHAnsi" w:hAnsiTheme="minorHAnsi"/>
          <w:b/>
          <w:lang w:val="sr-Cyrl-RS"/>
        </w:rPr>
        <w:t>.</w:t>
      </w:r>
      <w:r w:rsidR="00FB1120" w:rsidRPr="00FB1120">
        <w:rPr>
          <w:rFonts w:asciiTheme="minorHAnsi" w:hAnsiTheme="minorHAnsi"/>
          <w:b/>
          <w:lang w:val="sr-Cyrl-RS"/>
        </w:rPr>
        <w:t xml:space="preserve"> </w:t>
      </w:r>
      <w:r w:rsidR="00FB1120" w:rsidRPr="00FB1120">
        <w:rPr>
          <w:rFonts w:asciiTheme="minorHAnsi" w:hAnsiTheme="minorHAnsi"/>
          <w:lang w:val="nb-NO"/>
        </w:rPr>
        <w:t>И</w:t>
      </w:r>
      <w:r w:rsidR="00FB1120" w:rsidRPr="00FB1120">
        <w:rPr>
          <w:rFonts w:asciiTheme="minorHAnsi" w:hAnsiTheme="minorHAnsi"/>
          <w:lang w:val="sr-Cyrl-RS"/>
        </w:rPr>
        <w:t xml:space="preserve"> и</w:t>
      </w:r>
      <w:r w:rsidR="00FB1120" w:rsidRPr="00FB1120">
        <w:rPr>
          <w:rFonts w:asciiTheme="minorHAnsi" w:hAnsiTheme="minorHAnsi"/>
          <w:lang w:val="nb-NO"/>
        </w:rPr>
        <w:t xml:space="preserve">ндустријске отпадне воде </w:t>
      </w:r>
      <w:r w:rsidR="00FB1120" w:rsidRPr="00FB1120">
        <w:rPr>
          <w:rFonts w:asciiTheme="minorHAnsi" w:hAnsiTheme="minorHAnsi"/>
        </w:rPr>
        <w:t>се</w:t>
      </w:r>
      <w:r w:rsidR="00FB1120" w:rsidRPr="00FB1120">
        <w:rPr>
          <w:rFonts w:asciiTheme="minorHAnsi" w:hAnsiTheme="minorHAnsi"/>
          <w:lang w:val="nb-NO"/>
        </w:rPr>
        <w:t xml:space="preserve"> </w:t>
      </w:r>
      <w:r w:rsidR="00FB1120" w:rsidRPr="00FB1120">
        <w:rPr>
          <w:rFonts w:asciiTheme="minorHAnsi" w:hAnsiTheme="minorHAnsi"/>
          <w:lang w:val="sr-Cyrl-RS"/>
        </w:rPr>
        <w:t xml:space="preserve">након недовољног предтретмана и без адекватног </w:t>
      </w:r>
      <w:r w:rsidR="00FB1120" w:rsidRPr="00FB1120">
        <w:rPr>
          <w:rFonts w:asciiTheme="minorHAnsi" w:hAnsiTheme="minorHAnsi"/>
          <w:lang w:val="nb-NO"/>
        </w:rPr>
        <w:t xml:space="preserve">пречишћавања </w:t>
      </w:r>
      <w:r w:rsidR="00FB1120" w:rsidRPr="00FB1120">
        <w:rPr>
          <w:rFonts w:asciiTheme="minorHAnsi" w:hAnsiTheme="minorHAnsi"/>
          <w:lang w:val="sr-Cyrl-RS"/>
        </w:rPr>
        <w:t>испуштају</w:t>
      </w:r>
      <w:r w:rsidR="00FB1120" w:rsidRPr="00FB1120">
        <w:rPr>
          <w:rFonts w:asciiTheme="minorHAnsi" w:hAnsiTheme="minorHAnsi"/>
          <w:lang w:val="nb-NO"/>
        </w:rPr>
        <w:t xml:space="preserve"> у природне реципијенте</w:t>
      </w:r>
      <w:r w:rsidR="00FB1120" w:rsidRPr="00FB1120">
        <w:rPr>
          <w:rFonts w:asciiTheme="minorHAnsi" w:hAnsiTheme="minorHAnsi"/>
          <w:lang w:val="sr-Cyrl-RS"/>
        </w:rPr>
        <w:t xml:space="preserve">. Те воде садрже и </w:t>
      </w:r>
      <w:r w:rsidR="00FB1120" w:rsidRPr="00FB1120">
        <w:rPr>
          <w:rFonts w:asciiTheme="minorHAnsi" w:hAnsiTheme="minorHAnsi"/>
          <w:lang w:val="nb-NO"/>
        </w:rPr>
        <w:t>опасне</w:t>
      </w:r>
      <w:r w:rsidR="00FB1120" w:rsidRPr="00FB1120">
        <w:rPr>
          <w:rFonts w:asciiTheme="minorHAnsi" w:hAnsiTheme="minorHAnsi"/>
          <w:lang w:val="sr-Cyrl-RS"/>
        </w:rPr>
        <w:t xml:space="preserve"> </w:t>
      </w:r>
      <w:r w:rsidR="00FB1120" w:rsidRPr="00FB1120">
        <w:rPr>
          <w:rFonts w:asciiTheme="minorHAnsi" w:hAnsiTheme="minorHAnsi"/>
          <w:lang w:val="nb-NO"/>
        </w:rPr>
        <w:t>и</w:t>
      </w:r>
      <w:r w:rsidR="00FB1120" w:rsidRPr="00FB1120">
        <w:rPr>
          <w:rFonts w:asciiTheme="minorHAnsi" w:hAnsiTheme="minorHAnsi"/>
          <w:lang w:val="sr-Cyrl-RS"/>
        </w:rPr>
        <w:t xml:space="preserve"> </w:t>
      </w:r>
      <w:r w:rsidR="00FB1120" w:rsidRPr="00FB1120">
        <w:rPr>
          <w:rFonts w:asciiTheme="minorHAnsi" w:hAnsiTheme="minorHAnsi"/>
          <w:lang w:val="nb-NO"/>
        </w:rPr>
        <w:t>токсичне</w:t>
      </w:r>
      <w:r w:rsidR="00FB1120" w:rsidRPr="00FB1120">
        <w:rPr>
          <w:rFonts w:asciiTheme="minorHAnsi" w:hAnsiTheme="minorHAnsi"/>
          <w:lang w:val="sr-Cyrl-RS"/>
        </w:rPr>
        <w:t xml:space="preserve"> </w:t>
      </w:r>
      <w:r w:rsidR="00FB1120" w:rsidRPr="00FB1120">
        <w:rPr>
          <w:rFonts w:asciiTheme="minorHAnsi" w:hAnsiTheme="minorHAnsi"/>
          <w:lang w:val="nb-NO"/>
        </w:rPr>
        <w:t>материје</w:t>
      </w:r>
      <w:r w:rsidR="00FB1120" w:rsidRPr="00FB1120">
        <w:rPr>
          <w:rFonts w:asciiTheme="minorHAnsi" w:hAnsiTheme="minorHAnsi"/>
          <w:lang w:val="sr-Cyrl-RS"/>
        </w:rPr>
        <w:t>.</w:t>
      </w:r>
      <w:r w:rsidR="00FB1120">
        <w:rPr>
          <w:rFonts w:asciiTheme="minorHAnsi" w:hAnsiTheme="minorHAnsi"/>
          <w:lang w:val="sr-Cyrl-RS"/>
        </w:rPr>
        <w:t xml:space="preserve"> </w:t>
      </w:r>
      <w:r w:rsidR="00FB1120" w:rsidRPr="00FB1120">
        <w:rPr>
          <w:rFonts w:asciiTheme="minorHAnsi" w:hAnsiTheme="minorHAnsi"/>
          <w:lang w:val="sr-Cyrl-RS"/>
        </w:rPr>
        <w:t xml:space="preserve"> </w:t>
      </w:r>
      <w:r w:rsidRPr="00FB1120">
        <w:rPr>
          <w:rFonts w:asciiTheme="minorHAnsi" w:hAnsiTheme="minorHAnsi"/>
          <w:lang w:val="sr-Latn-RS"/>
        </w:rPr>
        <w:t xml:space="preserve">Првенствени разлог наведеном стању, лежи у томе што се у граду Прокупљу још увек не постоји одговарајуће постројење за третман отпадних вода. На подручју града Прокупља постоје </w:t>
      </w:r>
      <w:r w:rsidR="00FB1120">
        <w:rPr>
          <w:rFonts w:asciiTheme="minorHAnsi" w:hAnsiTheme="minorHAnsi"/>
          <w:lang w:val="sr-Cyrl-RS"/>
        </w:rPr>
        <w:t xml:space="preserve">и </w:t>
      </w:r>
      <w:r w:rsidRPr="00FB1120">
        <w:rPr>
          <w:rFonts w:asciiTheme="minorHAnsi" w:hAnsiTheme="minorHAnsi"/>
          <w:lang w:val="sr-Latn-RS"/>
        </w:rPr>
        <w:t xml:space="preserve">2 хидроакумулације Бресница и Растовница, и у самом приобаљу реке Топлице 4 артеријска бунара за снабдевање становништва пијаћом водом, који су угрожени </w:t>
      </w:r>
      <w:r w:rsidRPr="00FB1120">
        <w:rPr>
          <w:rFonts w:asciiTheme="minorHAnsi" w:hAnsiTheme="minorHAnsi"/>
          <w:lang w:val="sr-Latn-RS"/>
        </w:rPr>
        <w:lastRenderedPageBreak/>
        <w:t>изградњом викендица и насеља без канализационог прстена и постројења за пречишћавање</w:t>
      </w:r>
      <w:r w:rsidR="000F171E" w:rsidRPr="00FB1120">
        <w:rPr>
          <w:rFonts w:asciiTheme="minorHAnsi" w:hAnsiTheme="minorHAnsi"/>
          <w:lang w:val="sr-Cyrl-RS"/>
        </w:rPr>
        <w:t xml:space="preserve"> отпадних вода</w:t>
      </w:r>
      <w:r w:rsidRPr="00FB1120">
        <w:rPr>
          <w:rFonts w:asciiTheme="minorHAnsi" w:hAnsiTheme="minorHAnsi"/>
          <w:lang w:val="sr-Latn-RS"/>
        </w:rPr>
        <w:t xml:space="preserve">. </w:t>
      </w:r>
    </w:p>
    <w:p w:rsidR="00633404" w:rsidRPr="00FB1120" w:rsidRDefault="00633404" w:rsidP="00633404">
      <w:pPr>
        <w:spacing w:after="100"/>
        <w:jc w:val="both"/>
        <w:rPr>
          <w:rFonts w:asciiTheme="minorHAnsi" w:hAnsiTheme="minorHAnsi"/>
          <w:lang w:val="sr-Latn-RS"/>
        </w:rPr>
      </w:pPr>
      <w:r w:rsidRPr="00FB1120">
        <w:rPr>
          <w:rFonts w:asciiTheme="minorHAnsi" w:hAnsiTheme="minorHAnsi"/>
          <w:lang w:val="sr-Latn-RS"/>
        </w:rPr>
        <w:t>У оквиру Стратешког плана за каналисање и прераду отпадних вода у сливу Јужне  Мораве предвиђено је да се отпадна вода из града Прокупља прикупља и пречишћава централним постројењем.</w:t>
      </w:r>
      <w:r w:rsidR="00FB1120">
        <w:rPr>
          <w:rFonts w:asciiTheme="minorHAnsi" w:hAnsiTheme="minorHAnsi"/>
          <w:lang w:val="sr-Cyrl-RS"/>
        </w:rPr>
        <w:t xml:space="preserve"> </w:t>
      </w:r>
      <w:r w:rsidR="0090753F" w:rsidRPr="00FB1120">
        <w:rPr>
          <w:rFonts w:asciiTheme="minorHAnsi" w:hAnsiTheme="minorHAnsi"/>
          <w:lang w:val="sr-Latn-RS"/>
        </w:rPr>
        <w:t>Каналисање отпадних вода са подручја Плана развијаће се и на даље као сепаратни канализациони систем, који је оцењен као најпогоднији у зависности од морфолошких услова евакуационог подручја и карактера реципијената.</w:t>
      </w:r>
      <w:r w:rsidRPr="00FB1120">
        <w:rPr>
          <w:rFonts w:asciiTheme="minorHAnsi" w:hAnsiTheme="minorHAnsi"/>
          <w:lang w:val="sr-Cyrl-RS"/>
        </w:rPr>
        <w:t xml:space="preserve"> </w:t>
      </w:r>
      <w:r w:rsidRPr="00FB1120">
        <w:rPr>
          <w:rFonts w:asciiTheme="minorHAnsi" w:hAnsiTheme="minorHAnsi"/>
          <w:lang w:val="sr-Latn-RS"/>
        </w:rPr>
        <w:t>Планира се изградња ППОВ са технологијом заснованом на процесу продужене аерације са денитрификацијом, чији је реципијент река Топлица.</w:t>
      </w:r>
    </w:p>
    <w:p w:rsidR="0090753F" w:rsidRPr="00884323" w:rsidRDefault="0090753F" w:rsidP="000F171E">
      <w:pPr>
        <w:spacing w:after="100"/>
        <w:jc w:val="both"/>
        <w:rPr>
          <w:lang w:val="sr-Latn-RS"/>
        </w:rPr>
      </w:pPr>
      <w:r>
        <w:rPr>
          <w:lang w:val="sr-Latn-RS"/>
        </w:rPr>
        <w:t>Главни</w:t>
      </w:r>
      <w:r w:rsidRPr="00884323">
        <w:rPr>
          <w:lang w:val="sr-Latn-RS"/>
        </w:rPr>
        <w:t xml:space="preserve"> </w:t>
      </w:r>
      <w:r>
        <w:rPr>
          <w:lang w:val="sr-Latn-RS"/>
        </w:rPr>
        <w:t>колектори</w:t>
      </w:r>
      <w:r w:rsidRPr="00884323">
        <w:rPr>
          <w:lang w:val="sr-Latn-RS"/>
        </w:rPr>
        <w:t xml:space="preserve"> </w:t>
      </w:r>
      <w:r>
        <w:rPr>
          <w:lang w:val="sr-Latn-RS"/>
        </w:rPr>
        <w:t>треба</w:t>
      </w:r>
      <w:r w:rsidRPr="00884323">
        <w:rPr>
          <w:lang w:val="sr-Latn-RS"/>
        </w:rPr>
        <w:t xml:space="preserve"> </w:t>
      </w:r>
      <w:r>
        <w:rPr>
          <w:lang w:val="sr-Latn-RS"/>
        </w:rPr>
        <w:t>да</w:t>
      </w:r>
      <w:r w:rsidRPr="00884323">
        <w:rPr>
          <w:lang w:val="sr-Latn-RS"/>
        </w:rPr>
        <w:t xml:space="preserve"> </w:t>
      </w:r>
      <w:r>
        <w:rPr>
          <w:lang w:val="sr-Latn-RS"/>
        </w:rPr>
        <w:t>прихвате</w:t>
      </w:r>
      <w:r w:rsidRPr="00884323">
        <w:rPr>
          <w:lang w:val="sr-Latn-RS"/>
        </w:rPr>
        <w:t xml:space="preserve"> </w:t>
      </w:r>
      <w:r>
        <w:rPr>
          <w:lang w:val="sr-Latn-RS"/>
        </w:rPr>
        <w:t>све</w:t>
      </w:r>
      <w:r w:rsidRPr="00884323">
        <w:rPr>
          <w:lang w:val="sr-Latn-RS"/>
        </w:rPr>
        <w:t xml:space="preserve"> </w:t>
      </w:r>
      <w:r>
        <w:rPr>
          <w:lang w:val="sr-Latn-RS"/>
        </w:rPr>
        <w:t>употребљене</w:t>
      </w:r>
      <w:r w:rsidRPr="00884323">
        <w:rPr>
          <w:lang w:val="sr-Latn-RS"/>
        </w:rPr>
        <w:t xml:space="preserve"> </w:t>
      </w:r>
      <w:r>
        <w:rPr>
          <w:lang w:val="sr-Latn-RS"/>
        </w:rPr>
        <w:t>воде</w:t>
      </w:r>
      <w:r w:rsidRPr="00884323">
        <w:rPr>
          <w:lang w:val="sr-Latn-RS"/>
        </w:rPr>
        <w:t xml:space="preserve"> </w:t>
      </w:r>
      <w:r>
        <w:rPr>
          <w:lang w:val="sr-Latn-RS"/>
        </w:rPr>
        <w:t>и</w:t>
      </w:r>
      <w:r w:rsidRPr="00884323">
        <w:rPr>
          <w:lang w:val="sr-Latn-RS"/>
        </w:rPr>
        <w:t xml:space="preserve"> </w:t>
      </w:r>
      <w:r>
        <w:rPr>
          <w:lang w:val="sr-Latn-RS"/>
        </w:rPr>
        <w:t>одведу</w:t>
      </w:r>
      <w:r w:rsidRPr="00884323">
        <w:rPr>
          <w:lang w:val="sr-Latn-RS"/>
        </w:rPr>
        <w:t xml:space="preserve"> </w:t>
      </w:r>
      <w:r>
        <w:rPr>
          <w:lang w:val="sr-Latn-RS"/>
        </w:rPr>
        <w:t>их</w:t>
      </w:r>
      <w:r w:rsidRPr="00884323">
        <w:rPr>
          <w:lang w:val="sr-Latn-RS"/>
        </w:rPr>
        <w:t xml:space="preserve"> </w:t>
      </w:r>
      <w:r>
        <w:rPr>
          <w:lang w:val="sr-Latn-RS"/>
        </w:rPr>
        <w:t>до</w:t>
      </w:r>
      <w:r w:rsidRPr="00884323">
        <w:rPr>
          <w:lang w:val="sr-Latn-RS"/>
        </w:rPr>
        <w:t xml:space="preserve"> </w:t>
      </w:r>
      <w:r>
        <w:rPr>
          <w:lang w:val="sr-Latn-RS"/>
        </w:rPr>
        <w:t>локације</w:t>
      </w:r>
      <w:r w:rsidRPr="00884323">
        <w:rPr>
          <w:lang w:val="sr-Latn-RS"/>
        </w:rPr>
        <w:t xml:space="preserve"> </w:t>
      </w:r>
      <w:r>
        <w:rPr>
          <w:lang w:val="sr-Latn-RS"/>
        </w:rPr>
        <w:t>постојења</w:t>
      </w:r>
      <w:r w:rsidRPr="00884323">
        <w:rPr>
          <w:lang w:val="sr-Latn-RS"/>
        </w:rPr>
        <w:t xml:space="preserve"> </w:t>
      </w:r>
      <w:r>
        <w:rPr>
          <w:lang w:val="sr-Latn-RS"/>
        </w:rPr>
        <w:t>за</w:t>
      </w:r>
      <w:r w:rsidRPr="00884323">
        <w:rPr>
          <w:lang w:val="sr-Latn-RS"/>
        </w:rPr>
        <w:t xml:space="preserve"> </w:t>
      </w:r>
      <w:r>
        <w:rPr>
          <w:lang w:val="sr-Latn-RS"/>
        </w:rPr>
        <w:t>пречишћавање</w:t>
      </w:r>
      <w:r w:rsidRPr="00884323">
        <w:rPr>
          <w:lang w:val="sr-Latn-RS"/>
        </w:rPr>
        <w:t xml:space="preserve"> </w:t>
      </w:r>
      <w:r>
        <w:rPr>
          <w:lang w:val="sr-Latn-RS"/>
        </w:rPr>
        <w:t>отпадних</w:t>
      </w:r>
      <w:r w:rsidRPr="00884323">
        <w:rPr>
          <w:lang w:val="sr-Latn-RS"/>
        </w:rPr>
        <w:t xml:space="preserve"> </w:t>
      </w:r>
      <w:r>
        <w:rPr>
          <w:lang w:val="sr-Latn-RS"/>
        </w:rPr>
        <w:t>вода</w:t>
      </w:r>
      <w:r w:rsidRPr="00884323">
        <w:rPr>
          <w:lang w:val="sr-Latn-RS"/>
        </w:rPr>
        <w:t xml:space="preserve"> (</w:t>
      </w:r>
      <w:r>
        <w:rPr>
          <w:lang w:val="sr-Latn-RS"/>
        </w:rPr>
        <w:t>ППОВ</w:t>
      </w:r>
      <w:r w:rsidRPr="00884323">
        <w:rPr>
          <w:lang w:val="sr-Latn-RS"/>
        </w:rPr>
        <w:t xml:space="preserve">), </w:t>
      </w:r>
      <w:r>
        <w:rPr>
          <w:lang w:val="sr-Latn-RS"/>
        </w:rPr>
        <w:t>који</w:t>
      </w:r>
      <w:r w:rsidRPr="00884323">
        <w:rPr>
          <w:lang w:val="sr-Latn-RS"/>
        </w:rPr>
        <w:t xml:space="preserve"> </w:t>
      </w:r>
      <w:r>
        <w:rPr>
          <w:lang w:val="sr-Latn-RS"/>
        </w:rPr>
        <w:t>је</w:t>
      </w:r>
      <w:r w:rsidRPr="00884323">
        <w:rPr>
          <w:lang w:val="sr-Latn-RS"/>
        </w:rPr>
        <w:t xml:space="preserve"> </w:t>
      </w:r>
      <w:r>
        <w:rPr>
          <w:lang w:val="sr-Latn-RS"/>
        </w:rPr>
        <w:t>планиран</w:t>
      </w:r>
      <w:r w:rsidRPr="00884323">
        <w:rPr>
          <w:lang w:val="sr-Latn-RS"/>
        </w:rPr>
        <w:t xml:space="preserve"> </w:t>
      </w:r>
      <w:r>
        <w:rPr>
          <w:lang w:val="sr-Latn-RS"/>
        </w:rPr>
        <w:t>на</w:t>
      </w:r>
      <w:r w:rsidRPr="00884323">
        <w:rPr>
          <w:lang w:val="sr-Latn-RS"/>
        </w:rPr>
        <w:t xml:space="preserve"> </w:t>
      </w:r>
      <w:r>
        <w:rPr>
          <w:lang w:val="sr-Latn-RS"/>
        </w:rPr>
        <w:t>КП</w:t>
      </w:r>
      <w:r w:rsidRPr="00884323">
        <w:rPr>
          <w:lang w:val="sr-Latn-RS"/>
        </w:rPr>
        <w:t xml:space="preserve"> </w:t>
      </w:r>
      <w:r>
        <w:rPr>
          <w:lang w:val="sr-Latn-RS"/>
        </w:rPr>
        <w:t>бр</w:t>
      </w:r>
      <w:r w:rsidRPr="00884323">
        <w:rPr>
          <w:lang w:val="sr-Latn-RS"/>
        </w:rPr>
        <w:t xml:space="preserve">. 4420, </w:t>
      </w:r>
      <w:r>
        <w:rPr>
          <w:lang w:val="sr-Latn-RS"/>
        </w:rPr>
        <w:t>КП</w:t>
      </w:r>
      <w:r w:rsidRPr="00884323">
        <w:rPr>
          <w:lang w:val="sr-Latn-RS"/>
        </w:rPr>
        <w:t xml:space="preserve"> </w:t>
      </w:r>
      <w:r>
        <w:rPr>
          <w:lang w:val="sr-Latn-RS"/>
        </w:rPr>
        <w:t>бр</w:t>
      </w:r>
      <w:r w:rsidRPr="00884323">
        <w:rPr>
          <w:lang w:val="sr-Latn-RS"/>
        </w:rPr>
        <w:t xml:space="preserve">. 4421, </w:t>
      </w:r>
      <w:r>
        <w:rPr>
          <w:lang w:val="sr-Latn-RS"/>
        </w:rPr>
        <w:t>КП</w:t>
      </w:r>
      <w:r w:rsidRPr="00884323">
        <w:rPr>
          <w:lang w:val="sr-Latn-RS"/>
        </w:rPr>
        <w:t xml:space="preserve"> </w:t>
      </w:r>
      <w:r>
        <w:rPr>
          <w:lang w:val="sr-Latn-RS"/>
        </w:rPr>
        <w:t>бр</w:t>
      </w:r>
      <w:r w:rsidRPr="00884323">
        <w:rPr>
          <w:lang w:val="sr-Latn-RS"/>
        </w:rPr>
        <w:t xml:space="preserve">. 4422 </w:t>
      </w:r>
      <w:r>
        <w:rPr>
          <w:lang w:val="sr-Latn-RS"/>
        </w:rPr>
        <w:t>све</w:t>
      </w:r>
      <w:r w:rsidRPr="00884323">
        <w:rPr>
          <w:lang w:val="sr-Latn-RS"/>
        </w:rPr>
        <w:t xml:space="preserve"> </w:t>
      </w:r>
      <w:r>
        <w:rPr>
          <w:lang w:val="sr-Latn-RS"/>
        </w:rPr>
        <w:t>КО</w:t>
      </w:r>
      <w:r w:rsidRPr="00884323">
        <w:rPr>
          <w:lang w:val="sr-Latn-RS"/>
        </w:rPr>
        <w:t xml:space="preserve"> </w:t>
      </w:r>
      <w:r>
        <w:rPr>
          <w:lang w:val="sr-Latn-RS"/>
        </w:rPr>
        <w:t>Прокупље</w:t>
      </w:r>
      <w:r w:rsidRPr="00884323">
        <w:rPr>
          <w:lang w:val="sr-Latn-RS"/>
        </w:rPr>
        <w:t>-</w:t>
      </w:r>
      <w:r>
        <w:rPr>
          <w:lang w:val="sr-Latn-RS"/>
        </w:rPr>
        <w:t>град</w:t>
      </w:r>
      <w:r w:rsidRPr="00884323">
        <w:rPr>
          <w:lang w:val="sr-Latn-RS"/>
        </w:rPr>
        <w:t>.</w:t>
      </w:r>
    </w:p>
    <w:p w:rsidR="0090753F" w:rsidRPr="00884323" w:rsidRDefault="0090753F" w:rsidP="000F171E">
      <w:pPr>
        <w:spacing w:after="100"/>
        <w:jc w:val="both"/>
        <w:rPr>
          <w:lang w:val="sr-Latn-RS"/>
        </w:rPr>
      </w:pPr>
      <w:r>
        <w:rPr>
          <w:lang w:val="sr-Latn-RS"/>
        </w:rPr>
        <w:t>Отуда</w:t>
      </w:r>
      <w:r w:rsidRPr="00884323">
        <w:rPr>
          <w:lang w:val="sr-Latn-RS"/>
        </w:rPr>
        <w:t xml:space="preserve"> </w:t>
      </w:r>
      <w:r>
        <w:rPr>
          <w:lang w:val="sr-Latn-RS"/>
        </w:rPr>
        <w:t>је</w:t>
      </w:r>
      <w:r w:rsidRPr="00884323">
        <w:rPr>
          <w:lang w:val="sr-Latn-RS"/>
        </w:rPr>
        <w:t xml:space="preserve"> </w:t>
      </w:r>
      <w:r>
        <w:rPr>
          <w:lang w:val="sr-Latn-RS"/>
        </w:rPr>
        <w:t>један</w:t>
      </w:r>
      <w:r w:rsidRPr="00884323">
        <w:rPr>
          <w:lang w:val="sr-Latn-RS"/>
        </w:rPr>
        <w:t xml:space="preserve"> </w:t>
      </w:r>
      <w:r>
        <w:rPr>
          <w:lang w:val="sr-Latn-RS"/>
        </w:rPr>
        <w:t>од</w:t>
      </w:r>
      <w:r w:rsidRPr="00884323">
        <w:rPr>
          <w:lang w:val="sr-Latn-RS"/>
        </w:rPr>
        <w:t xml:space="preserve"> </w:t>
      </w:r>
      <w:r>
        <w:rPr>
          <w:lang w:val="sr-Latn-RS"/>
        </w:rPr>
        <w:t>приоритетних</w:t>
      </w:r>
      <w:r w:rsidRPr="00884323">
        <w:rPr>
          <w:lang w:val="sr-Latn-RS"/>
        </w:rPr>
        <w:t xml:space="preserve"> </w:t>
      </w:r>
      <w:r>
        <w:rPr>
          <w:lang w:val="sr-Latn-RS"/>
        </w:rPr>
        <w:t>циљева</w:t>
      </w:r>
      <w:r w:rsidRPr="00884323">
        <w:rPr>
          <w:lang w:val="sr-Latn-RS"/>
        </w:rPr>
        <w:t xml:space="preserve"> </w:t>
      </w:r>
      <w:r>
        <w:rPr>
          <w:lang w:val="sr-Latn-RS"/>
        </w:rPr>
        <w:t>локалног</w:t>
      </w:r>
      <w:r w:rsidRPr="00884323">
        <w:rPr>
          <w:lang w:val="sr-Latn-RS"/>
        </w:rPr>
        <w:t xml:space="preserve"> </w:t>
      </w:r>
      <w:r>
        <w:rPr>
          <w:lang w:val="sr-Latn-RS"/>
        </w:rPr>
        <w:t>плана</w:t>
      </w:r>
      <w:r w:rsidRPr="00884323">
        <w:rPr>
          <w:lang w:val="sr-Latn-RS"/>
        </w:rPr>
        <w:t xml:space="preserve"> </w:t>
      </w:r>
      <w:r>
        <w:rPr>
          <w:lang w:val="sr-Latn-RS"/>
        </w:rPr>
        <w:t>развоја</w:t>
      </w:r>
      <w:r w:rsidRPr="00884323">
        <w:rPr>
          <w:lang w:val="sr-Latn-RS"/>
        </w:rPr>
        <w:t xml:space="preserve"> </w:t>
      </w:r>
      <w:r>
        <w:rPr>
          <w:lang w:val="sr-Latn-RS"/>
        </w:rPr>
        <w:t>до</w:t>
      </w:r>
      <w:r w:rsidRPr="00884323">
        <w:rPr>
          <w:lang w:val="sr-Latn-RS"/>
        </w:rPr>
        <w:t xml:space="preserve"> 202</w:t>
      </w:r>
      <w:r w:rsidR="00FB1120">
        <w:rPr>
          <w:lang w:val="sr-Cyrl-RS"/>
        </w:rPr>
        <w:t>8</w:t>
      </w:r>
      <w:r w:rsidRPr="00884323">
        <w:rPr>
          <w:lang w:val="sr-Latn-RS"/>
        </w:rPr>
        <w:t xml:space="preserve">. </w:t>
      </w:r>
      <w:r>
        <w:rPr>
          <w:lang w:val="sr-Latn-RS"/>
        </w:rPr>
        <w:t>успостављање</w:t>
      </w:r>
      <w:r w:rsidRPr="00884323">
        <w:rPr>
          <w:lang w:val="sr-Latn-RS"/>
        </w:rPr>
        <w:t xml:space="preserve"> </w:t>
      </w:r>
      <w:r>
        <w:rPr>
          <w:lang w:val="sr-Latn-RS"/>
        </w:rPr>
        <w:t>функционалног</w:t>
      </w:r>
      <w:r w:rsidRPr="00884323">
        <w:rPr>
          <w:lang w:val="sr-Latn-RS"/>
        </w:rPr>
        <w:t xml:space="preserve"> </w:t>
      </w:r>
      <w:r>
        <w:rPr>
          <w:lang w:val="sr-Latn-RS"/>
        </w:rPr>
        <w:t>и</w:t>
      </w:r>
      <w:r w:rsidRPr="00884323">
        <w:rPr>
          <w:lang w:val="sr-Latn-RS"/>
        </w:rPr>
        <w:t xml:space="preserve"> </w:t>
      </w:r>
      <w:r>
        <w:rPr>
          <w:lang w:val="sr-Latn-RS"/>
        </w:rPr>
        <w:t>одрживог</w:t>
      </w:r>
      <w:r w:rsidRPr="00884323">
        <w:rPr>
          <w:lang w:val="sr-Latn-RS"/>
        </w:rPr>
        <w:t xml:space="preserve"> </w:t>
      </w:r>
      <w:r>
        <w:rPr>
          <w:lang w:val="sr-Latn-RS"/>
        </w:rPr>
        <w:t>система</w:t>
      </w:r>
      <w:r w:rsidRPr="00884323">
        <w:rPr>
          <w:lang w:val="sr-Latn-RS"/>
        </w:rPr>
        <w:t xml:space="preserve"> </w:t>
      </w:r>
      <w:r>
        <w:rPr>
          <w:lang w:val="sr-Latn-RS"/>
        </w:rPr>
        <w:t>управљања</w:t>
      </w:r>
      <w:r w:rsidRPr="00884323">
        <w:rPr>
          <w:lang w:val="sr-Latn-RS"/>
        </w:rPr>
        <w:t xml:space="preserve"> </w:t>
      </w:r>
      <w:r>
        <w:rPr>
          <w:lang w:val="sr-Latn-RS"/>
        </w:rPr>
        <w:t>и</w:t>
      </w:r>
      <w:r w:rsidRPr="00884323">
        <w:rPr>
          <w:lang w:val="sr-Latn-RS"/>
        </w:rPr>
        <w:t xml:space="preserve"> </w:t>
      </w:r>
      <w:r>
        <w:rPr>
          <w:lang w:val="sr-Latn-RS"/>
        </w:rPr>
        <w:t>третмана</w:t>
      </w:r>
      <w:r w:rsidRPr="00884323">
        <w:rPr>
          <w:lang w:val="sr-Latn-RS"/>
        </w:rPr>
        <w:t xml:space="preserve"> </w:t>
      </w:r>
      <w:r>
        <w:rPr>
          <w:lang w:val="sr-Latn-RS"/>
        </w:rPr>
        <w:t>отпадних</w:t>
      </w:r>
      <w:r w:rsidRPr="00884323">
        <w:rPr>
          <w:lang w:val="sr-Latn-RS"/>
        </w:rPr>
        <w:t xml:space="preserve"> </w:t>
      </w:r>
      <w:r>
        <w:rPr>
          <w:lang w:val="sr-Latn-RS"/>
        </w:rPr>
        <w:t>вода</w:t>
      </w:r>
      <w:r w:rsidRPr="00884323">
        <w:rPr>
          <w:lang w:val="sr-Latn-RS"/>
        </w:rPr>
        <w:t>.</w:t>
      </w:r>
    </w:p>
    <w:p w:rsidR="000F171E" w:rsidRPr="000516BF" w:rsidRDefault="000F171E" w:rsidP="000F171E">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0F171E" w:rsidRPr="00A43649" w:rsidTr="0065245F">
        <w:trPr>
          <w:trHeight w:val="363"/>
        </w:trPr>
        <w:tc>
          <w:tcPr>
            <w:tcW w:w="4219" w:type="dxa"/>
            <w:tcBorders>
              <w:top w:val="single" w:sz="4" w:space="0" w:color="auto"/>
            </w:tcBorders>
            <w:shd w:val="clear" w:color="auto" w:fill="8DB3E2" w:themeFill="text2" w:themeFillTint="66"/>
          </w:tcPr>
          <w:p w:rsidR="000F171E" w:rsidRPr="00A43649" w:rsidRDefault="000F171E" w:rsidP="0065245F">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0F171E" w:rsidRPr="00471D44" w:rsidRDefault="000F171E" w:rsidP="0065245F">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0F171E" w:rsidRPr="00A43649" w:rsidRDefault="000F171E" w:rsidP="0065245F">
            <w:pPr>
              <w:spacing w:after="0" w:line="240" w:lineRule="auto"/>
              <w:jc w:val="both"/>
              <w:rPr>
                <w:b/>
              </w:rPr>
            </w:pPr>
            <w:r>
              <w:rPr>
                <w:b/>
                <w:lang w:val="sr-Cyrl-RS"/>
              </w:rPr>
              <w:t>Показатељи исхода (циљни)  2028</w:t>
            </w:r>
          </w:p>
        </w:tc>
      </w:tr>
      <w:tr w:rsidR="000F171E" w:rsidRPr="0049498D" w:rsidTr="0065245F">
        <w:trPr>
          <w:trHeight w:val="322"/>
        </w:trPr>
        <w:tc>
          <w:tcPr>
            <w:tcW w:w="4219" w:type="dxa"/>
          </w:tcPr>
          <w:p w:rsidR="000F171E" w:rsidRPr="0049498D" w:rsidRDefault="000F171E" w:rsidP="005D4C1F">
            <w:pPr>
              <w:spacing w:after="0" w:line="240" w:lineRule="auto"/>
              <w:rPr>
                <w:rFonts w:asciiTheme="minorHAnsi" w:hAnsiTheme="minorHAnsi"/>
                <w:lang w:val="sr-Cyrl-RS"/>
              </w:rPr>
            </w:pPr>
            <w:r w:rsidRPr="0049498D">
              <w:rPr>
                <w:rFonts w:cs="Calibri"/>
              </w:rPr>
              <w:t>Удео испуштене отпадне воде у системе за одвођење отпадних вода у укупн</w:t>
            </w:r>
            <w:r w:rsidR="00383422" w:rsidRPr="0049498D">
              <w:rPr>
                <w:rFonts w:cs="Calibri"/>
              </w:rPr>
              <w:t>ој</w:t>
            </w:r>
            <w:r w:rsidRPr="0049498D">
              <w:rPr>
                <w:rFonts w:cs="Calibri"/>
              </w:rPr>
              <w:t xml:space="preserve"> количини испуштене отпадне воде (%</w:t>
            </w:r>
            <w:r w:rsidRPr="0049498D">
              <w:rPr>
                <w:rFonts w:cs="Calibri"/>
                <w:lang w:val="sr-Cyrl-RS"/>
              </w:rPr>
              <w:t>)</w:t>
            </w:r>
            <w:r w:rsidR="00B7130B" w:rsidRPr="0049498D">
              <w:rPr>
                <w:rFonts w:cs="Calibri"/>
                <w:lang w:val="sr-Cyrl-RS"/>
              </w:rPr>
              <w:t xml:space="preserve"> </w:t>
            </w:r>
          </w:p>
        </w:tc>
        <w:tc>
          <w:tcPr>
            <w:tcW w:w="2552" w:type="dxa"/>
            <w:shd w:val="clear" w:color="auto" w:fill="auto"/>
          </w:tcPr>
          <w:p w:rsidR="000F171E" w:rsidRPr="0049498D" w:rsidRDefault="00E871E7" w:rsidP="0065245F">
            <w:pPr>
              <w:spacing w:after="0" w:line="240" w:lineRule="auto"/>
              <w:rPr>
                <w:lang w:val="sr-Cyrl-RS"/>
              </w:rPr>
            </w:pPr>
            <w:r w:rsidRPr="0049498D">
              <w:rPr>
                <w:rFonts w:asciiTheme="minorHAnsi" w:hAnsiTheme="minorHAnsi"/>
                <w:lang w:val="sr-Cyrl-RS"/>
              </w:rPr>
              <w:t>0</w:t>
            </w:r>
          </w:p>
        </w:tc>
        <w:tc>
          <w:tcPr>
            <w:tcW w:w="2409" w:type="dxa"/>
            <w:tcBorders>
              <w:right w:val="single" w:sz="4" w:space="0" w:color="auto"/>
            </w:tcBorders>
            <w:shd w:val="clear" w:color="auto" w:fill="auto"/>
          </w:tcPr>
          <w:p w:rsidR="000F171E" w:rsidRPr="0049498D" w:rsidRDefault="00E871E7" w:rsidP="0065245F">
            <w:pPr>
              <w:spacing w:after="0" w:line="240" w:lineRule="auto"/>
              <w:rPr>
                <w:rFonts w:asciiTheme="minorHAnsi" w:hAnsiTheme="minorHAnsi"/>
                <w:lang w:val="sr-Cyrl-RS"/>
              </w:rPr>
            </w:pPr>
            <w:r w:rsidRPr="0049498D">
              <w:rPr>
                <w:rFonts w:asciiTheme="minorHAnsi" w:hAnsiTheme="minorHAnsi"/>
                <w:lang w:val="sr-Cyrl-RS"/>
              </w:rPr>
              <w:t>50</w:t>
            </w:r>
          </w:p>
        </w:tc>
      </w:tr>
      <w:tr w:rsidR="0049498D" w:rsidRPr="0049498D" w:rsidTr="0049498D">
        <w:trPr>
          <w:trHeight w:val="651"/>
        </w:trPr>
        <w:tc>
          <w:tcPr>
            <w:tcW w:w="4219" w:type="dxa"/>
          </w:tcPr>
          <w:p w:rsidR="005D4C1F" w:rsidRPr="0049498D" w:rsidRDefault="005D4C1F" w:rsidP="00B7130B">
            <w:pPr>
              <w:spacing w:after="0" w:line="240" w:lineRule="auto"/>
              <w:rPr>
                <w:rFonts w:cs="Calibri"/>
              </w:rPr>
            </w:pPr>
            <w:r w:rsidRPr="0049498D">
              <w:rPr>
                <w:rFonts w:cs="Calibri"/>
                <w:lang w:val="sr-Cyrl-RS"/>
              </w:rPr>
              <w:t>Проценат отпадних вода који се безбедно пречишћава</w:t>
            </w:r>
          </w:p>
        </w:tc>
        <w:tc>
          <w:tcPr>
            <w:tcW w:w="2552" w:type="dxa"/>
            <w:shd w:val="clear" w:color="auto" w:fill="auto"/>
          </w:tcPr>
          <w:p w:rsidR="005D4C1F" w:rsidRPr="0049498D" w:rsidRDefault="00E871E7" w:rsidP="0065245F">
            <w:pPr>
              <w:spacing w:after="0" w:line="240" w:lineRule="auto"/>
              <w:rPr>
                <w:rFonts w:asciiTheme="minorHAnsi" w:hAnsiTheme="minorHAnsi"/>
                <w:lang w:val="sr-Cyrl-RS"/>
              </w:rPr>
            </w:pPr>
            <w:r w:rsidRPr="0049498D">
              <w:rPr>
                <w:rFonts w:asciiTheme="minorHAnsi" w:hAnsiTheme="minorHAnsi"/>
                <w:lang w:val="sr-Cyrl-RS"/>
              </w:rPr>
              <w:t>0</w:t>
            </w:r>
          </w:p>
        </w:tc>
        <w:tc>
          <w:tcPr>
            <w:tcW w:w="2409" w:type="dxa"/>
            <w:tcBorders>
              <w:right w:val="single" w:sz="4" w:space="0" w:color="auto"/>
            </w:tcBorders>
            <w:shd w:val="clear" w:color="auto" w:fill="auto"/>
          </w:tcPr>
          <w:p w:rsidR="005D4C1F" w:rsidRPr="0049498D" w:rsidRDefault="00E871E7" w:rsidP="0065245F">
            <w:pPr>
              <w:spacing w:after="0" w:line="240" w:lineRule="auto"/>
              <w:rPr>
                <w:rFonts w:asciiTheme="minorHAnsi" w:hAnsiTheme="minorHAnsi"/>
                <w:lang w:val="sr-Cyrl-RS"/>
              </w:rPr>
            </w:pPr>
            <w:r w:rsidRPr="0049498D">
              <w:rPr>
                <w:rFonts w:asciiTheme="minorHAnsi" w:hAnsiTheme="minorHAnsi"/>
                <w:lang w:val="sr-Cyrl-RS"/>
              </w:rPr>
              <w:t>50</w:t>
            </w:r>
          </w:p>
        </w:tc>
      </w:tr>
      <w:tr w:rsidR="000F171E" w:rsidRPr="0049498D" w:rsidTr="0065245F">
        <w:trPr>
          <w:trHeight w:val="322"/>
        </w:trPr>
        <w:tc>
          <w:tcPr>
            <w:tcW w:w="4219" w:type="dxa"/>
            <w:tcBorders>
              <w:bottom w:val="single" w:sz="4" w:space="0" w:color="auto"/>
            </w:tcBorders>
          </w:tcPr>
          <w:p w:rsidR="000F171E" w:rsidRPr="0049498D" w:rsidRDefault="00E871E7" w:rsidP="005D4C1F">
            <w:pPr>
              <w:spacing w:after="0"/>
              <w:rPr>
                <w:lang w:val="sr-Cyrl-RS"/>
              </w:rPr>
            </w:pPr>
            <w:r w:rsidRPr="0049498D">
              <w:rPr>
                <w:lang w:val="sr-Cyrl-RS"/>
              </w:rPr>
              <w:t>Квалитет воде у реци Топилици</w:t>
            </w:r>
            <w:r w:rsidR="00B7130B" w:rsidRPr="0049498D">
              <w:rPr>
                <w:lang w:val="sr-Cyrl-RS"/>
              </w:rPr>
              <w:t xml:space="preserve"> </w:t>
            </w:r>
            <w:r w:rsidRPr="0049498D">
              <w:rPr>
                <w:lang w:val="sr-Cyrl-RS"/>
              </w:rPr>
              <w:t xml:space="preserve"> (група)</w:t>
            </w:r>
          </w:p>
        </w:tc>
        <w:tc>
          <w:tcPr>
            <w:tcW w:w="2552" w:type="dxa"/>
            <w:tcBorders>
              <w:bottom w:val="single" w:sz="4" w:space="0" w:color="auto"/>
            </w:tcBorders>
            <w:shd w:val="clear" w:color="auto" w:fill="auto"/>
          </w:tcPr>
          <w:p w:rsidR="000F171E" w:rsidRPr="0049498D" w:rsidRDefault="0049498D" w:rsidP="0065245F">
            <w:pPr>
              <w:spacing w:after="0" w:line="240" w:lineRule="auto"/>
              <w:rPr>
                <w:lang w:val="sr-Cyrl-RS"/>
              </w:rPr>
            </w:pPr>
            <w:r w:rsidRPr="0049498D">
              <w:rPr>
                <w:rFonts w:asciiTheme="minorHAnsi" w:hAnsiTheme="minorHAnsi"/>
                <w:lang w:val="sr-Cyrl-RS"/>
              </w:rPr>
              <w:t>3. група</w:t>
            </w:r>
          </w:p>
        </w:tc>
        <w:tc>
          <w:tcPr>
            <w:tcW w:w="2409" w:type="dxa"/>
            <w:tcBorders>
              <w:bottom w:val="single" w:sz="4" w:space="0" w:color="auto"/>
              <w:right w:val="single" w:sz="4" w:space="0" w:color="auto"/>
            </w:tcBorders>
            <w:shd w:val="clear" w:color="auto" w:fill="auto"/>
          </w:tcPr>
          <w:p w:rsidR="000F171E" w:rsidRPr="0049498D" w:rsidRDefault="0049498D" w:rsidP="0065245F">
            <w:pPr>
              <w:spacing w:after="0" w:line="240" w:lineRule="auto"/>
              <w:rPr>
                <w:rFonts w:asciiTheme="minorHAnsi" w:hAnsiTheme="minorHAnsi"/>
                <w:lang w:val="sr-Cyrl-RS"/>
              </w:rPr>
            </w:pPr>
            <w:r w:rsidRPr="0049498D">
              <w:rPr>
                <w:rFonts w:asciiTheme="minorHAnsi" w:hAnsiTheme="minorHAnsi"/>
                <w:lang w:val="sr-Cyrl-RS"/>
              </w:rPr>
              <w:t>2. група</w:t>
            </w:r>
          </w:p>
        </w:tc>
      </w:tr>
    </w:tbl>
    <w:p w:rsidR="000F171E" w:rsidRDefault="000F171E" w:rsidP="000F171E">
      <w:pPr>
        <w:spacing w:after="0" w:line="240" w:lineRule="auto"/>
        <w:jc w:val="both"/>
        <w:rPr>
          <w:b/>
          <w:i/>
          <w:color w:val="000000"/>
          <w:u w:val="single"/>
          <w:lang w:val="sr-Cyrl-RS"/>
        </w:rPr>
      </w:pPr>
    </w:p>
    <w:p w:rsidR="000F171E" w:rsidRPr="00803053" w:rsidRDefault="000F171E" w:rsidP="000F171E">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0F171E" w:rsidRPr="00137554" w:rsidTr="0065245F">
        <w:tc>
          <w:tcPr>
            <w:tcW w:w="4621" w:type="dxa"/>
            <w:shd w:val="clear" w:color="auto" w:fill="8DB3E2" w:themeFill="text2" w:themeFillTint="66"/>
          </w:tcPr>
          <w:p w:rsidR="000F171E" w:rsidRPr="00137554" w:rsidRDefault="000F171E" w:rsidP="0065245F">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0F171E" w:rsidRPr="00137554" w:rsidRDefault="000F171E" w:rsidP="0065245F">
            <w:pPr>
              <w:tabs>
                <w:tab w:val="left" w:pos="0"/>
              </w:tabs>
              <w:rPr>
                <w:b/>
                <w:lang w:val="sr-Cyrl-RS"/>
              </w:rPr>
            </w:pPr>
            <w:r w:rsidRPr="00137554">
              <w:rPr>
                <w:b/>
                <w:lang w:val="sr-Cyrl-RS"/>
              </w:rPr>
              <w:t>Веза – преговарачка поглавља са ЕУ</w:t>
            </w:r>
          </w:p>
        </w:tc>
      </w:tr>
      <w:tr w:rsidR="000F171E" w:rsidTr="0065245F">
        <w:tc>
          <w:tcPr>
            <w:tcW w:w="4621" w:type="dxa"/>
            <w:vAlign w:val="center"/>
          </w:tcPr>
          <w:p w:rsidR="000F171E" w:rsidRPr="007C1F5B" w:rsidRDefault="000F171E" w:rsidP="0065245F">
            <w:pPr>
              <w:jc w:val="both"/>
              <w:rPr>
                <w:rStyle w:val="broj"/>
                <w:rFonts w:cs="Open Sans"/>
                <w:b/>
                <w:bCs/>
                <w:shd w:val="clear" w:color="auto" w:fill="FFFFFF"/>
                <w:lang w:val="sr-Cyrl-RS"/>
              </w:rPr>
            </w:pPr>
            <w:r w:rsidRPr="007C1F5B">
              <w:rPr>
                <w:b/>
                <w:i/>
                <w:iCs/>
                <w:lang w:val="sr-Cyrl-RS"/>
              </w:rPr>
              <w:t xml:space="preserve">ЦОР </w:t>
            </w:r>
            <w:r>
              <w:rPr>
                <w:b/>
                <w:i/>
                <w:iCs/>
                <w:lang w:val="sr-Cyrl-RS"/>
              </w:rPr>
              <w:t>6</w:t>
            </w:r>
            <w:r w:rsidRPr="007C1F5B">
              <w:rPr>
                <w:b/>
                <w:i/>
                <w:iCs/>
                <w:lang w:val="sr-Cyrl-RS"/>
              </w:rPr>
              <w:t xml:space="preserve">:  </w:t>
            </w:r>
            <w:r w:rsidRPr="0053761C">
              <w:rPr>
                <w:lang w:val="sr-Cyrl-RS"/>
              </w:rPr>
              <w:t>Обезбедити доступност и одрживо управљање водом и санитацијама за све</w:t>
            </w:r>
          </w:p>
        </w:tc>
        <w:tc>
          <w:tcPr>
            <w:tcW w:w="4622" w:type="dxa"/>
            <w:vMerge w:val="restart"/>
            <w:vAlign w:val="center"/>
          </w:tcPr>
          <w:p w:rsidR="000F171E" w:rsidRDefault="000F171E" w:rsidP="00B7130B">
            <w:pPr>
              <w:tabs>
                <w:tab w:val="left" w:pos="0"/>
              </w:tabs>
              <w:jc w:val="center"/>
              <w:rPr>
                <w:lang w:val="sr-Cyrl-RS"/>
              </w:rPr>
            </w:pPr>
            <w:r>
              <w:rPr>
                <w:lang w:val="sr-Cyrl-RS"/>
              </w:rPr>
              <w:t xml:space="preserve">Поглавље 27: Животна средина </w:t>
            </w:r>
          </w:p>
        </w:tc>
      </w:tr>
      <w:tr w:rsidR="000F171E" w:rsidRPr="00EC141C" w:rsidTr="0065245F">
        <w:tc>
          <w:tcPr>
            <w:tcW w:w="4621" w:type="dxa"/>
            <w:vAlign w:val="center"/>
          </w:tcPr>
          <w:p w:rsidR="000F171E" w:rsidRPr="00EC141C" w:rsidRDefault="000F171E" w:rsidP="0065245F">
            <w:pPr>
              <w:jc w:val="both"/>
              <w:rPr>
                <w:lang w:val="sr-Cyrl-RS"/>
              </w:rPr>
            </w:pPr>
            <w:r w:rsidRPr="00EC141C">
              <w:rPr>
                <w:rStyle w:val="broj"/>
                <w:rFonts w:cs="Open Sans"/>
                <w:b/>
                <w:bCs/>
                <w:shd w:val="clear" w:color="auto" w:fill="FFFFFF"/>
                <w:lang w:val="sr-Cyrl-RS"/>
              </w:rPr>
              <w:t xml:space="preserve">Подциљ </w:t>
            </w:r>
            <w:r w:rsidRPr="00EC141C">
              <w:rPr>
                <w:b/>
                <w:lang w:val="sr-Cyrl-RS"/>
              </w:rPr>
              <w:t>6.3.</w:t>
            </w:r>
            <w:r w:rsidRPr="00EC141C">
              <w:rPr>
                <w:lang w:val="sr-Cyrl-RS"/>
              </w:rPr>
              <w:t xml:space="preserve"> До 2030. унапредити квалитет воде смањењем загађења, елиминисати одлагање и на најмању могућу меру свести испуштање опасних хемикалија и материја, преполовити удео непречишћених отпадних вода и значајно повећати рециклирање и безбедну поновну употребу на глобалном нивоу</w:t>
            </w:r>
          </w:p>
        </w:tc>
        <w:tc>
          <w:tcPr>
            <w:tcW w:w="4622" w:type="dxa"/>
            <w:vMerge/>
            <w:vAlign w:val="center"/>
          </w:tcPr>
          <w:p w:rsidR="000F171E" w:rsidRPr="00EC141C" w:rsidRDefault="000F171E" w:rsidP="0065245F">
            <w:pPr>
              <w:tabs>
                <w:tab w:val="left" w:pos="0"/>
              </w:tabs>
              <w:jc w:val="center"/>
              <w:rPr>
                <w:lang w:val="sr-Cyrl-RS"/>
              </w:rPr>
            </w:pPr>
          </w:p>
        </w:tc>
      </w:tr>
    </w:tbl>
    <w:p w:rsidR="00833E85" w:rsidRDefault="00833E85" w:rsidP="00833E85">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2</w:t>
      </w:r>
      <w:r w:rsidRPr="00803053">
        <w:rPr>
          <w:b/>
          <w:lang w:val="sr-Cyrl-RS"/>
        </w:rPr>
        <w:t>.</w:t>
      </w:r>
      <w:r>
        <w:rPr>
          <w:b/>
          <w:lang w:val="sr-Cyrl-RS"/>
        </w:rPr>
        <w:t>4</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833E85" w:rsidRPr="00833E85" w:rsidRDefault="00833E85" w:rsidP="00833E85">
      <w:pPr>
        <w:pStyle w:val="ListParagraph"/>
        <w:numPr>
          <w:ilvl w:val="0"/>
          <w:numId w:val="22"/>
        </w:numPr>
        <w:jc w:val="both"/>
        <w:rPr>
          <w:lang w:val="sr-Latn-RS"/>
        </w:rPr>
      </w:pPr>
      <w:r w:rsidRPr="00833E85">
        <w:rPr>
          <w:b/>
          <w:lang w:val="sr-Cyrl-RS"/>
        </w:rPr>
        <w:t>Мера</w:t>
      </w:r>
      <w:r w:rsidRPr="00833E85">
        <w:rPr>
          <w:lang w:val="sr-Cyrl-RS"/>
        </w:rPr>
        <w:t xml:space="preserve"> </w:t>
      </w:r>
      <w:r w:rsidRPr="00833E85">
        <w:rPr>
          <w:b/>
          <w:lang w:val="sr-Cyrl-RS"/>
        </w:rPr>
        <w:t>2.4.1:</w:t>
      </w:r>
      <w:r w:rsidRPr="00833E85">
        <w:rPr>
          <w:lang w:val="sr-Cyrl-RS"/>
        </w:rPr>
        <w:t xml:space="preserve"> </w:t>
      </w:r>
      <w:r w:rsidRPr="00833E85">
        <w:rPr>
          <w:lang w:val="sr-Latn-RS"/>
        </w:rPr>
        <w:t>Изградња ППОВ за пречишћавање отпадних канализационих вода из села и индустријске зоне</w:t>
      </w:r>
    </w:p>
    <w:p w:rsidR="00833E85" w:rsidRPr="00833E85" w:rsidRDefault="00833E85" w:rsidP="00833E85">
      <w:pPr>
        <w:pStyle w:val="ListParagraph"/>
        <w:numPr>
          <w:ilvl w:val="0"/>
          <w:numId w:val="22"/>
        </w:numPr>
        <w:spacing w:before="60" w:after="60"/>
        <w:jc w:val="both"/>
        <w:rPr>
          <w:lang w:val="sr-Cyrl-RS"/>
        </w:rPr>
      </w:pPr>
      <w:r w:rsidRPr="00833E85">
        <w:rPr>
          <w:b/>
          <w:lang w:val="sr-Cyrl-RS"/>
        </w:rPr>
        <w:t>Мера</w:t>
      </w:r>
      <w:r w:rsidRPr="00833E85">
        <w:rPr>
          <w:lang w:val="sr-Cyrl-RS"/>
        </w:rPr>
        <w:t xml:space="preserve"> </w:t>
      </w:r>
      <w:r w:rsidRPr="00833E85">
        <w:rPr>
          <w:b/>
          <w:lang w:val="sr-Cyrl-RS"/>
        </w:rPr>
        <w:t>2.4.2:</w:t>
      </w:r>
      <w:r w:rsidRPr="00833E85">
        <w:rPr>
          <w:lang w:val="sr-Cyrl-RS"/>
        </w:rPr>
        <w:t xml:space="preserve"> </w:t>
      </w:r>
      <w:r w:rsidRPr="00833E85">
        <w:rPr>
          <w:lang w:val="sr-Latn-RS"/>
        </w:rPr>
        <w:t>Изградња ППОВ за пречишћавање отпадних вода са територије града</w:t>
      </w:r>
    </w:p>
    <w:p w:rsidR="00833E85" w:rsidRPr="00833E85" w:rsidRDefault="00833E85" w:rsidP="00F44CFC">
      <w:pPr>
        <w:spacing w:before="240"/>
        <w:jc w:val="both"/>
        <w:rPr>
          <w:b/>
          <w:i/>
          <w:color w:val="365F91" w:themeColor="accent1" w:themeShade="BF"/>
          <w:sz w:val="24"/>
          <w:szCs w:val="24"/>
          <w:lang w:val="sr-Latn-RS"/>
        </w:rPr>
      </w:pPr>
      <w:r w:rsidRPr="00833E85">
        <w:rPr>
          <w:b/>
          <w:i/>
          <w:color w:val="365F91" w:themeColor="accent1" w:themeShade="BF"/>
          <w:sz w:val="24"/>
          <w:szCs w:val="24"/>
          <w:lang w:val="sr-Cyrl-RS"/>
        </w:rPr>
        <w:lastRenderedPageBreak/>
        <w:t xml:space="preserve">Мера 2.4.1: </w:t>
      </w:r>
      <w:r w:rsidRPr="00833E85">
        <w:rPr>
          <w:b/>
          <w:i/>
          <w:color w:val="365F91" w:themeColor="accent1" w:themeShade="BF"/>
          <w:sz w:val="24"/>
          <w:szCs w:val="24"/>
          <w:lang w:val="sr-Latn-RS"/>
        </w:rPr>
        <w:t>Изградња ППОВ за пречишћавање отпадних канализационих вода из села и индустријске зоне</w:t>
      </w:r>
    </w:p>
    <w:p w:rsidR="00833E85" w:rsidRPr="007B0DB1" w:rsidRDefault="00833E85" w:rsidP="00833E85">
      <w:pPr>
        <w:jc w:val="both"/>
        <w:rPr>
          <w:lang w:val="sr-Cyrl-RS"/>
        </w:rPr>
      </w:pPr>
      <w:r w:rsidRPr="007B0DB1">
        <w:rPr>
          <w:lang w:val="sr-Cyrl-RS"/>
        </w:rPr>
        <w:t>С обзиром на велики број насеља у општини, преузима се решење из Генералног пројекта у вези са изградњом постројења за пречишћавање отпадних вода. Према овом пројекту решење је да се изграде три постројења за прераду отпадних вода на сеоском подручју, од којих би једно служило и за пречишћевање отпадних вода из индустријске зоне Хисар. Конфигурација терена, међусобна удаљеност насеља и положај потрошача у односу на водне токове и инфраструктурне објекте условили су груписање насеља у подсистеме према логичним целинама</w:t>
      </w:r>
      <w:r w:rsidR="00F91507" w:rsidRPr="007B0DB1">
        <w:rPr>
          <w:lang w:val="sr-Cyrl-RS"/>
        </w:rPr>
        <w:t xml:space="preserve"> </w:t>
      </w:r>
      <w:r w:rsidRPr="007B0DB1">
        <w:rPr>
          <w:lang w:val="sr-Cyrl-RS"/>
        </w:rPr>
        <w:t>.</w:t>
      </w:r>
      <w:r w:rsidR="007B0DB1" w:rsidRPr="007B0DB1">
        <w:rPr>
          <w:lang w:val="sr-Cyrl-RS"/>
        </w:rPr>
        <w:t xml:space="preserve"> Ове мера припада групи мера за обезбеђење добара и пружање услуга.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7B0DB1" w:rsidTr="0065245F">
        <w:tc>
          <w:tcPr>
            <w:tcW w:w="2518" w:type="dxa"/>
          </w:tcPr>
          <w:p w:rsidR="007B0DB1" w:rsidRDefault="007B0DB1" w:rsidP="0065245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7B0DB1" w:rsidRPr="00562EF7" w:rsidRDefault="007B0DB1" w:rsidP="0065245F">
            <w:pPr>
              <w:spacing w:line="276" w:lineRule="auto"/>
              <w:rPr>
                <w:lang w:val="sr-Cyrl-RS"/>
              </w:rPr>
            </w:pPr>
            <w:r>
              <w:rPr>
                <w:lang w:val="sr-Cyrl-RS"/>
              </w:rPr>
              <w:t>600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7B0DB1" w:rsidTr="0065245F">
        <w:tc>
          <w:tcPr>
            <w:tcW w:w="2518" w:type="dxa"/>
          </w:tcPr>
          <w:p w:rsidR="007B0DB1" w:rsidRDefault="007B0DB1" w:rsidP="0065245F">
            <w:pPr>
              <w:jc w:val="both"/>
              <w:rPr>
                <w:lang w:val="sr-Cyrl-RS"/>
              </w:rPr>
            </w:pPr>
            <w:r w:rsidRPr="000F0CEA">
              <w:rPr>
                <w:b/>
                <w:lang w:val="sr-Cyrl-RS"/>
              </w:rPr>
              <w:t>Извор финансирања:</w:t>
            </w:r>
          </w:p>
        </w:tc>
        <w:tc>
          <w:tcPr>
            <w:tcW w:w="6725" w:type="dxa"/>
          </w:tcPr>
          <w:p w:rsidR="007B0DB1" w:rsidRDefault="007B0DB1" w:rsidP="0065245F">
            <w:pPr>
              <w:spacing w:line="276" w:lineRule="auto"/>
              <w:rPr>
                <w:lang w:val="sr-Cyrl-RS"/>
              </w:rPr>
            </w:pPr>
            <w:r>
              <w:rPr>
                <w:lang w:val="sr-Cyrl-RS"/>
              </w:rPr>
              <w:t>Д</w:t>
            </w:r>
            <w:r w:rsidRPr="00AC0F29">
              <w:rPr>
                <w:lang w:val="sr-Latn-RS"/>
              </w:rPr>
              <w:t>оминантно екстерно и делом интерно</w:t>
            </w:r>
          </w:p>
        </w:tc>
      </w:tr>
      <w:tr w:rsidR="007B0DB1" w:rsidTr="0065245F">
        <w:tc>
          <w:tcPr>
            <w:tcW w:w="2518" w:type="dxa"/>
          </w:tcPr>
          <w:p w:rsidR="007B0DB1" w:rsidRDefault="007B0DB1" w:rsidP="0065245F">
            <w:pPr>
              <w:jc w:val="both"/>
              <w:rPr>
                <w:lang w:val="sr-Cyrl-RS"/>
              </w:rPr>
            </w:pPr>
            <w:r w:rsidRPr="000F0CEA">
              <w:rPr>
                <w:b/>
                <w:lang w:val="sr-Cyrl-RS"/>
              </w:rPr>
              <w:t>Одговорна страна:</w:t>
            </w:r>
          </w:p>
        </w:tc>
        <w:tc>
          <w:tcPr>
            <w:tcW w:w="6725" w:type="dxa"/>
          </w:tcPr>
          <w:p w:rsidR="007B0DB1" w:rsidRPr="00884323" w:rsidRDefault="007B0DB1" w:rsidP="0065245F">
            <w:pPr>
              <w:rPr>
                <w:lang w:val="sr-Latn-RS"/>
              </w:rPr>
            </w:pPr>
            <w:r>
              <w:rPr>
                <w:lang w:val="sr-Latn-RS"/>
              </w:rPr>
              <w:t>Локална</w:t>
            </w:r>
            <w:r w:rsidRPr="00884323">
              <w:rPr>
                <w:lang w:val="sr-Latn-RS"/>
              </w:rPr>
              <w:t xml:space="preserve"> </w:t>
            </w:r>
            <w:r>
              <w:rPr>
                <w:lang w:val="sr-Latn-RS"/>
              </w:rPr>
              <w:t>самоуправа</w:t>
            </w:r>
            <w:r w:rsidRPr="00884323">
              <w:rPr>
                <w:lang w:val="sr-Latn-RS"/>
              </w:rPr>
              <w:t xml:space="preserve"> (</w:t>
            </w:r>
            <w:r>
              <w:rPr>
                <w:lang w:val="sr-Latn-RS"/>
              </w:rPr>
              <w:t>ЛС</w:t>
            </w:r>
            <w:r w:rsidRPr="00884323">
              <w:rPr>
                <w:lang w:val="sr-Latn-RS"/>
              </w:rPr>
              <w:t xml:space="preserve">), </w:t>
            </w:r>
            <w:r>
              <w:rPr>
                <w:lang w:val="sr-Cyrl-RS"/>
              </w:rPr>
              <w:t>ЈКП</w:t>
            </w:r>
            <w:r w:rsidRPr="00884323">
              <w:rPr>
                <w:lang w:val="sr-Latn-RS"/>
              </w:rPr>
              <w:t xml:space="preserve"> </w:t>
            </w:r>
            <w:r>
              <w:rPr>
                <w:lang w:val="sr-Latn-RS"/>
              </w:rPr>
              <w:t>и</w:t>
            </w:r>
            <w:r w:rsidRPr="00884323">
              <w:rPr>
                <w:lang w:val="sr-Latn-RS"/>
              </w:rPr>
              <w:t xml:space="preserve"> </w:t>
            </w:r>
            <w:r>
              <w:rPr>
                <w:lang w:val="sr-Latn-RS"/>
              </w:rPr>
              <w:t>Република</w:t>
            </w:r>
            <w:r w:rsidRPr="00884323">
              <w:rPr>
                <w:lang w:val="sr-Latn-RS"/>
              </w:rPr>
              <w:t xml:space="preserve"> </w:t>
            </w:r>
            <w:r>
              <w:rPr>
                <w:lang w:val="sr-Latn-RS"/>
              </w:rPr>
              <w:t>Србија</w:t>
            </w:r>
          </w:p>
          <w:p w:rsidR="007B0DB1" w:rsidRPr="00002041" w:rsidRDefault="007B0DB1" w:rsidP="0065245F">
            <w:pPr>
              <w:spacing w:line="276" w:lineRule="auto"/>
              <w:rPr>
                <w:lang w:val="sr-Cyrl-RS"/>
              </w:rPr>
            </w:pPr>
          </w:p>
        </w:tc>
      </w:tr>
      <w:tr w:rsidR="007B0DB1" w:rsidTr="0065245F">
        <w:tc>
          <w:tcPr>
            <w:tcW w:w="2518" w:type="dxa"/>
          </w:tcPr>
          <w:p w:rsidR="007B0DB1" w:rsidRDefault="007B0DB1" w:rsidP="0065245F">
            <w:pPr>
              <w:jc w:val="both"/>
              <w:rPr>
                <w:lang w:val="sr-Cyrl-RS"/>
              </w:rPr>
            </w:pPr>
            <w:r w:rsidRPr="000F0CEA">
              <w:rPr>
                <w:b/>
                <w:lang w:val="sr-Cyrl-RS"/>
              </w:rPr>
              <w:t>Рок за реализацију:</w:t>
            </w:r>
          </w:p>
        </w:tc>
        <w:tc>
          <w:tcPr>
            <w:tcW w:w="6725" w:type="dxa"/>
          </w:tcPr>
          <w:p w:rsidR="007B0DB1" w:rsidRPr="002D442D" w:rsidRDefault="007B0DB1" w:rsidP="0065245F">
            <w:pPr>
              <w:rPr>
                <w:lang w:val="sr-Cyrl-RS"/>
              </w:rPr>
            </w:pPr>
            <w:r w:rsidRPr="000516BF">
              <w:rPr>
                <w:lang w:val="sr-Cyrl-RS"/>
              </w:rPr>
              <w:t>Дуги, преко 5 година</w:t>
            </w:r>
          </w:p>
        </w:tc>
      </w:tr>
    </w:tbl>
    <w:p w:rsidR="007B0DB1" w:rsidRPr="000F0CEA" w:rsidRDefault="007B0DB1" w:rsidP="007B0DB1">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7B0DB1" w:rsidRPr="00A43649" w:rsidTr="0065245F">
        <w:trPr>
          <w:trHeight w:val="363"/>
        </w:trPr>
        <w:tc>
          <w:tcPr>
            <w:tcW w:w="4361" w:type="dxa"/>
            <w:tcBorders>
              <w:top w:val="single" w:sz="4" w:space="0" w:color="auto"/>
            </w:tcBorders>
            <w:shd w:val="clear" w:color="auto" w:fill="8DB3E2" w:themeFill="text2" w:themeFillTint="66"/>
          </w:tcPr>
          <w:p w:rsidR="007B0DB1" w:rsidRPr="00A43649" w:rsidRDefault="007B0DB1" w:rsidP="0065245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7B0DB1" w:rsidRPr="00471D44" w:rsidRDefault="007B0DB1" w:rsidP="0065245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7B0DB1" w:rsidRPr="00A43649" w:rsidRDefault="007B0DB1" w:rsidP="0065245F">
            <w:pPr>
              <w:spacing w:after="0" w:line="240" w:lineRule="auto"/>
              <w:jc w:val="both"/>
              <w:rPr>
                <w:b/>
              </w:rPr>
            </w:pPr>
            <w:r>
              <w:rPr>
                <w:b/>
                <w:lang w:val="sr-Cyrl-RS"/>
              </w:rPr>
              <w:t>Циљана вредност  2028</w:t>
            </w:r>
          </w:p>
        </w:tc>
      </w:tr>
      <w:tr w:rsidR="007B0DB1" w:rsidRPr="0049498D" w:rsidTr="0065245F">
        <w:trPr>
          <w:trHeight w:val="395"/>
        </w:trPr>
        <w:tc>
          <w:tcPr>
            <w:tcW w:w="4361" w:type="dxa"/>
            <w:shd w:val="clear" w:color="auto" w:fill="auto"/>
          </w:tcPr>
          <w:p w:rsidR="007B0DB1" w:rsidRPr="0049498D" w:rsidRDefault="007B0DB1" w:rsidP="0065245F">
            <w:pPr>
              <w:spacing w:after="0"/>
              <w:rPr>
                <w:rFonts w:asciiTheme="minorHAnsi" w:hAnsiTheme="minorHAnsi"/>
                <w:lang w:val="sr-Cyrl-RS"/>
              </w:rPr>
            </w:pPr>
            <w:r w:rsidRPr="0049498D">
              <w:rPr>
                <w:rFonts w:asciiTheme="minorHAnsi" w:hAnsiTheme="minorHAnsi"/>
                <w:lang w:val="sr-Cyrl-RS"/>
              </w:rPr>
              <w:t>Број изграђених постројења за пречишћавање отпадних вода са сеоског подручја</w:t>
            </w:r>
          </w:p>
        </w:tc>
        <w:tc>
          <w:tcPr>
            <w:tcW w:w="2268" w:type="dxa"/>
            <w:shd w:val="clear" w:color="auto" w:fill="auto"/>
          </w:tcPr>
          <w:p w:rsidR="007B0DB1" w:rsidRPr="0049498D" w:rsidRDefault="0049498D" w:rsidP="0065245F">
            <w:pPr>
              <w:spacing w:after="0" w:line="240" w:lineRule="auto"/>
              <w:rPr>
                <w:rFonts w:asciiTheme="minorHAnsi" w:hAnsiTheme="minorHAnsi"/>
                <w:lang w:val="sr-Cyrl-RS"/>
              </w:rPr>
            </w:pPr>
            <w:r w:rsidRPr="0049498D">
              <w:rPr>
                <w:rFonts w:asciiTheme="minorHAnsi" w:hAnsiTheme="minorHAnsi"/>
                <w:lang w:val="sr-Cyrl-RS"/>
              </w:rPr>
              <w:t>0</w:t>
            </w:r>
          </w:p>
        </w:tc>
        <w:tc>
          <w:tcPr>
            <w:tcW w:w="2551" w:type="dxa"/>
            <w:tcBorders>
              <w:right w:val="single" w:sz="4" w:space="0" w:color="auto"/>
            </w:tcBorders>
            <w:shd w:val="clear" w:color="auto" w:fill="auto"/>
          </w:tcPr>
          <w:p w:rsidR="007B0DB1" w:rsidRPr="0049498D" w:rsidRDefault="0049498D" w:rsidP="0065245F">
            <w:pPr>
              <w:spacing w:after="0" w:line="240" w:lineRule="auto"/>
              <w:rPr>
                <w:rFonts w:asciiTheme="minorHAnsi" w:hAnsiTheme="minorHAnsi"/>
                <w:lang w:val="sr-Cyrl-RS"/>
              </w:rPr>
            </w:pPr>
            <w:r w:rsidRPr="0049498D">
              <w:rPr>
                <w:rFonts w:asciiTheme="minorHAnsi" w:hAnsiTheme="minorHAnsi"/>
                <w:lang w:val="sr-Cyrl-RS"/>
              </w:rPr>
              <w:t>3</w:t>
            </w:r>
          </w:p>
        </w:tc>
      </w:tr>
      <w:tr w:rsidR="007B0DB1" w:rsidRPr="00C7004E" w:rsidTr="0065245F">
        <w:trPr>
          <w:trHeight w:val="395"/>
        </w:trPr>
        <w:tc>
          <w:tcPr>
            <w:tcW w:w="4361" w:type="dxa"/>
            <w:shd w:val="clear" w:color="auto" w:fill="auto"/>
          </w:tcPr>
          <w:p w:rsidR="007B0DB1" w:rsidRPr="00C7004E" w:rsidRDefault="007B0DB1" w:rsidP="0065245F">
            <w:pPr>
              <w:spacing w:after="0"/>
              <w:rPr>
                <w:rFonts w:asciiTheme="minorHAnsi" w:hAnsiTheme="minorHAnsi"/>
                <w:lang w:val="sr-Cyrl-RS"/>
              </w:rPr>
            </w:pPr>
            <w:r w:rsidRPr="00C7004E">
              <w:rPr>
                <w:rFonts w:asciiTheme="minorHAnsi" w:hAnsiTheme="minorHAnsi"/>
                <w:lang w:val="sr-Cyrl-RS"/>
              </w:rPr>
              <w:t>% отпадних вода са сеоског подручја која се пречишћава</w:t>
            </w:r>
          </w:p>
        </w:tc>
        <w:tc>
          <w:tcPr>
            <w:tcW w:w="2268" w:type="dxa"/>
            <w:shd w:val="clear" w:color="auto" w:fill="auto"/>
          </w:tcPr>
          <w:p w:rsidR="007B0DB1" w:rsidRPr="00C7004E" w:rsidRDefault="0049498D" w:rsidP="0065245F">
            <w:pPr>
              <w:spacing w:after="0" w:line="240" w:lineRule="auto"/>
              <w:rPr>
                <w:rFonts w:asciiTheme="minorHAnsi" w:hAnsiTheme="minorHAnsi"/>
                <w:lang w:val="sr-Cyrl-RS"/>
              </w:rPr>
            </w:pPr>
            <w:r w:rsidRPr="00C7004E">
              <w:rPr>
                <w:rFonts w:asciiTheme="minorHAnsi" w:hAnsiTheme="minorHAnsi"/>
                <w:lang w:val="sr-Cyrl-RS"/>
              </w:rPr>
              <w:t>0</w:t>
            </w:r>
          </w:p>
        </w:tc>
        <w:tc>
          <w:tcPr>
            <w:tcW w:w="2551" w:type="dxa"/>
            <w:tcBorders>
              <w:right w:val="single" w:sz="4" w:space="0" w:color="auto"/>
            </w:tcBorders>
            <w:shd w:val="clear" w:color="auto" w:fill="auto"/>
          </w:tcPr>
          <w:p w:rsidR="007B0DB1" w:rsidRPr="00C7004E" w:rsidRDefault="0049498D" w:rsidP="0065245F">
            <w:pPr>
              <w:spacing w:after="0" w:line="240" w:lineRule="auto"/>
              <w:rPr>
                <w:rFonts w:asciiTheme="minorHAnsi" w:hAnsiTheme="minorHAnsi"/>
                <w:lang w:val="sr-Cyrl-RS"/>
              </w:rPr>
            </w:pPr>
            <w:r w:rsidRPr="00C7004E">
              <w:rPr>
                <w:rFonts w:asciiTheme="minorHAnsi" w:hAnsiTheme="minorHAnsi"/>
                <w:lang w:val="sr-Cyrl-RS"/>
              </w:rPr>
              <w:t>50</w:t>
            </w:r>
          </w:p>
        </w:tc>
      </w:tr>
      <w:tr w:rsidR="007B0DB1" w:rsidRPr="00C7004E" w:rsidTr="0065245F">
        <w:trPr>
          <w:trHeight w:val="395"/>
        </w:trPr>
        <w:tc>
          <w:tcPr>
            <w:tcW w:w="4361" w:type="dxa"/>
            <w:shd w:val="clear" w:color="auto" w:fill="auto"/>
          </w:tcPr>
          <w:p w:rsidR="007B0DB1" w:rsidRPr="00C7004E" w:rsidRDefault="007B0DB1" w:rsidP="007B0DB1">
            <w:pPr>
              <w:spacing w:after="0"/>
              <w:rPr>
                <w:rFonts w:asciiTheme="minorHAnsi" w:hAnsiTheme="minorHAnsi"/>
                <w:lang w:val="sr-Cyrl-RS"/>
              </w:rPr>
            </w:pPr>
            <w:r w:rsidRPr="00C7004E">
              <w:rPr>
                <w:rFonts w:asciiTheme="minorHAnsi" w:hAnsiTheme="minorHAnsi"/>
                <w:lang w:val="sr-Cyrl-RS"/>
              </w:rPr>
              <w:t>% отпадних вода из индустријеске зоне која се пречишћава</w:t>
            </w:r>
          </w:p>
        </w:tc>
        <w:tc>
          <w:tcPr>
            <w:tcW w:w="2268" w:type="dxa"/>
            <w:shd w:val="clear" w:color="auto" w:fill="auto"/>
          </w:tcPr>
          <w:p w:rsidR="007B0DB1" w:rsidRPr="00C7004E" w:rsidRDefault="00FF4BF0" w:rsidP="0065245F">
            <w:pPr>
              <w:spacing w:after="0" w:line="240" w:lineRule="auto"/>
              <w:rPr>
                <w:rFonts w:asciiTheme="minorHAnsi" w:hAnsiTheme="minorHAnsi"/>
                <w:lang w:val="sr-Cyrl-RS"/>
              </w:rPr>
            </w:pPr>
            <w:r>
              <w:rPr>
                <w:rFonts w:asciiTheme="minorHAnsi" w:hAnsiTheme="minorHAnsi"/>
                <w:lang w:val="sr-Cyrl-RS"/>
              </w:rPr>
              <w:t>5</w:t>
            </w:r>
          </w:p>
        </w:tc>
        <w:tc>
          <w:tcPr>
            <w:tcW w:w="2551" w:type="dxa"/>
            <w:tcBorders>
              <w:right w:val="single" w:sz="4" w:space="0" w:color="auto"/>
            </w:tcBorders>
            <w:shd w:val="clear" w:color="auto" w:fill="auto"/>
          </w:tcPr>
          <w:p w:rsidR="007B0DB1" w:rsidRPr="00C7004E" w:rsidRDefault="00FF4BF0" w:rsidP="0065245F">
            <w:pPr>
              <w:spacing w:after="0" w:line="240" w:lineRule="auto"/>
              <w:rPr>
                <w:rFonts w:asciiTheme="minorHAnsi" w:hAnsiTheme="minorHAnsi"/>
                <w:lang w:val="sr-Cyrl-RS"/>
              </w:rPr>
            </w:pPr>
            <w:r>
              <w:rPr>
                <w:rFonts w:asciiTheme="minorHAnsi" w:hAnsiTheme="minorHAnsi"/>
                <w:lang w:val="sr-Cyrl-RS"/>
              </w:rPr>
              <w:t>20</w:t>
            </w:r>
          </w:p>
        </w:tc>
      </w:tr>
    </w:tbl>
    <w:p w:rsidR="000779E8" w:rsidRPr="000779E8" w:rsidRDefault="000779E8" w:rsidP="000779E8">
      <w:pPr>
        <w:spacing w:before="240"/>
        <w:jc w:val="both"/>
        <w:rPr>
          <w:b/>
          <w:i/>
          <w:color w:val="365F91" w:themeColor="accent1" w:themeShade="BF"/>
          <w:sz w:val="24"/>
          <w:szCs w:val="24"/>
          <w:lang w:val="sr-Cyrl-RS"/>
        </w:rPr>
      </w:pPr>
      <w:r w:rsidRPr="000779E8">
        <w:rPr>
          <w:b/>
          <w:i/>
          <w:color w:val="365F91" w:themeColor="accent1" w:themeShade="BF"/>
          <w:sz w:val="24"/>
          <w:szCs w:val="24"/>
          <w:lang w:val="sr-Cyrl-RS"/>
        </w:rPr>
        <w:t xml:space="preserve">Мера 2.4.2: </w:t>
      </w:r>
      <w:r w:rsidRPr="000779E8">
        <w:rPr>
          <w:b/>
          <w:i/>
          <w:color w:val="365F91" w:themeColor="accent1" w:themeShade="BF"/>
          <w:sz w:val="24"/>
          <w:szCs w:val="24"/>
          <w:lang w:val="sr-Latn-RS"/>
        </w:rPr>
        <w:t>Изградња ППОВ за пречишћавање отпадних вода са територије града</w:t>
      </w:r>
    </w:p>
    <w:p w:rsidR="000779E8" w:rsidRPr="00884323" w:rsidRDefault="00383422" w:rsidP="000779E8">
      <w:pPr>
        <w:rPr>
          <w:sz w:val="24"/>
          <w:szCs w:val="24"/>
          <w:lang w:val="sr-Latn-RS"/>
        </w:rPr>
      </w:pPr>
      <w:r>
        <w:rPr>
          <w:sz w:val="24"/>
          <w:szCs w:val="24"/>
          <w:lang w:val="sr-Latn-RS"/>
        </w:rPr>
        <w:t>ФЕКАЛНА</w:t>
      </w:r>
      <w:r w:rsidR="000779E8" w:rsidRPr="00884323">
        <w:rPr>
          <w:sz w:val="24"/>
          <w:szCs w:val="24"/>
          <w:lang w:val="sr-Latn-RS"/>
        </w:rPr>
        <w:t xml:space="preserve"> (</w:t>
      </w:r>
      <w:r>
        <w:rPr>
          <w:sz w:val="24"/>
          <w:szCs w:val="24"/>
          <w:lang w:val="sr-Latn-RS"/>
        </w:rPr>
        <w:t>САНИТАРНА</w:t>
      </w:r>
      <w:r w:rsidR="000779E8" w:rsidRPr="00884323">
        <w:rPr>
          <w:sz w:val="24"/>
          <w:szCs w:val="24"/>
          <w:lang w:val="sr-Latn-RS"/>
        </w:rPr>
        <w:t xml:space="preserve">) </w:t>
      </w:r>
      <w:r>
        <w:rPr>
          <w:sz w:val="24"/>
          <w:szCs w:val="24"/>
          <w:lang w:val="sr-Latn-RS"/>
        </w:rPr>
        <w:t>КАНАЛИЗАЦИЈА</w:t>
      </w:r>
    </w:p>
    <w:p w:rsidR="000779E8" w:rsidRPr="00D436E6" w:rsidRDefault="00170756" w:rsidP="000779E8">
      <w:pPr>
        <w:spacing w:line="240" w:lineRule="auto"/>
        <w:jc w:val="both"/>
        <w:rPr>
          <w:lang w:val="sr-Latn-RS"/>
        </w:rPr>
      </w:pPr>
      <w:r w:rsidRPr="00D436E6">
        <w:rPr>
          <w:lang w:val="sr-Latn-RS"/>
        </w:rPr>
        <w:t>Укупна</w:t>
      </w:r>
      <w:r w:rsidR="000779E8" w:rsidRPr="00D436E6">
        <w:rPr>
          <w:lang w:val="sr-Latn-RS"/>
        </w:rPr>
        <w:t xml:space="preserve"> </w:t>
      </w:r>
      <w:r w:rsidRPr="00D436E6">
        <w:rPr>
          <w:lang w:val="sr-Latn-RS"/>
        </w:rPr>
        <w:t>дужина</w:t>
      </w:r>
      <w:r w:rsidR="000779E8" w:rsidRPr="00D436E6">
        <w:rPr>
          <w:lang w:val="sr-Latn-RS"/>
        </w:rPr>
        <w:t xml:space="preserve"> </w:t>
      </w:r>
      <w:r w:rsidRPr="00D436E6">
        <w:rPr>
          <w:lang w:val="sr-Latn-RS"/>
        </w:rPr>
        <w:t>постојеће</w:t>
      </w:r>
      <w:r w:rsidR="000779E8" w:rsidRPr="00D436E6">
        <w:rPr>
          <w:lang w:val="sr-Latn-RS"/>
        </w:rPr>
        <w:t xml:space="preserve"> </w:t>
      </w:r>
      <w:r w:rsidRPr="00D436E6">
        <w:rPr>
          <w:lang w:val="sr-Latn-RS"/>
        </w:rPr>
        <w:t>фекалне</w:t>
      </w:r>
      <w:r w:rsidR="000779E8" w:rsidRPr="00D436E6">
        <w:rPr>
          <w:lang w:val="sr-Latn-RS"/>
        </w:rPr>
        <w:t xml:space="preserve"> </w:t>
      </w:r>
      <w:r w:rsidRPr="00D436E6">
        <w:rPr>
          <w:lang w:val="sr-Latn-RS"/>
        </w:rPr>
        <w:t>канализационе</w:t>
      </w:r>
      <w:r w:rsidR="000779E8" w:rsidRPr="00D436E6">
        <w:rPr>
          <w:lang w:val="sr-Latn-RS"/>
        </w:rPr>
        <w:t xml:space="preserve"> </w:t>
      </w:r>
      <w:r w:rsidRPr="00D436E6">
        <w:rPr>
          <w:lang w:val="sr-Latn-RS"/>
        </w:rPr>
        <w:t>мреже</w:t>
      </w:r>
      <w:r w:rsidR="000779E8" w:rsidRPr="00D436E6">
        <w:rPr>
          <w:lang w:val="sr-Latn-RS"/>
        </w:rPr>
        <w:t xml:space="preserve"> </w:t>
      </w:r>
      <w:r w:rsidRPr="00D436E6">
        <w:rPr>
          <w:lang w:val="sr-Latn-RS"/>
        </w:rPr>
        <w:t>у</w:t>
      </w:r>
      <w:r w:rsidR="000779E8" w:rsidRPr="00D436E6">
        <w:rPr>
          <w:lang w:val="sr-Latn-RS"/>
        </w:rPr>
        <w:t xml:space="preserve"> </w:t>
      </w:r>
      <w:r w:rsidRPr="00D436E6">
        <w:rPr>
          <w:lang w:val="sr-Latn-RS"/>
        </w:rPr>
        <w:t>самом</w:t>
      </w:r>
      <w:r w:rsidR="000779E8" w:rsidRPr="00D436E6">
        <w:rPr>
          <w:lang w:val="sr-Latn-RS"/>
        </w:rPr>
        <w:t xml:space="preserve"> </w:t>
      </w:r>
      <w:r w:rsidRPr="00D436E6">
        <w:rPr>
          <w:lang w:val="sr-Latn-RS"/>
        </w:rPr>
        <w:t>граду</w:t>
      </w:r>
      <w:r w:rsidR="000779E8" w:rsidRPr="00D436E6">
        <w:rPr>
          <w:lang w:val="sr-Latn-RS"/>
        </w:rPr>
        <w:t xml:space="preserve"> </w:t>
      </w:r>
      <w:r w:rsidRPr="00D436E6">
        <w:rPr>
          <w:lang w:val="sr-Latn-RS"/>
        </w:rPr>
        <w:t>износи</w:t>
      </w:r>
      <w:r w:rsidR="000779E8" w:rsidRPr="00D436E6">
        <w:rPr>
          <w:lang w:val="sr-Latn-RS"/>
        </w:rPr>
        <w:t xml:space="preserve"> </w:t>
      </w:r>
      <w:r w:rsidRPr="00D436E6">
        <w:rPr>
          <w:lang w:val="sr-Latn-RS"/>
        </w:rPr>
        <w:t>око</w:t>
      </w:r>
      <w:r w:rsidR="000779E8" w:rsidRPr="00D436E6">
        <w:rPr>
          <w:lang w:val="sr-Latn-RS"/>
        </w:rPr>
        <w:t xml:space="preserve"> 66,7 </w:t>
      </w:r>
      <w:r w:rsidRPr="00D436E6">
        <w:rPr>
          <w:lang w:val="sr-Latn-RS"/>
        </w:rPr>
        <w:t>км</w:t>
      </w:r>
      <w:r w:rsidR="000779E8" w:rsidRPr="00D436E6">
        <w:rPr>
          <w:lang w:val="sr-Latn-RS"/>
        </w:rPr>
        <w:t xml:space="preserve">. </w:t>
      </w:r>
      <w:r w:rsidRPr="00D436E6">
        <w:rPr>
          <w:lang w:val="sr-Latn-RS"/>
        </w:rPr>
        <w:t>У</w:t>
      </w:r>
      <w:r w:rsidR="000779E8" w:rsidRPr="00D436E6">
        <w:rPr>
          <w:lang w:val="sr-Latn-RS"/>
        </w:rPr>
        <w:t xml:space="preserve"> </w:t>
      </w:r>
      <w:r w:rsidRPr="00D436E6">
        <w:rPr>
          <w:lang w:val="sr-Latn-RS"/>
        </w:rPr>
        <w:t>њу</w:t>
      </w:r>
      <w:r w:rsidR="000779E8" w:rsidRPr="00D436E6">
        <w:rPr>
          <w:lang w:val="sr-Latn-RS"/>
        </w:rPr>
        <w:t xml:space="preserve"> </w:t>
      </w:r>
      <w:r w:rsidRPr="00D436E6">
        <w:rPr>
          <w:lang w:val="sr-Latn-RS"/>
        </w:rPr>
        <w:t>се</w:t>
      </w:r>
      <w:r w:rsidR="000779E8" w:rsidRPr="00D436E6">
        <w:rPr>
          <w:lang w:val="sr-Latn-RS"/>
        </w:rPr>
        <w:t xml:space="preserve"> </w:t>
      </w:r>
      <w:r w:rsidRPr="00D436E6">
        <w:rPr>
          <w:lang w:val="sr-Latn-RS"/>
        </w:rPr>
        <w:t>уливају</w:t>
      </w:r>
      <w:r w:rsidR="000779E8" w:rsidRPr="00D436E6">
        <w:rPr>
          <w:lang w:val="sr-Latn-RS"/>
        </w:rPr>
        <w:t xml:space="preserve"> </w:t>
      </w:r>
      <w:r w:rsidRPr="00D436E6">
        <w:rPr>
          <w:lang w:val="sr-Latn-RS"/>
        </w:rPr>
        <w:t>отпадне</w:t>
      </w:r>
      <w:r w:rsidR="000779E8" w:rsidRPr="00D436E6">
        <w:rPr>
          <w:lang w:val="sr-Latn-RS"/>
        </w:rPr>
        <w:t xml:space="preserve"> </w:t>
      </w:r>
      <w:r w:rsidRPr="00D436E6">
        <w:rPr>
          <w:lang w:val="sr-Latn-RS"/>
        </w:rPr>
        <w:t>воде</w:t>
      </w:r>
      <w:r w:rsidR="000779E8" w:rsidRPr="00D436E6">
        <w:rPr>
          <w:lang w:val="sr-Latn-RS"/>
        </w:rPr>
        <w:t xml:space="preserve"> </w:t>
      </w:r>
      <w:r w:rsidRPr="00D436E6">
        <w:rPr>
          <w:lang w:val="sr-Latn-RS"/>
        </w:rPr>
        <w:t>из</w:t>
      </w:r>
      <w:r w:rsidR="000779E8" w:rsidRPr="00D436E6">
        <w:rPr>
          <w:lang w:val="sr-Latn-RS"/>
        </w:rPr>
        <w:t xml:space="preserve"> </w:t>
      </w:r>
      <w:r w:rsidRPr="00D436E6">
        <w:rPr>
          <w:lang w:val="sr-Latn-RS"/>
        </w:rPr>
        <w:t>домаћинстава</w:t>
      </w:r>
      <w:r w:rsidR="000779E8" w:rsidRPr="00D436E6">
        <w:rPr>
          <w:lang w:val="sr-Latn-RS"/>
        </w:rPr>
        <w:t xml:space="preserve">, </w:t>
      </w:r>
      <w:r w:rsidRPr="00D436E6">
        <w:rPr>
          <w:lang w:val="sr-Latn-RS"/>
        </w:rPr>
        <w:t>а</w:t>
      </w:r>
      <w:r w:rsidR="000779E8" w:rsidRPr="00D436E6">
        <w:rPr>
          <w:lang w:val="sr-Latn-RS"/>
        </w:rPr>
        <w:t xml:space="preserve"> </w:t>
      </w:r>
      <w:r w:rsidRPr="00D436E6">
        <w:rPr>
          <w:lang w:val="sr-Latn-RS"/>
        </w:rPr>
        <w:t>када</w:t>
      </w:r>
      <w:r w:rsidR="000779E8" w:rsidRPr="00D436E6">
        <w:rPr>
          <w:lang w:val="sr-Latn-RS"/>
        </w:rPr>
        <w:t xml:space="preserve"> </w:t>
      </w:r>
      <w:r w:rsidRPr="00D436E6">
        <w:rPr>
          <w:lang w:val="sr-Latn-RS"/>
        </w:rPr>
        <w:t>се</w:t>
      </w:r>
      <w:r w:rsidR="000779E8" w:rsidRPr="00D436E6">
        <w:rPr>
          <w:lang w:val="sr-Latn-RS"/>
        </w:rPr>
        <w:t xml:space="preserve"> </w:t>
      </w:r>
      <w:r w:rsidRPr="00D436E6">
        <w:rPr>
          <w:lang w:val="sr-Latn-RS"/>
        </w:rPr>
        <w:t>стекну</w:t>
      </w:r>
      <w:r w:rsidR="000779E8" w:rsidRPr="00D436E6">
        <w:rPr>
          <w:lang w:val="sr-Latn-RS"/>
        </w:rPr>
        <w:t xml:space="preserve"> </w:t>
      </w:r>
      <w:r w:rsidRPr="00D436E6">
        <w:rPr>
          <w:lang w:val="sr-Latn-RS"/>
        </w:rPr>
        <w:t>технички</w:t>
      </w:r>
      <w:r w:rsidR="000779E8" w:rsidRPr="00D436E6">
        <w:rPr>
          <w:lang w:val="sr-Latn-RS"/>
        </w:rPr>
        <w:t xml:space="preserve"> </w:t>
      </w:r>
      <w:r w:rsidRPr="00D436E6">
        <w:rPr>
          <w:lang w:val="sr-Latn-RS"/>
        </w:rPr>
        <w:t>услови</w:t>
      </w:r>
      <w:r w:rsidR="000779E8" w:rsidRPr="00D436E6">
        <w:rPr>
          <w:lang w:val="sr-Latn-RS"/>
        </w:rPr>
        <w:t xml:space="preserve"> </w:t>
      </w:r>
      <w:r w:rsidRPr="00D436E6">
        <w:rPr>
          <w:lang w:val="sr-Latn-RS"/>
        </w:rPr>
        <w:t>уливаће</w:t>
      </w:r>
      <w:r w:rsidR="000779E8" w:rsidRPr="00D436E6">
        <w:rPr>
          <w:lang w:val="sr-Latn-RS"/>
        </w:rPr>
        <w:t xml:space="preserve"> </w:t>
      </w:r>
      <w:r w:rsidRPr="00D436E6">
        <w:rPr>
          <w:lang w:val="sr-Latn-RS"/>
        </w:rPr>
        <w:t>се</w:t>
      </w:r>
      <w:r w:rsidR="000779E8" w:rsidRPr="00D436E6">
        <w:rPr>
          <w:lang w:val="sr-Latn-RS"/>
        </w:rPr>
        <w:t xml:space="preserve"> </w:t>
      </w:r>
      <w:r w:rsidRPr="00D436E6">
        <w:rPr>
          <w:lang w:val="sr-Latn-RS"/>
        </w:rPr>
        <w:t>и</w:t>
      </w:r>
      <w:r w:rsidR="000779E8" w:rsidRPr="00D436E6">
        <w:rPr>
          <w:lang w:val="sr-Latn-RS"/>
        </w:rPr>
        <w:t xml:space="preserve"> </w:t>
      </w:r>
      <w:r w:rsidRPr="00D436E6">
        <w:rPr>
          <w:lang w:val="sr-Latn-RS"/>
        </w:rPr>
        <w:t>отпадне</w:t>
      </w:r>
      <w:r w:rsidR="000779E8" w:rsidRPr="00D436E6">
        <w:rPr>
          <w:lang w:val="sr-Latn-RS"/>
        </w:rPr>
        <w:t xml:space="preserve"> </w:t>
      </w:r>
      <w:r w:rsidRPr="00D436E6">
        <w:rPr>
          <w:lang w:val="sr-Latn-RS"/>
        </w:rPr>
        <w:t>воде</w:t>
      </w:r>
      <w:r w:rsidR="000779E8" w:rsidRPr="00D436E6">
        <w:rPr>
          <w:lang w:val="sr-Latn-RS"/>
        </w:rPr>
        <w:t xml:space="preserve"> </w:t>
      </w:r>
      <w:r w:rsidRPr="00D436E6">
        <w:rPr>
          <w:lang w:val="sr-Latn-RS"/>
        </w:rPr>
        <w:t>из</w:t>
      </w:r>
      <w:r w:rsidR="000779E8" w:rsidRPr="00D436E6">
        <w:rPr>
          <w:lang w:val="sr-Latn-RS"/>
        </w:rPr>
        <w:t xml:space="preserve"> </w:t>
      </w:r>
      <w:r w:rsidRPr="00D436E6">
        <w:rPr>
          <w:lang w:val="sr-Latn-RS"/>
        </w:rPr>
        <w:t>индустрије</w:t>
      </w:r>
      <w:r w:rsidR="000779E8" w:rsidRPr="00D436E6">
        <w:rPr>
          <w:lang w:val="sr-Latn-RS"/>
        </w:rPr>
        <w:t xml:space="preserve">. </w:t>
      </w:r>
      <w:r w:rsidRPr="00D436E6">
        <w:rPr>
          <w:lang w:val="sr-Latn-RS"/>
        </w:rPr>
        <w:t>Целокупна</w:t>
      </w:r>
      <w:r w:rsidR="000779E8" w:rsidRPr="00D436E6">
        <w:rPr>
          <w:lang w:val="sr-Latn-RS"/>
        </w:rPr>
        <w:t xml:space="preserve"> </w:t>
      </w:r>
      <w:r w:rsidRPr="00D436E6">
        <w:rPr>
          <w:lang w:val="sr-Latn-RS"/>
        </w:rPr>
        <w:t>мрежа</w:t>
      </w:r>
      <w:r w:rsidR="000779E8" w:rsidRPr="00D436E6">
        <w:rPr>
          <w:lang w:val="sr-Latn-RS"/>
        </w:rPr>
        <w:t xml:space="preserve"> </w:t>
      </w:r>
      <w:r w:rsidRPr="00D436E6">
        <w:rPr>
          <w:lang w:val="sr-Latn-RS"/>
        </w:rPr>
        <w:t>је</w:t>
      </w:r>
      <w:r w:rsidR="000779E8" w:rsidRPr="00D436E6">
        <w:rPr>
          <w:lang w:val="sr-Latn-RS"/>
        </w:rPr>
        <w:t xml:space="preserve"> </w:t>
      </w:r>
      <w:r w:rsidRPr="00D436E6">
        <w:rPr>
          <w:lang w:val="sr-Latn-RS"/>
        </w:rPr>
        <w:t>гравитационог</w:t>
      </w:r>
      <w:r w:rsidR="000779E8" w:rsidRPr="00D436E6">
        <w:rPr>
          <w:lang w:val="sr-Latn-RS"/>
        </w:rPr>
        <w:t xml:space="preserve"> </w:t>
      </w:r>
      <w:r w:rsidRPr="00D436E6">
        <w:rPr>
          <w:lang w:val="sr-Latn-RS"/>
        </w:rPr>
        <w:t>типа</w:t>
      </w:r>
      <w:r w:rsidR="000779E8" w:rsidRPr="00D436E6">
        <w:rPr>
          <w:lang w:val="sr-Latn-RS"/>
        </w:rPr>
        <w:t xml:space="preserve"> </w:t>
      </w:r>
      <w:r w:rsidRPr="00D436E6">
        <w:rPr>
          <w:lang w:val="sr-Latn-RS"/>
        </w:rPr>
        <w:t>течења</w:t>
      </w:r>
      <w:r w:rsidR="000779E8" w:rsidRPr="00D436E6">
        <w:rPr>
          <w:lang w:val="sr-Latn-RS"/>
        </w:rPr>
        <w:t>.</w:t>
      </w:r>
    </w:p>
    <w:p w:rsidR="000779E8" w:rsidRPr="00884323" w:rsidRDefault="000779E8" w:rsidP="000779E8">
      <w:pPr>
        <w:jc w:val="both"/>
        <w:rPr>
          <w:sz w:val="24"/>
          <w:szCs w:val="24"/>
          <w:lang w:val="sr-Latn-RS"/>
        </w:rPr>
      </w:pPr>
      <w:r w:rsidRPr="00884323">
        <w:rPr>
          <w:sz w:val="24"/>
          <w:szCs w:val="24"/>
          <w:lang w:val="sr-Latn-RS"/>
        </w:rPr>
        <w:t xml:space="preserve"> </w:t>
      </w:r>
      <w:r w:rsidR="00170756">
        <w:rPr>
          <w:sz w:val="24"/>
          <w:szCs w:val="24"/>
          <w:lang w:val="sr-Latn-RS"/>
        </w:rPr>
        <w:t>ПОСТРОЈЕЊЕ</w:t>
      </w:r>
      <w:r w:rsidRPr="00884323">
        <w:rPr>
          <w:sz w:val="24"/>
          <w:szCs w:val="24"/>
          <w:lang w:val="sr-Latn-RS"/>
        </w:rPr>
        <w:t xml:space="preserve"> </w:t>
      </w:r>
      <w:r w:rsidR="00170756">
        <w:rPr>
          <w:sz w:val="24"/>
          <w:szCs w:val="24"/>
          <w:lang w:val="sr-Latn-RS"/>
        </w:rPr>
        <w:t>ЗА</w:t>
      </w:r>
      <w:r w:rsidRPr="00884323">
        <w:rPr>
          <w:sz w:val="24"/>
          <w:szCs w:val="24"/>
          <w:lang w:val="sr-Latn-RS"/>
        </w:rPr>
        <w:t xml:space="preserve"> </w:t>
      </w:r>
      <w:r w:rsidR="00170756">
        <w:rPr>
          <w:sz w:val="24"/>
          <w:szCs w:val="24"/>
          <w:lang w:val="sr-Latn-RS"/>
        </w:rPr>
        <w:t>ПРЕЧИШЋАВАЊЕ</w:t>
      </w:r>
      <w:r w:rsidRPr="00884323">
        <w:rPr>
          <w:sz w:val="24"/>
          <w:szCs w:val="24"/>
          <w:lang w:val="sr-Latn-RS"/>
        </w:rPr>
        <w:t xml:space="preserve"> </w:t>
      </w:r>
      <w:r w:rsidR="00170756">
        <w:rPr>
          <w:sz w:val="24"/>
          <w:szCs w:val="24"/>
          <w:lang w:val="sr-Latn-RS"/>
        </w:rPr>
        <w:t>ОТПАДНИХ</w:t>
      </w:r>
      <w:r w:rsidRPr="00884323">
        <w:rPr>
          <w:sz w:val="24"/>
          <w:szCs w:val="24"/>
          <w:lang w:val="sr-Latn-RS"/>
        </w:rPr>
        <w:t xml:space="preserve"> </w:t>
      </w:r>
      <w:r w:rsidR="00170756">
        <w:rPr>
          <w:sz w:val="24"/>
          <w:szCs w:val="24"/>
          <w:lang w:val="sr-Latn-RS"/>
        </w:rPr>
        <w:t>ВОДА</w:t>
      </w:r>
      <w:r w:rsidRPr="00884323">
        <w:rPr>
          <w:sz w:val="24"/>
          <w:szCs w:val="24"/>
          <w:lang w:val="sr-Latn-RS"/>
        </w:rPr>
        <w:t xml:space="preserve"> (</w:t>
      </w:r>
      <w:r w:rsidR="00170756">
        <w:rPr>
          <w:sz w:val="24"/>
          <w:szCs w:val="24"/>
          <w:lang w:val="sr-Latn-RS"/>
        </w:rPr>
        <w:t>ППОВ</w:t>
      </w:r>
      <w:r w:rsidRPr="00884323">
        <w:rPr>
          <w:sz w:val="24"/>
          <w:szCs w:val="24"/>
          <w:lang w:val="sr-Latn-RS"/>
        </w:rPr>
        <w:t>)</w:t>
      </w:r>
    </w:p>
    <w:p w:rsidR="000779E8" w:rsidRPr="00D436E6" w:rsidRDefault="00170756" w:rsidP="000779E8">
      <w:pPr>
        <w:jc w:val="both"/>
        <w:rPr>
          <w:lang w:val="sr-Cyrl-RS"/>
        </w:rPr>
      </w:pPr>
      <w:r w:rsidRPr="00D436E6">
        <w:rPr>
          <w:lang w:val="sr-Latn-RS"/>
        </w:rPr>
        <w:t>Неопходна</w:t>
      </w:r>
      <w:r w:rsidR="000779E8" w:rsidRPr="00D436E6">
        <w:rPr>
          <w:lang w:val="sr-Latn-RS"/>
        </w:rPr>
        <w:t xml:space="preserve"> </w:t>
      </w:r>
      <w:r w:rsidRPr="00D436E6">
        <w:rPr>
          <w:lang w:val="sr-Latn-RS"/>
        </w:rPr>
        <w:t>је</w:t>
      </w:r>
      <w:r w:rsidR="000779E8" w:rsidRPr="00D436E6">
        <w:rPr>
          <w:lang w:val="sr-Latn-RS"/>
        </w:rPr>
        <w:t xml:space="preserve"> </w:t>
      </w:r>
      <w:r w:rsidRPr="00D436E6">
        <w:rPr>
          <w:lang w:val="sr-Latn-RS"/>
        </w:rPr>
        <w:t>изградња</w:t>
      </w:r>
      <w:r w:rsidR="000779E8" w:rsidRPr="00D436E6">
        <w:rPr>
          <w:lang w:val="sr-Latn-RS"/>
        </w:rPr>
        <w:t xml:space="preserve"> </w:t>
      </w:r>
      <w:r w:rsidRPr="00D436E6">
        <w:rPr>
          <w:lang w:val="sr-Latn-RS"/>
        </w:rPr>
        <w:t>више</w:t>
      </w:r>
      <w:r w:rsidR="000779E8" w:rsidRPr="00D436E6">
        <w:rPr>
          <w:lang w:val="sr-Latn-RS"/>
        </w:rPr>
        <w:t xml:space="preserve"> </w:t>
      </w:r>
      <w:r w:rsidRPr="00D436E6">
        <w:rPr>
          <w:lang w:val="sr-Latn-RS"/>
        </w:rPr>
        <w:t>савремених</w:t>
      </w:r>
      <w:r w:rsidR="000779E8" w:rsidRPr="00D436E6">
        <w:rPr>
          <w:lang w:val="sr-Latn-RS"/>
        </w:rPr>
        <w:t xml:space="preserve"> </w:t>
      </w:r>
      <w:r w:rsidRPr="00D436E6">
        <w:rPr>
          <w:lang w:val="sr-Latn-RS"/>
        </w:rPr>
        <w:t>постројења</w:t>
      </w:r>
      <w:r w:rsidR="000779E8" w:rsidRPr="00D436E6">
        <w:rPr>
          <w:lang w:val="sr-Latn-RS"/>
        </w:rPr>
        <w:t xml:space="preserve"> </w:t>
      </w:r>
      <w:r w:rsidRPr="00D436E6">
        <w:rPr>
          <w:lang w:val="sr-Latn-RS"/>
        </w:rPr>
        <w:t>за</w:t>
      </w:r>
      <w:r w:rsidR="000779E8" w:rsidRPr="00D436E6">
        <w:rPr>
          <w:lang w:val="sr-Latn-RS"/>
        </w:rPr>
        <w:t xml:space="preserve"> </w:t>
      </w:r>
      <w:r w:rsidRPr="00D436E6">
        <w:rPr>
          <w:lang w:val="sr-Latn-RS"/>
        </w:rPr>
        <w:t>пречишћавање</w:t>
      </w:r>
      <w:r w:rsidR="000779E8" w:rsidRPr="00D436E6">
        <w:rPr>
          <w:lang w:val="sr-Latn-RS"/>
        </w:rPr>
        <w:t xml:space="preserve"> </w:t>
      </w:r>
      <w:r w:rsidRPr="00D436E6">
        <w:rPr>
          <w:lang w:val="sr-Latn-RS"/>
        </w:rPr>
        <w:t>отпадних</w:t>
      </w:r>
      <w:r w:rsidR="000779E8" w:rsidRPr="00D436E6">
        <w:rPr>
          <w:lang w:val="sr-Latn-RS"/>
        </w:rPr>
        <w:t xml:space="preserve"> </w:t>
      </w:r>
      <w:r w:rsidRPr="00D436E6">
        <w:rPr>
          <w:lang w:val="sr-Latn-RS"/>
        </w:rPr>
        <w:t>вода</w:t>
      </w:r>
      <w:r w:rsidR="000779E8" w:rsidRPr="00D436E6">
        <w:rPr>
          <w:lang w:val="sr-Latn-RS"/>
        </w:rPr>
        <w:t xml:space="preserve"> </w:t>
      </w:r>
      <w:r w:rsidRPr="00D436E6">
        <w:rPr>
          <w:lang w:val="sr-Latn-RS"/>
        </w:rPr>
        <w:t>за</w:t>
      </w:r>
      <w:r w:rsidR="000779E8" w:rsidRPr="00D436E6">
        <w:rPr>
          <w:lang w:val="sr-Latn-RS"/>
        </w:rPr>
        <w:t xml:space="preserve"> </w:t>
      </w:r>
      <w:r w:rsidRPr="00D436E6">
        <w:rPr>
          <w:lang w:val="sr-Latn-RS"/>
        </w:rPr>
        <w:t>унапређење</w:t>
      </w:r>
      <w:r w:rsidR="000779E8" w:rsidRPr="00D436E6">
        <w:rPr>
          <w:lang w:val="sr-Latn-RS"/>
        </w:rPr>
        <w:t xml:space="preserve"> </w:t>
      </w:r>
      <w:r w:rsidRPr="00D436E6">
        <w:rPr>
          <w:lang w:val="sr-Latn-RS"/>
        </w:rPr>
        <w:t>канализационог</w:t>
      </w:r>
      <w:r w:rsidR="000779E8" w:rsidRPr="00D436E6">
        <w:rPr>
          <w:lang w:val="sr-Latn-RS"/>
        </w:rPr>
        <w:t xml:space="preserve"> </w:t>
      </w:r>
      <w:r w:rsidRPr="00D436E6">
        <w:rPr>
          <w:lang w:val="sr-Latn-RS"/>
        </w:rPr>
        <w:t>система</w:t>
      </w:r>
      <w:r w:rsidR="000779E8" w:rsidRPr="00D436E6">
        <w:rPr>
          <w:lang w:val="sr-Latn-RS"/>
        </w:rPr>
        <w:t xml:space="preserve"> </w:t>
      </w:r>
      <w:r w:rsidRPr="00D436E6">
        <w:rPr>
          <w:lang w:val="sr-Latn-RS"/>
        </w:rPr>
        <w:t>града</w:t>
      </w:r>
      <w:r w:rsidR="000779E8" w:rsidRPr="00D436E6">
        <w:rPr>
          <w:lang w:val="sr-Latn-RS"/>
        </w:rPr>
        <w:t xml:space="preserve"> </w:t>
      </w:r>
      <w:r w:rsidRPr="00D436E6">
        <w:rPr>
          <w:lang w:val="sr-Latn-RS"/>
        </w:rPr>
        <w:t>Прокупља</w:t>
      </w:r>
      <w:r w:rsidR="000779E8" w:rsidRPr="00D436E6">
        <w:rPr>
          <w:lang w:val="sr-Latn-RS"/>
        </w:rPr>
        <w:t xml:space="preserve">. </w:t>
      </w:r>
      <w:r w:rsidRPr="00D436E6">
        <w:rPr>
          <w:lang w:val="sr-Latn-RS"/>
        </w:rPr>
        <w:t>С</w:t>
      </w:r>
      <w:r w:rsidR="000779E8" w:rsidRPr="00D436E6">
        <w:rPr>
          <w:lang w:val="sr-Latn-RS"/>
        </w:rPr>
        <w:t xml:space="preserve"> </w:t>
      </w:r>
      <w:r w:rsidRPr="00D436E6">
        <w:rPr>
          <w:lang w:val="sr-Latn-RS"/>
        </w:rPr>
        <w:t>обзиром</w:t>
      </w:r>
      <w:r w:rsidR="000779E8" w:rsidRPr="00D436E6">
        <w:rPr>
          <w:lang w:val="sr-Latn-RS"/>
        </w:rPr>
        <w:t xml:space="preserve"> </w:t>
      </w:r>
      <w:r w:rsidRPr="00D436E6">
        <w:rPr>
          <w:lang w:val="sr-Latn-RS"/>
        </w:rPr>
        <w:t>на</w:t>
      </w:r>
      <w:r w:rsidR="000779E8" w:rsidRPr="00D436E6">
        <w:rPr>
          <w:lang w:val="sr-Latn-RS"/>
        </w:rPr>
        <w:t xml:space="preserve"> </w:t>
      </w:r>
      <w:r w:rsidRPr="00D436E6">
        <w:rPr>
          <w:lang w:val="sr-Latn-RS"/>
        </w:rPr>
        <w:t>велики</w:t>
      </w:r>
      <w:r w:rsidR="000779E8" w:rsidRPr="00D436E6">
        <w:rPr>
          <w:lang w:val="sr-Latn-RS"/>
        </w:rPr>
        <w:t xml:space="preserve"> </w:t>
      </w:r>
      <w:r w:rsidRPr="00D436E6">
        <w:rPr>
          <w:lang w:val="sr-Latn-RS"/>
        </w:rPr>
        <w:t>број</w:t>
      </w:r>
      <w:r w:rsidR="000779E8" w:rsidRPr="00D436E6">
        <w:rPr>
          <w:lang w:val="sr-Latn-RS"/>
        </w:rPr>
        <w:t xml:space="preserve"> </w:t>
      </w:r>
      <w:r w:rsidRPr="00D436E6">
        <w:rPr>
          <w:lang w:val="sr-Latn-RS"/>
        </w:rPr>
        <w:t>насеља</w:t>
      </w:r>
      <w:r w:rsidR="000779E8" w:rsidRPr="00D436E6">
        <w:rPr>
          <w:lang w:val="sr-Latn-RS"/>
        </w:rPr>
        <w:t xml:space="preserve"> </w:t>
      </w:r>
      <w:r w:rsidRPr="00D436E6">
        <w:rPr>
          <w:lang w:val="sr-Latn-RS"/>
        </w:rPr>
        <w:t>на</w:t>
      </w:r>
      <w:r w:rsidR="000779E8" w:rsidRPr="00D436E6">
        <w:rPr>
          <w:lang w:val="sr-Latn-RS"/>
        </w:rPr>
        <w:t xml:space="preserve"> </w:t>
      </w:r>
      <w:r w:rsidRPr="00D436E6">
        <w:rPr>
          <w:lang w:val="sr-Latn-RS"/>
        </w:rPr>
        <w:t>територији</w:t>
      </w:r>
      <w:r w:rsidR="000779E8" w:rsidRPr="00D436E6">
        <w:rPr>
          <w:lang w:val="sr-Latn-RS"/>
        </w:rPr>
        <w:t xml:space="preserve"> </w:t>
      </w:r>
      <w:r w:rsidRPr="00D436E6">
        <w:rPr>
          <w:lang w:val="sr-Latn-RS"/>
        </w:rPr>
        <w:t>града</w:t>
      </w:r>
      <w:r w:rsidR="000779E8" w:rsidRPr="00D436E6">
        <w:rPr>
          <w:lang w:val="sr-Latn-RS"/>
        </w:rPr>
        <w:t xml:space="preserve">, </w:t>
      </w:r>
      <w:r w:rsidRPr="00D436E6">
        <w:rPr>
          <w:lang w:val="sr-Latn-RS"/>
        </w:rPr>
        <w:t>предлаже</w:t>
      </w:r>
      <w:r w:rsidR="000779E8" w:rsidRPr="00D436E6">
        <w:rPr>
          <w:lang w:val="sr-Latn-RS"/>
        </w:rPr>
        <w:t xml:space="preserve"> </w:t>
      </w:r>
      <w:r w:rsidRPr="00D436E6">
        <w:rPr>
          <w:lang w:val="sr-Latn-RS"/>
        </w:rPr>
        <w:t>се</w:t>
      </w:r>
      <w:r w:rsidR="000779E8" w:rsidRPr="00D436E6">
        <w:rPr>
          <w:lang w:val="sr-Latn-RS"/>
        </w:rPr>
        <w:t xml:space="preserve"> </w:t>
      </w:r>
      <w:r w:rsidRPr="00D436E6">
        <w:rPr>
          <w:lang w:val="sr-Latn-RS"/>
        </w:rPr>
        <w:t>решење</w:t>
      </w:r>
      <w:r w:rsidR="000779E8" w:rsidRPr="00D436E6">
        <w:rPr>
          <w:lang w:val="sr-Latn-RS"/>
        </w:rPr>
        <w:t xml:space="preserve"> </w:t>
      </w:r>
      <w:r w:rsidRPr="00D436E6">
        <w:rPr>
          <w:lang w:val="sr-Latn-RS"/>
        </w:rPr>
        <w:t>из</w:t>
      </w:r>
      <w:r w:rsidR="000779E8" w:rsidRPr="00D436E6">
        <w:rPr>
          <w:lang w:val="sr-Latn-RS"/>
        </w:rPr>
        <w:t xml:space="preserve"> </w:t>
      </w:r>
      <w:r w:rsidRPr="00D436E6">
        <w:rPr>
          <w:lang w:val="sr-Latn-RS"/>
        </w:rPr>
        <w:t>Генералног</w:t>
      </w:r>
      <w:r w:rsidR="000779E8" w:rsidRPr="00D436E6">
        <w:rPr>
          <w:lang w:val="sr-Latn-RS"/>
        </w:rPr>
        <w:t xml:space="preserve"> </w:t>
      </w:r>
      <w:r w:rsidRPr="00D436E6">
        <w:rPr>
          <w:lang w:val="sr-Latn-RS"/>
        </w:rPr>
        <w:t>пројета</w:t>
      </w:r>
      <w:r w:rsidR="000779E8" w:rsidRPr="00D436E6">
        <w:rPr>
          <w:lang w:val="sr-Latn-RS"/>
        </w:rPr>
        <w:t xml:space="preserve">. </w:t>
      </w:r>
      <w:r w:rsidRPr="00D436E6">
        <w:rPr>
          <w:lang w:val="sr-Latn-RS"/>
        </w:rPr>
        <w:t>Према</w:t>
      </w:r>
      <w:r w:rsidR="000779E8" w:rsidRPr="00D436E6">
        <w:rPr>
          <w:lang w:val="sr-Latn-RS"/>
        </w:rPr>
        <w:t xml:space="preserve"> </w:t>
      </w:r>
      <w:r w:rsidRPr="00D436E6">
        <w:rPr>
          <w:lang w:val="sr-Latn-RS"/>
        </w:rPr>
        <w:t>овом</w:t>
      </w:r>
      <w:r w:rsidR="000779E8" w:rsidRPr="00D436E6">
        <w:rPr>
          <w:lang w:val="sr-Latn-RS"/>
        </w:rPr>
        <w:t xml:space="preserve"> </w:t>
      </w:r>
      <w:r w:rsidRPr="00D436E6">
        <w:rPr>
          <w:lang w:val="sr-Latn-RS"/>
        </w:rPr>
        <w:t>пројекту</w:t>
      </w:r>
      <w:r w:rsidR="000779E8" w:rsidRPr="00D436E6">
        <w:rPr>
          <w:lang w:val="sr-Latn-RS"/>
        </w:rPr>
        <w:t xml:space="preserve"> </w:t>
      </w:r>
      <w:r w:rsidRPr="00D436E6">
        <w:rPr>
          <w:lang w:val="sr-Latn-RS"/>
        </w:rPr>
        <w:t>решење</w:t>
      </w:r>
      <w:r w:rsidR="000779E8" w:rsidRPr="00D436E6">
        <w:rPr>
          <w:lang w:val="sr-Latn-RS"/>
        </w:rPr>
        <w:t xml:space="preserve"> </w:t>
      </w:r>
      <w:r w:rsidRPr="00D436E6">
        <w:rPr>
          <w:lang w:val="sr-Latn-RS"/>
        </w:rPr>
        <w:t>је</w:t>
      </w:r>
      <w:r w:rsidR="000779E8" w:rsidRPr="00D436E6">
        <w:rPr>
          <w:lang w:val="sr-Latn-RS"/>
        </w:rPr>
        <w:t xml:space="preserve"> </w:t>
      </w:r>
      <w:r w:rsidRPr="00D436E6">
        <w:rPr>
          <w:lang w:val="sr-Latn-RS"/>
        </w:rPr>
        <w:t>да</w:t>
      </w:r>
      <w:r w:rsidR="000779E8" w:rsidRPr="00D436E6">
        <w:rPr>
          <w:lang w:val="sr-Latn-RS"/>
        </w:rPr>
        <w:t xml:space="preserve"> </w:t>
      </w:r>
      <w:r w:rsidRPr="00D436E6">
        <w:rPr>
          <w:lang w:val="sr-Latn-RS"/>
        </w:rPr>
        <w:t>се</w:t>
      </w:r>
      <w:r w:rsidR="000779E8" w:rsidRPr="00D436E6">
        <w:rPr>
          <w:lang w:val="sr-Latn-RS"/>
        </w:rPr>
        <w:t xml:space="preserve"> </w:t>
      </w:r>
      <w:r w:rsidRPr="00D436E6">
        <w:rPr>
          <w:lang w:val="sr-Latn-RS"/>
        </w:rPr>
        <w:t>изгради</w:t>
      </w:r>
      <w:r w:rsidR="000779E8" w:rsidRPr="00D436E6">
        <w:rPr>
          <w:lang w:val="sr-Latn-RS"/>
        </w:rPr>
        <w:t xml:space="preserve"> </w:t>
      </w:r>
      <w:r w:rsidRPr="00D436E6">
        <w:rPr>
          <w:lang w:val="sr-Latn-RS"/>
        </w:rPr>
        <w:t>једно</w:t>
      </w:r>
      <w:r w:rsidR="000779E8" w:rsidRPr="00D436E6">
        <w:rPr>
          <w:lang w:val="sr-Latn-RS"/>
        </w:rPr>
        <w:t xml:space="preserve"> </w:t>
      </w:r>
      <w:r w:rsidRPr="00D436E6">
        <w:rPr>
          <w:lang w:val="sr-Latn-RS"/>
        </w:rPr>
        <w:t>веће</w:t>
      </w:r>
      <w:r w:rsidR="000779E8" w:rsidRPr="00D436E6">
        <w:rPr>
          <w:lang w:val="sr-Latn-RS"/>
        </w:rPr>
        <w:t xml:space="preserve">, </w:t>
      </w:r>
      <w:r w:rsidRPr="00D436E6">
        <w:rPr>
          <w:lang w:val="sr-Latn-RS"/>
        </w:rPr>
        <w:t>централно</w:t>
      </w:r>
      <w:r w:rsidR="000779E8" w:rsidRPr="00D436E6">
        <w:rPr>
          <w:lang w:val="sr-Latn-RS"/>
        </w:rPr>
        <w:t xml:space="preserve"> </w:t>
      </w:r>
      <w:r w:rsidRPr="00D436E6">
        <w:rPr>
          <w:lang w:val="sr-Latn-RS"/>
        </w:rPr>
        <w:t>ППОВ</w:t>
      </w:r>
      <w:r w:rsidR="000779E8" w:rsidRPr="00D436E6">
        <w:rPr>
          <w:lang w:val="sr-Latn-RS"/>
        </w:rPr>
        <w:t xml:space="preserve"> </w:t>
      </w:r>
      <w:r w:rsidRPr="00D436E6">
        <w:rPr>
          <w:lang w:val="sr-Latn-RS"/>
        </w:rPr>
        <w:t>за</w:t>
      </w:r>
      <w:r w:rsidR="000779E8" w:rsidRPr="00D436E6">
        <w:rPr>
          <w:lang w:val="sr-Latn-RS"/>
        </w:rPr>
        <w:t xml:space="preserve"> </w:t>
      </w:r>
      <w:r w:rsidRPr="00D436E6">
        <w:rPr>
          <w:lang w:val="sr-Latn-RS"/>
        </w:rPr>
        <w:t>град</w:t>
      </w:r>
      <w:r w:rsidR="000779E8" w:rsidRPr="00D436E6">
        <w:rPr>
          <w:lang w:val="sr-Latn-RS"/>
        </w:rPr>
        <w:t xml:space="preserve"> </w:t>
      </w:r>
      <w:r w:rsidRPr="00D436E6">
        <w:rPr>
          <w:lang w:val="sr-Latn-RS"/>
        </w:rPr>
        <w:t>Прокупље</w:t>
      </w:r>
      <w:r w:rsidR="000779E8" w:rsidRPr="00D436E6">
        <w:rPr>
          <w:lang w:val="sr-Latn-RS"/>
        </w:rPr>
        <w:t xml:space="preserve"> </w:t>
      </w:r>
      <w:r w:rsidRPr="00D436E6">
        <w:rPr>
          <w:lang w:val="sr-Latn-RS"/>
        </w:rPr>
        <w:t>и</w:t>
      </w:r>
      <w:r w:rsidR="000779E8" w:rsidRPr="00D436E6">
        <w:rPr>
          <w:lang w:val="sr-Latn-RS"/>
        </w:rPr>
        <w:t xml:space="preserve"> </w:t>
      </w:r>
      <w:r w:rsidRPr="00D436E6">
        <w:rPr>
          <w:lang w:val="sr-Latn-RS"/>
        </w:rPr>
        <w:t>приградска</w:t>
      </w:r>
      <w:r w:rsidR="000779E8" w:rsidRPr="00D436E6">
        <w:rPr>
          <w:lang w:val="sr-Latn-RS"/>
        </w:rPr>
        <w:t xml:space="preserve"> </w:t>
      </w:r>
      <w:r w:rsidRPr="00D436E6">
        <w:rPr>
          <w:lang w:val="sr-Latn-RS"/>
        </w:rPr>
        <w:t>насеља</w:t>
      </w:r>
      <w:r w:rsidR="000779E8" w:rsidRPr="00D436E6">
        <w:rPr>
          <w:lang w:val="sr-Latn-RS"/>
        </w:rPr>
        <w:t>.</w:t>
      </w:r>
      <w:r w:rsidR="009144C1" w:rsidRPr="00D436E6">
        <w:rPr>
          <w:lang w:val="sr-Cyrl-RS"/>
        </w:rPr>
        <w:t xml:space="preserve"> Ове мера припада групи мера за обезбеђење добара и пружање услуга.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453763" w:rsidTr="00BE48E4">
        <w:tc>
          <w:tcPr>
            <w:tcW w:w="2518" w:type="dxa"/>
          </w:tcPr>
          <w:p w:rsidR="00453763" w:rsidRDefault="00453763" w:rsidP="00BE48E4">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453763" w:rsidRPr="00562EF7" w:rsidRDefault="00453763" w:rsidP="00BE48E4">
            <w:pPr>
              <w:spacing w:line="276" w:lineRule="auto"/>
              <w:rPr>
                <w:lang w:val="sr-Cyrl-RS"/>
              </w:rPr>
            </w:pPr>
            <w:r>
              <w:rPr>
                <w:lang w:val="sr-Cyrl-RS"/>
              </w:rPr>
              <w:t>600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453763" w:rsidTr="00BE48E4">
        <w:tc>
          <w:tcPr>
            <w:tcW w:w="2518" w:type="dxa"/>
          </w:tcPr>
          <w:p w:rsidR="00453763" w:rsidRDefault="00453763" w:rsidP="00BE48E4">
            <w:pPr>
              <w:jc w:val="both"/>
              <w:rPr>
                <w:lang w:val="sr-Cyrl-RS"/>
              </w:rPr>
            </w:pPr>
            <w:r w:rsidRPr="000F0CEA">
              <w:rPr>
                <w:b/>
                <w:lang w:val="sr-Cyrl-RS"/>
              </w:rPr>
              <w:t>Извор финансирања:</w:t>
            </w:r>
          </w:p>
        </w:tc>
        <w:tc>
          <w:tcPr>
            <w:tcW w:w="6725" w:type="dxa"/>
          </w:tcPr>
          <w:p w:rsidR="00453763" w:rsidRDefault="00453763" w:rsidP="00BE48E4">
            <w:pPr>
              <w:spacing w:line="276" w:lineRule="auto"/>
              <w:rPr>
                <w:lang w:val="sr-Cyrl-RS"/>
              </w:rPr>
            </w:pPr>
            <w:r>
              <w:rPr>
                <w:lang w:val="sr-Cyrl-RS"/>
              </w:rPr>
              <w:t>Д</w:t>
            </w:r>
            <w:r w:rsidRPr="00AC0F29">
              <w:rPr>
                <w:lang w:val="sr-Latn-RS"/>
              </w:rPr>
              <w:t>оминантно екстерно и делом интерно</w:t>
            </w:r>
          </w:p>
        </w:tc>
      </w:tr>
      <w:tr w:rsidR="00453763" w:rsidTr="00BE48E4">
        <w:tc>
          <w:tcPr>
            <w:tcW w:w="2518" w:type="dxa"/>
          </w:tcPr>
          <w:p w:rsidR="00453763" w:rsidRDefault="00453763" w:rsidP="00BE48E4">
            <w:pPr>
              <w:jc w:val="both"/>
              <w:rPr>
                <w:lang w:val="sr-Cyrl-RS"/>
              </w:rPr>
            </w:pPr>
            <w:r w:rsidRPr="000F0CEA">
              <w:rPr>
                <w:b/>
                <w:lang w:val="sr-Cyrl-RS"/>
              </w:rPr>
              <w:t>Одговорна страна:</w:t>
            </w:r>
          </w:p>
        </w:tc>
        <w:tc>
          <w:tcPr>
            <w:tcW w:w="6725" w:type="dxa"/>
          </w:tcPr>
          <w:p w:rsidR="00453763" w:rsidRPr="00884323" w:rsidRDefault="00453763" w:rsidP="00BE48E4">
            <w:pPr>
              <w:rPr>
                <w:lang w:val="sr-Latn-RS"/>
              </w:rPr>
            </w:pPr>
            <w:r>
              <w:rPr>
                <w:lang w:val="sr-Latn-RS"/>
              </w:rPr>
              <w:t>Локална</w:t>
            </w:r>
            <w:r w:rsidRPr="00884323">
              <w:rPr>
                <w:lang w:val="sr-Latn-RS"/>
              </w:rPr>
              <w:t xml:space="preserve"> </w:t>
            </w:r>
            <w:r>
              <w:rPr>
                <w:lang w:val="sr-Latn-RS"/>
              </w:rPr>
              <w:t>самоуправа</w:t>
            </w:r>
            <w:r w:rsidRPr="00884323">
              <w:rPr>
                <w:lang w:val="sr-Latn-RS"/>
              </w:rPr>
              <w:t xml:space="preserve"> (</w:t>
            </w:r>
            <w:r>
              <w:rPr>
                <w:lang w:val="sr-Latn-RS"/>
              </w:rPr>
              <w:t>ЛС</w:t>
            </w:r>
            <w:r w:rsidRPr="00884323">
              <w:rPr>
                <w:lang w:val="sr-Latn-RS"/>
              </w:rPr>
              <w:t xml:space="preserve">), </w:t>
            </w:r>
            <w:r>
              <w:rPr>
                <w:lang w:val="sr-Cyrl-RS"/>
              </w:rPr>
              <w:t>ЈКП</w:t>
            </w:r>
            <w:r w:rsidRPr="00884323">
              <w:rPr>
                <w:lang w:val="sr-Latn-RS"/>
              </w:rPr>
              <w:t xml:space="preserve"> </w:t>
            </w:r>
            <w:r>
              <w:rPr>
                <w:lang w:val="sr-Latn-RS"/>
              </w:rPr>
              <w:t>и</w:t>
            </w:r>
            <w:r w:rsidRPr="00884323">
              <w:rPr>
                <w:lang w:val="sr-Latn-RS"/>
              </w:rPr>
              <w:t xml:space="preserve"> </w:t>
            </w:r>
            <w:r>
              <w:rPr>
                <w:lang w:val="sr-Latn-RS"/>
              </w:rPr>
              <w:t>Република</w:t>
            </w:r>
            <w:r w:rsidRPr="00884323">
              <w:rPr>
                <w:lang w:val="sr-Latn-RS"/>
              </w:rPr>
              <w:t xml:space="preserve"> </w:t>
            </w:r>
            <w:r>
              <w:rPr>
                <w:lang w:val="sr-Latn-RS"/>
              </w:rPr>
              <w:t>Србија</w:t>
            </w:r>
          </w:p>
          <w:p w:rsidR="00453763" w:rsidRPr="00002041" w:rsidRDefault="00453763" w:rsidP="00BE48E4">
            <w:pPr>
              <w:spacing w:line="276" w:lineRule="auto"/>
              <w:rPr>
                <w:lang w:val="sr-Cyrl-RS"/>
              </w:rPr>
            </w:pPr>
          </w:p>
        </w:tc>
      </w:tr>
      <w:tr w:rsidR="00453763" w:rsidTr="00BE48E4">
        <w:tc>
          <w:tcPr>
            <w:tcW w:w="2518" w:type="dxa"/>
          </w:tcPr>
          <w:p w:rsidR="00453763" w:rsidRDefault="00453763" w:rsidP="00BE48E4">
            <w:pPr>
              <w:jc w:val="both"/>
              <w:rPr>
                <w:lang w:val="sr-Cyrl-RS"/>
              </w:rPr>
            </w:pPr>
            <w:r w:rsidRPr="000F0CEA">
              <w:rPr>
                <w:b/>
                <w:lang w:val="sr-Cyrl-RS"/>
              </w:rPr>
              <w:lastRenderedPageBreak/>
              <w:t>Рок за реализацију:</w:t>
            </w:r>
          </w:p>
        </w:tc>
        <w:tc>
          <w:tcPr>
            <w:tcW w:w="6725" w:type="dxa"/>
          </w:tcPr>
          <w:p w:rsidR="00453763" w:rsidRPr="002D442D" w:rsidRDefault="00453763" w:rsidP="00453763">
            <w:pPr>
              <w:rPr>
                <w:lang w:val="sr-Cyrl-RS"/>
              </w:rPr>
            </w:pPr>
            <w:r>
              <w:rPr>
                <w:lang w:val="sr-Cyrl-RS"/>
              </w:rPr>
              <w:t>средњи</w:t>
            </w:r>
            <w:r w:rsidRPr="000516BF">
              <w:rPr>
                <w:lang w:val="sr-Cyrl-RS"/>
              </w:rPr>
              <w:t xml:space="preserve">, </w:t>
            </w:r>
            <w:r>
              <w:rPr>
                <w:lang w:val="sr-Cyrl-RS"/>
              </w:rPr>
              <w:t>3-</w:t>
            </w:r>
            <w:r w:rsidRPr="000516BF">
              <w:rPr>
                <w:lang w:val="sr-Cyrl-RS"/>
              </w:rPr>
              <w:t>5 година</w:t>
            </w:r>
          </w:p>
        </w:tc>
      </w:tr>
    </w:tbl>
    <w:p w:rsidR="00453763" w:rsidRPr="000F0CEA" w:rsidRDefault="00453763" w:rsidP="00453763">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453763" w:rsidRPr="00A43649" w:rsidTr="00BE48E4">
        <w:trPr>
          <w:trHeight w:val="363"/>
        </w:trPr>
        <w:tc>
          <w:tcPr>
            <w:tcW w:w="4361" w:type="dxa"/>
            <w:tcBorders>
              <w:top w:val="single" w:sz="4" w:space="0" w:color="auto"/>
            </w:tcBorders>
            <w:shd w:val="clear" w:color="auto" w:fill="8DB3E2" w:themeFill="text2" w:themeFillTint="66"/>
          </w:tcPr>
          <w:p w:rsidR="00453763" w:rsidRPr="00A43649" w:rsidRDefault="00453763" w:rsidP="00BE48E4">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453763" w:rsidRPr="00471D44" w:rsidRDefault="00453763" w:rsidP="00BE48E4">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453763" w:rsidRPr="00A43649" w:rsidRDefault="00453763" w:rsidP="00BE48E4">
            <w:pPr>
              <w:spacing w:after="0" w:line="240" w:lineRule="auto"/>
              <w:jc w:val="both"/>
              <w:rPr>
                <w:b/>
              </w:rPr>
            </w:pPr>
            <w:r>
              <w:rPr>
                <w:b/>
                <w:lang w:val="sr-Cyrl-RS"/>
              </w:rPr>
              <w:t>Циљана вредност  2028</w:t>
            </w:r>
          </w:p>
        </w:tc>
      </w:tr>
      <w:tr w:rsidR="00453763" w:rsidRPr="00C7004E" w:rsidTr="00BE48E4">
        <w:trPr>
          <w:trHeight w:val="395"/>
        </w:trPr>
        <w:tc>
          <w:tcPr>
            <w:tcW w:w="4361" w:type="dxa"/>
            <w:shd w:val="clear" w:color="auto" w:fill="auto"/>
          </w:tcPr>
          <w:p w:rsidR="00453763" w:rsidRPr="00C7004E" w:rsidRDefault="00453763" w:rsidP="00F35196">
            <w:pPr>
              <w:spacing w:after="0"/>
              <w:rPr>
                <w:rFonts w:asciiTheme="minorHAnsi" w:hAnsiTheme="minorHAnsi"/>
                <w:lang w:val="sr-Cyrl-RS"/>
              </w:rPr>
            </w:pPr>
            <w:r w:rsidRPr="00C7004E">
              <w:rPr>
                <w:rFonts w:asciiTheme="minorHAnsi" w:hAnsiTheme="minorHAnsi"/>
                <w:lang w:val="sr-Cyrl-RS"/>
              </w:rPr>
              <w:t xml:space="preserve">% отпадних вода </w:t>
            </w:r>
            <w:r w:rsidR="00F35196" w:rsidRPr="00C7004E">
              <w:rPr>
                <w:rFonts w:asciiTheme="minorHAnsi" w:hAnsiTheme="minorHAnsi"/>
                <w:lang w:val="sr-Cyrl-RS"/>
              </w:rPr>
              <w:t>из градског подручја</w:t>
            </w:r>
            <w:r w:rsidRPr="00C7004E">
              <w:rPr>
                <w:rFonts w:asciiTheme="minorHAnsi" w:hAnsiTheme="minorHAnsi"/>
                <w:lang w:val="sr-Cyrl-RS"/>
              </w:rPr>
              <w:t xml:space="preserve"> кој</w:t>
            </w:r>
            <w:r w:rsidR="00F35196" w:rsidRPr="00C7004E">
              <w:rPr>
                <w:rFonts w:asciiTheme="minorHAnsi" w:hAnsiTheme="minorHAnsi"/>
                <w:lang w:val="sr-Cyrl-RS"/>
              </w:rPr>
              <w:t>е</w:t>
            </w:r>
            <w:r w:rsidRPr="00C7004E">
              <w:rPr>
                <w:rFonts w:asciiTheme="minorHAnsi" w:hAnsiTheme="minorHAnsi"/>
                <w:lang w:val="sr-Cyrl-RS"/>
              </w:rPr>
              <w:t xml:space="preserve"> се пречишћава</w:t>
            </w:r>
            <w:r w:rsidR="00F35196" w:rsidRPr="00C7004E">
              <w:rPr>
                <w:rFonts w:asciiTheme="minorHAnsi" w:hAnsiTheme="minorHAnsi"/>
                <w:lang w:val="sr-Cyrl-RS"/>
              </w:rPr>
              <w:t>ју</w:t>
            </w:r>
          </w:p>
        </w:tc>
        <w:tc>
          <w:tcPr>
            <w:tcW w:w="2268" w:type="dxa"/>
            <w:shd w:val="clear" w:color="auto" w:fill="auto"/>
          </w:tcPr>
          <w:p w:rsidR="00453763" w:rsidRPr="00C7004E" w:rsidRDefault="00F35196" w:rsidP="00BE48E4">
            <w:pPr>
              <w:spacing w:after="0" w:line="240" w:lineRule="auto"/>
              <w:rPr>
                <w:rFonts w:asciiTheme="minorHAnsi" w:hAnsiTheme="minorHAnsi"/>
                <w:lang w:val="sr-Cyrl-RS"/>
              </w:rPr>
            </w:pPr>
            <w:r w:rsidRPr="00C7004E">
              <w:rPr>
                <w:rFonts w:asciiTheme="minorHAnsi" w:hAnsiTheme="minorHAnsi"/>
                <w:lang w:val="sr-Cyrl-RS"/>
              </w:rPr>
              <w:t>0</w:t>
            </w:r>
          </w:p>
        </w:tc>
        <w:tc>
          <w:tcPr>
            <w:tcW w:w="2551" w:type="dxa"/>
            <w:tcBorders>
              <w:right w:val="single" w:sz="4" w:space="0" w:color="auto"/>
            </w:tcBorders>
            <w:shd w:val="clear" w:color="auto" w:fill="auto"/>
          </w:tcPr>
          <w:p w:rsidR="00453763" w:rsidRPr="00C7004E" w:rsidRDefault="00C7004E" w:rsidP="00BE48E4">
            <w:pPr>
              <w:spacing w:after="0" w:line="240" w:lineRule="auto"/>
              <w:rPr>
                <w:rFonts w:asciiTheme="minorHAnsi" w:hAnsiTheme="minorHAnsi"/>
                <w:lang w:val="sr-Cyrl-RS"/>
              </w:rPr>
            </w:pPr>
            <w:r w:rsidRPr="00C7004E">
              <w:rPr>
                <w:rFonts w:asciiTheme="minorHAnsi" w:hAnsiTheme="minorHAnsi"/>
                <w:lang w:val="sr-Cyrl-RS"/>
              </w:rPr>
              <w:t>50%</w:t>
            </w:r>
          </w:p>
        </w:tc>
      </w:tr>
    </w:tbl>
    <w:p w:rsidR="00453763" w:rsidRPr="009144C1" w:rsidRDefault="009144C1" w:rsidP="00D32E1D">
      <w:pPr>
        <w:spacing w:before="480" w:after="240"/>
        <w:jc w:val="both"/>
        <w:rPr>
          <w:color w:val="365F91" w:themeColor="accent1" w:themeShade="BF"/>
          <w:sz w:val="24"/>
          <w:szCs w:val="24"/>
          <w:lang w:val="sr-Cyrl-RS"/>
        </w:rPr>
      </w:pPr>
      <w:r>
        <w:rPr>
          <w:b/>
          <w:color w:val="365F91" w:themeColor="accent1" w:themeShade="BF"/>
          <w:sz w:val="24"/>
          <w:szCs w:val="24"/>
          <w:lang w:val="sr-Cyrl-RS"/>
        </w:rPr>
        <w:t xml:space="preserve">ПРИОРИТЕТНИ ЦИЉ </w:t>
      </w:r>
      <w:r w:rsidRPr="009144C1">
        <w:rPr>
          <w:b/>
          <w:color w:val="365F91" w:themeColor="accent1" w:themeShade="BF"/>
          <w:sz w:val="24"/>
          <w:szCs w:val="24"/>
          <w:lang w:val="sr-Cyrl-RS"/>
        </w:rPr>
        <w:t>2.5</w:t>
      </w:r>
      <w:r>
        <w:rPr>
          <w:b/>
          <w:color w:val="365F91" w:themeColor="accent1" w:themeShade="BF"/>
          <w:sz w:val="24"/>
          <w:szCs w:val="24"/>
          <w:lang w:val="sr-Cyrl-RS"/>
        </w:rPr>
        <w:t>:</w:t>
      </w:r>
      <w:r w:rsidRPr="009144C1">
        <w:rPr>
          <w:b/>
          <w:color w:val="365F91" w:themeColor="accent1" w:themeShade="BF"/>
          <w:sz w:val="24"/>
          <w:szCs w:val="24"/>
          <w:lang w:val="sr-Cyrl-RS"/>
        </w:rPr>
        <w:t xml:space="preserve"> </w:t>
      </w:r>
      <w:r w:rsidRPr="009144C1">
        <w:rPr>
          <w:b/>
          <w:color w:val="365F91" w:themeColor="accent1" w:themeShade="BF"/>
          <w:sz w:val="24"/>
          <w:szCs w:val="24"/>
          <w:lang w:val="sr-Latn-RS"/>
        </w:rPr>
        <w:t>Обезбедити доступност и одрживо управљање водом</w:t>
      </w:r>
    </w:p>
    <w:p w:rsidR="0056680B" w:rsidRPr="00F44CFC" w:rsidRDefault="00FB1120" w:rsidP="00BE48E4">
      <w:pPr>
        <w:spacing w:before="100" w:after="100"/>
        <w:jc w:val="both"/>
        <w:rPr>
          <w:rFonts w:asciiTheme="minorHAnsi" w:hAnsiTheme="minorHAnsi"/>
          <w:i/>
          <w:lang w:val="sr-Cyrl-RS"/>
        </w:rPr>
      </w:pPr>
      <w:r w:rsidRPr="00614A10">
        <w:rPr>
          <w:rFonts w:asciiTheme="minorHAnsi" w:hAnsiTheme="minorHAnsi"/>
          <w:b/>
          <w:lang w:val="sr-Cyrl-RS"/>
        </w:rPr>
        <w:t xml:space="preserve">На водоводну мрежу дужине </w:t>
      </w:r>
      <w:r w:rsidR="00C7004E">
        <w:rPr>
          <w:rFonts w:asciiTheme="minorHAnsi" w:hAnsiTheme="minorHAnsi"/>
          <w:b/>
          <w:lang w:val="sr-Cyrl-RS"/>
        </w:rPr>
        <w:t>80</w:t>
      </w:r>
      <w:r w:rsidRPr="00614A10">
        <w:rPr>
          <w:rFonts w:asciiTheme="minorHAnsi" w:hAnsiTheme="minorHAnsi"/>
          <w:b/>
          <w:lang w:val="sr-Cyrl-RS"/>
        </w:rPr>
        <w:t xml:space="preserve"> </w:t>
      </w:r>
      <w:r w:rsidR="00614A10">
        <w:rPr>
          <w:rFonts w:asciiTheme="minorHAnsi" w:hAnsiTheme="minorHAnsi"/>
          <w:b/>
          <w:lang w:val="sr-Cyrl-RS"/>
        </w:rPr>
        <w:t>км</w:t>
      </w:r>
      <w:r w:rsidRPr="00614A10">
        <w:rPr>
          <w:rStyle w:val="FootnoteReference"/>
          <w:rFonts w:asciiTheme="minorHAnsi" w:hAnsiTheme="minorHAnsi"/>
          <w:b/>
          <w:lang w:val="sr-Cyrl-RS"/>
        </w:rPr>
        <w:footnoteReference w:id="7"/>
      </w:r>
      <w:r w:rsidRPr="00614A10">
        <w:rPr>
          <w:rFonts w:asciiTheme="minorHAnsi" w:hAnsiTheme="minorHAnsi"/>
          <w:b/>
          <w:lang w:val="sr-Cyrl-RS"/>
        </w:rPr>
        <w:t xml:space="preserve"> прикључено је 9.600 домаћинстава, </w:t>
      </w:r>
      <w:r w:rsidRPr="00614A10">
        <w:rPr>
          <w:rFonts w:asciiTheme="minorHAnsi" w:hAnsiTheme="minorHAnsi"/>
          <w:lang w:val="sr-Cyrl-RS"/>
        </w:rPr>
        <w:t xml:space="preserve">што представља </w:t>
      </w:r>
      <w:r w:rsidRPr="00614A10">
        <w:rPr>
          <w:rFonts w:asciiTheme="minorHAnsi" w:hAnsiTheme="minorHAnsi"/>
          <w:b/>
          <w:lang w:val="sr-Cyrl-RS"/>
        </w:rPr>
        <w:t>63,5% од укупног броја домаћинстава</w:t>
      </w:r>
      <w:r w:rsidRPr="00614A10">
        <w:rPr>
          <w:rStyle w:val="FootnoteReference"/>
          <w:rFonts w:asciiTheme="minorHAnsi" w:hAnsiTheme="minorHAnsi"/>
          <w:b/>
          <w:lang w:val="sr-Cyrl-RS"/>
        </w:rPr>
        <w:footnoteReference w:id="8"/>
      </w:r>
      <w:r w:rsidRPr="00614A10">
        <w:rPr>
          <w:rFonts w:asciiTheme="minorHAnsi" w:hAnsiTheme="minorHAnsi"/>
          <w:b/>
          <w:lang w:val="sr-Cyrl-RS"/>
        </w:rPr>
        <w:t>.</w:t>
      </w:r>
      <w:r w:rsidRPr="00614A10">
        <w:rPr>
          <w:rFonts w:asciiTheme="minorHAnsi" w:hAnsiTheme="minorHAnsi"/>
          <w:lang w:val="sr-Cyrl-RS"/>
        </w:rPr>
        <w:t xml:space="preserve"> Проценат домаћинстава који су пркључени на водоводну мрежу је доста нижи у односу на просек у Републици Србији који износи 86,7%. </w:t>
      </w:r>
      <w:r w:rsidR="00BF04EB" w:rsidRPr="00614A10">
        <w:rPr>
          <w:rFonts w:asciiTheme="minorHAnsi" w:hAnsiTheme="minorHAnsi"/>
          <w:lang w:val="sr-Cyrl-RS"/>
        </w:rPr>
        <w:t xml:space="preserve">Град Прокупље припада Топличком регионалном систему водоснабдевања, чије најзначајније извориште представља водоакумулација „Селова”. До прикључивања на тај регионални систем за водоснабдевање, снабдевање водом Прокупља се врши путем постојећих акумулација и локалних изворишта. Тренутно се градско подручје Прокупља снабдева водом за пиће путем водоводних система са акумулације Бренсица и изворишта Хисар и Бумбурек. </w:t>
      </w:r>
      <w:r w:rsidR="005F2F5C" w:rsidRPr="00614A10">
        <w:rPr>
          <w:rFonts w:asciiTheme="minorHAnsi" w:eastAsia="Times New Roman" w:hAnsiTheme="minorHAnsi"/>
          <w:b/>
          <w:lang w:val="ru-RU" w:eastAsia="en-GB"/>
        </w:rPr>
        <w:t>В</w:t>
      </w:r>
      <w:r w:rsidR="00614A10">
        <w:rPr>
          <w:rFonts w:asciiTheme="minorHAnsi" w:eastAsia="Times New Roman" w:hAnsiTheme="minorHAnsi"/>
          <w:b/>
          <w:lang w:val="ru-RU" w:eastAsia="en-GB"/>
        </w:rPr>
        <w:t>одосистем</w:t>
      </w:r>
      <w:r w:rsidR="005F2F5C" w:rsidRPr="00614A10">
        <w:rPr>
          <w:rFonts w:asciiTheme="minorHAnsi" w:eastAsia="Times New Roman" w:hAnsiTheme="minorHAnsi"/>
          <w:b/>
          <w:lang w:val="ru-RU" w:eastAsia="en-GB"/>
        </w:rPr>
        <w:t xml:space="preserve"> "</w:t>
      </w:r>
      <w:r w:rsidR="00614A10">
        <w:rPr>
          <w:rFonts w:asciiTheme="minorHAnsi" w:eastAsia="Times New Roman" w:hAnsiTheme="minorHAnsi"/>
          <w:b/>
          <w:lang w:val="ru-RU" w:eastAsia="en-GB"/>
        </w:rPr>
        <w:t>Бумбурек</w:t>
      </w:r>
      <w:r w:rsidR="005F2F5C" w:rsidRPr="00614A10">
        <w:rPr>
          <w:rFonts w:asciiTheme="minorHAnsi" w:eastAsia="Times New Roman" w:hAnsiTheme="minorHAnsi"/>
          <w:lang w:val="ru-RU" w:eastAsia="en-GB"/>
        </w:rPr>
        <w:t xml:space="preserve">" је </w:t>
      </w:r>
      <w:r w:rsidR="00614A10">
        <w:rPr>
          <w:rFonts w:asciiTheme="minorHAnsi" w:eastAsia="Times New Roman" w:hAnsiTheme="minorHAnsi"/>
          <w:lang w:val="sr-Latn-CS" w:eastAsia="en-GB"/>
        </w:rPr>
        <w:t>првенствено</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је</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предвиђен</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за</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водоснабдевање</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града</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у</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летњи</w:t>
      </w:r>
      <w:r w:rsidR="005F2F5C" w:rsidRPr="00614A10">
        <w:rPr>
          <w:rFonts w:asciiTheme="minorHAnsi" w:eastAsia="Times New Roman" w:hAnsiTheme="minorHAnsi"/>
          <w:lang w:val="sr-Cyrl-RS" w:eastAsia="en-GB"/>
        </w:rPr>
        <w:t>м</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месецима</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када</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долази</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до</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повећане</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потрошње</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воде</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за</w:t>
      </w:r>
      <w:r w:rsidR="005F2F5C" w:rsidRPr="00614A10">
        <w:rPr>
          <w:rFonts w:asciiTheme="minorHAnsi" w:eastAsia="Times New Roman" w:hAnsiTheme="minorHAnsi"/>
          <w:lang w:val="sr-Latn-CS" w:eastAsia="en-GB"/>
        </w:rPr>
        <w:t xml:space="preserve"> </w:t>
      </w:r>
      <w:r w:rsidR="00614A10">
        <w:rPr>
          <w:rFonts w:asciiTheme="minorHAnsi" w:eastAsia="Times New Roman" w:hAnsiTheme="minorHAnsi"/>
          <w:lang w:val="sr-Latn-CS" w:eastAsia="en-GB"/>
        </w:rPr>
        <w:t>пиће</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затим</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у</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случају</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хаварије</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на</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филтер</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станици</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Бресниц</w:t>
      </w:r>
      <w:r w:rsidR="0056680B" w:rsidRPr="00614A10">
        <w:rPr>
          <w:rFonts w:asciiTheme="minorHAnsi" w:eastAsia="Times New Roman" w:hAnsiTheme="minorHAnsi"/>
          <w:lang w:val="ru-RU" w:eastAsia="en-GB"/>
        </w:rPr>
        <w:t>а</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магистралном</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цевоводу</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или</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хаварији</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на</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водосистему</w:t>
      </w:r>
      <w:r w:rsidR="005F2F5C"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Хисар</w:t>
      </w:r>
      <w:r w:rsidR="005F2F5C" w:rsidRPr="00614A10">
        <w:rPr>
          <w:rFonts w:asciiTheme="minorHAnsi" w:eastAsia="Times New Roman" w:hAnsiTheme="minorHAnsi"/>
          <w:lang w:val="ru-RU" w:eastAsia="en-GB"/>
        </w:rPr>
        <w:t xml:space="preserve">". </w:t>
      </w:r>
      <w:r w:rsidR="00BF04EB" w:rsidRPr="00614A10">
        <w:rPr>
          <w:rFonts w:asciiTheme="minorHAnsi" w:hAnsiTheme="minorHAnsi"/>
          <w:lang w:val="sr-Cyrl-RS"/>
        </w:rPr>
        <w:t>Саставни део система водоснабдевања су и градски резервоари „</w:t>
      </w:r>
      <w:r w:rsidR="00BF04EB" w:rsidRPr="00614A10">
        <w:rPr>
          <w:rFonts w:asciiTheme="minorHAnsi" w:hAnsiTheme="minorHAnsi"/>
          <w:lang w:val="it-IT"/>
        </w:rPr>
        <w:t>Трафо</w:t>
      </w:r>
      <w:r w:rsidR="00BF04EB" w:rsidRPr="00614A10">
        <w:rPr>
          <w:rFonts w:asciiTheme="minorHAnsi" w:hAnsiTheme="minorHAnsi"/>
          <w:lang w:val="sr-Cyrl-RS"/>
        </w:rPr>
        <w:t>”</w:t>
      </w:r>
      <w:r w:rsidR="00BF04EB" w:rsidRPr="00614A10">
        <w:rPr>
          <w:rFonts w:asciiTheme="minorHAnsi" w:hAnsiTheme="minorHAnsi"/>
          <w:lang w:val="it-IT"/>
        </w:rPr>
        <w:t xml:space="preserve"> </w:t>
      </w:r>
      <w:r w:rsidR="00BF04EB" w:rsidRPr="00614A10">
        <w:rPr>
          <w:rFonts w:asciiTheme="minorHAnsi" w:hAnsiTheme="minorHAnsi"/>
          <w:lang w:val="sr-Cyrl-RS"/>
        </w:rPr>
        <w:t>(</w:t>
      </w:r>
      <w:r w:rsidR="00BF04EB" w:rsidRPr="00614A10">
        <w:rPr>
          <w:rFonts w:asciiTheme="minorHAnsi" w:hAnsiTheme="minorHAnsi"/>
          <w:lang w:val="it-IT"/>
        </w:rPr>
        <w:t xml:space="preserve">1.260 </w:t>
      </w:r>
      <w:r w:rsidR="00614A10">
        <w:rPr>
          <w:rFonts w:asciiTheme="minorHAnsi" w:hAnsiTheme="minorHAnsi"/>
          <w:lang w:val="it-IT"/>
        </w:rPr>
        <w:t>м</w:t>
      </w:r>
      <w:r w:rsidR="00BF04EB" w:rsidRPr="00614A10">
        <w:rPr>
          <w:rFonts w:asciiTheme="minorHAnsi" w:hAnsiTheme="minorHAnsi"/>
          <w:vertAlign w:val="superscript"/>
          <w:lang w:val="sr-Cyrl-RS"/>
        </w:rPr>
        <w:t>3</w:t>
      </w:r>
      <w:r w:rsidR="00BF04EB" w:rsidRPr="00614A10">
        <w:rPr>
          <w:rFonts w:asciiTheme="minorHAnsi" w:hAnsiTheme="minorHAnsi"/>
          <w:lang w:val="sr-Cyrl-RS"/>
        </w:rPr>
        <w:t>)</w:t>
      </w:r>
      <w:r w:rsidR="00BF04EB" w:rsidRPr="00614A10">
        <w:rPr>
          <w:rFonts w:asciiTheme="minorHAnsi" w:hAnsiTheme="minorHAnsi"/>
          <w:lang w:val="it-IT"/>
        </w:rPr>
        <w:t xml:space="preserve"> </w:t>
      </w:r>
      <w:r w:rsidR="00BF04EB" w:rsidRPr="00614A10">
        <w:rPr>
          <w:rFonts w:asciiTheme="minorHAnsi" w:hAnsiTheme="minorHAnsi"/>
          <w:lang w:val="sr-Cyrl-RS"/>
        </w:rPr>
        <w:t>„</w:t>
      </w:r>
      <w:r w:rsidR="00BF04EB" w:rsidRPr="00614A10">
        <w:rPr>
          <w:rFonts w:asciiTheme="minorHAnsi" w:hAnsiTheme="minorHAnsi"/>
          <w:lang w:val="it-IT"/>
        </w:rPr>
        <w:t>Плоче</w:t>
      </w:r>
      <w:r w:rsidR="00BF04EB" w:rsidRPr="00614A10">
        <w:rPr>
          <w:rFonts w:asciiTheme="minorHAnsi" w:hAnsiTheme="minorHAnsi"/>
          <w:lang w:val="sr-Cyrl-RS"/>
        </w:rPr>
        <w:t>”</w:t>
      </w:r>
      <w:r w:rsidR="00BF04EB" w:rsidRPr="00614A10">
        <w:rPr>
          <w:rFonts w:asciiTheme="minorHAnsi" w:hAnsiTheme="minorHAnsi"/>
          <w:lang w:val="it-IT"/>
        </w:rPr>
        <w:t xml:space="preserve"> </w:t>
      </w:r>
      <w:r w:rsidR="00BF04EB" w:rsidRPr="00614A10">
        <w:rPr>
          <w:rFonts w:asciiTheme="minorHAnsi" w:hAnsiTheme="minorHAnsi"/>
          <w:lang w:val="sr-Cyrl-RS"/>
        </w:rPr>
        <w:t>(</w:t>
      </w:r>
      <w:r w:rsidR="00BF04EB" w:rsidRPr="00614A10">
        <w:rPr>
          <w:rFonts w:asciiTheme="minorHAnsi" w:hAnsiTheme="minorHAnsi"/>
          <w:lang w:val="it-IT"/>
        </w:rPr>
        <w:t xml:space="preserve">800 </w:t>
      </w:r>
      <w:r w:rsidR="00614A10">
        <w:rPr>
          <w:rFonts w:asciiTheme="minorHAnsi" w:hAnsiTheme="minorHAnsi"/>
          <w:lang w:val="it-IT"/>
        </w:rPr>
        <w:t>м</w:t>
      </w:r>
      <w:r w:rsidR="00BF04EB" w:rsidRPr="00614A10">
        <w:rPr>
          <w:rFonts w:asciiTheme="minorHAnsi" w:hAnsiTheme="minorHAnsi"/>
          <w:vertAlign w:val="superscript"/>
          <w:lang w:val="it-IT"/>
        </w:rPr>
        <w:t>3</w:t>
      </w:r>
      <w:r w:rsidR="00BF04EB" w:rsidRPr="00614A10">
        <w:rPr>
          <w:rFonts w:asciiTheme="minorHAnsi" w:hAnsiTheme="minorHAnsi"/>
          <w:lang w:val="sr-Cyrl-RS"/>
        </w:rPr>
        <w:t>)</w:t>
      </w:r>
      <w:r w:rsidR="00BF04EB" w:rsidRPr="00614A10">
        <w:rPr>
          <w:rFonts w:asciiTheme="minorHAnsi" w:hAnsiTheme="minorHAnsi"/>
          <w:lang w:val="it-IT"/>
        </w:rPr>
        <w:t xml:space="preserve">, </w:t>
      </w:r>
      <w:r w:rsidR="00BF04EB" w:rsidRPr="00614A10">
        <w:rPr>
          <w:rFonts w:asciiTheme="minorHAnsi" w:hAnsiTheme="minorHAnsi"/>
          <w:lang w:val="sr-Cyrl-RS"/>
        </w:rPr>
        <w:t>„</w:t>
      </w:r>
      <w:r w:rsidR="00BF04EB" w:rsidRPr="00614A10">
        <w:rPr>
          <w:rFonts w:asciiTheme="minorHAnsi" w:hAnsiTheme="minorHAnsi"/>
          <w:lang w:val="it-IT"/>
        </w:rPr>
        <w:t>Боровњак</w:t>
      </w:r>
      <w:r w:rsidR="00BF04EB" w:rsidRPr="00614A10">
        <w:rPr>
          <w:rFonts w:asciiTheme="minorHAnsi" w:hAnsiTheme="minorHAnsi"/>
          <w:lang w:val="sr-Cyrl-RS"/>
        </w:rPr>
        <w:t>”</w:t>
      </w:r>
      <w:r w:rsidR="00BF04EB" w:rsidRPr="00614A10">
        <w:rPr>
          <w:rFonts w:asciiTheme="minorHAnsi" w:hAnsiTheme="minorHAnsi"/>
          <w:lang w:val="it-IT"/>
        </w:rPr>
        <w:t xml:space="preserve"> (210 </w:t>
      </w:r>
      <w:r w:rsidR="00614A10">
        <w:rPr>
          <w:rFonts w:asciiTheme="minorHAnsi" w:hAnsiTheme="minorHAnsi"/>
          <w:lang w:val="it-IT"/>
        </w:rPr>
        <w:t>м</w:t>
      </w:r>
      <w:r w:rsidR="00BF04EB" w:rsidRPr="00614A10">
        <w:rPr>
          <w:rFonts w:asciiTheme="minorHAnsi" w:hAnsiTheme="minorHAnsi"/>
          <w:vertAlign w:val="superscript"/>
          <w:lang w:val="it-IT"/>
        </w:rPr>
        <w:t>3</w:t>
      </w:r>
      <w:r w:rsidR="00BF04EB" w:rsidRPr="00614A10">
        <w:rPr>
          <w:rFonts w:asciiTheme="minorHAnsi" w:hAnsiTheme="minorHAnsi"/>
          <w:lang w:val="sr-Cyrl-RS"/>
        </w:rPr>
        <w:t>)</w:t>
      </w:r>
      <w:r w:rsidR="00BF04EB" w:rsidRPr="00614A10">
        <w:rPr>
          <w:rFonts w:asciiTheme="minorHAnsi" w:hAnsiTheme="minorHAnsi"/>
          <w:lang w:val="it-IT"/>
        </w:rPr>
        <w:t xml:space="preserve"> и </w:t>
      </w:r>
      <w:r w:rsidR="00BF04EB" w:rsidRPr="00614A10">
        <w:rPr>
          <w:rFonts w:asciiTheme="minorHAnsi" w:hAnsiTheme="minorHAnsi"/>
          <w:lang w:val="sr-Cyrl-RS"/>
        </w:rPr>
        <w:t>„</w:t>
      </w:r>
      <w:r w:rsidR="00BF04EB" w:rsidRPr="00614A10">
        <w:rPr>
          <w:rFonts w:asciiTheme="minorHAnsi" w:hAnsiTheme="minorHAnsi"/>
          <w:lang w:val="it-IT"/>
        </w:rPr>
        <w:t>Хисар</w:t>
      </w:r>
      <w:r w:rsidR="00BF04EB" w:rsidRPr="00614A10">
        <w:rPr>
          <w:rFonts w:asciiTheme="minorHAnsi" w:hAnsiTheme="minorHAnsi"/>
          <w:lang w:val="sr-Cyrl-RS"/>
        </w:rPr>
        <w:t>” (</w:t>
      </w:r>
      <w:r w:rsidR="00BF04EB" w:rsidRPr="00614A10">
        <w:rPr>
          <w:rFonts w:asciiTheme="minorHAnsi" w:hAnsiTheme="minorHAnsi"/>
          <w:lang w:val="it-IT"/>
        </w:rPr>
        <w:t xml:space="preserve">500 </w:t>
      </w:r>
      <w:r w:rsidR="00614A10">
        <w:rPr>
          <w:rFonts w:asciiTheme="minorHAnsi" w:hAnsiTheme="minorHAnsi"/>
          <w:lang w:val="it-IT"/>
        </w:rPr>
        <w:t>м</w:t>
      </w:r>
      <w:r w:rsidR="00BF04EB" w:rsidRPr="00614A10">
        <w:rPr>
          <w:rFonts w:asciiTheme="minorHAnsi" w:hAnsiTheme="minorHAnsi"/>
          <w:vertAlign w:val="superscript"/>
          <w:lang w:val="it-IT"/>
        </w:rPr>
        <w:t>3</w:t>
      </w:r>
      <w:r w:rsidR="00BF04EB" w:rsidRPr="00614A10">
        <w:rPr>
          <w:rFonts w:asciiTheme="minorHAnsi" w:hAnsiTheme="minorHAnsi"/>
          <w:lang w:val="sr-Cyrl-RS"/>
        </w:rPr>
        <w:t>)</w:t>
      </w:r>
      <w:r w:rsidR="00BF04EB" w:rsidRPr="00614A10">
        <w:rPr>
          <w:rFonts w:asciiTheme="minorHAnsi" w:hAnsiTheme="minorHAnsi"/>
          <w:lang w:val="it-IT"/>
        </w:rPr>
        <w:t>.</w:t>
      </w:r>
      <w:r w:rsidR="00BF04EB" w:rsidRPr="00614A10">
        <w:rPr>
          <w:rFonts w:asciiTheme="minorHAnsi" w:hAnsiTheme="minorHAnsi"/>
          <w:lang w:val="sr-Cyrl-RS"/>
        </w:rPr>
        <w:t xml:space="preserve"> Даљи развој постојећег водовног система је конципиран тако да се касније може </w:t>
      </w:r>
      <w:r w:rsidR="00BF04EB" w:rsidRPr="00614A10">
        <w:rPr>
          <w:rFonts w:asciiTheme="minorHAnsi" w:hAnsiTheme="minorHAnsi"/>
          <w:lang w:val="sr-Latn-CS"/>
        </w:rPr>
        <w:t>укл</w:t>
      </w:r>
      <w:r w:rsidR="00BF04EB" w:rsidRPr="00614A10">
        <w:rPr>
          <w:rFonts w:asciiTheme="minorHAnsi" w:hAnsiTheme="minorHAnsi"/>
          <w:lang w:val="sr-Cyrl-RS"/>
        </w:rPr>
        <w:t>о</w:t>
      </w:r>
      <w:r w:rsidR="00BF04EB" w:rsidRPr="00614A10">
        <w:rPr>
          <w:rFonts w:asciiTheme="minorHAnsi" w:hAnsiTheme="minorHAnsi"/>
          <w:lang w:val="sr-Latn-CS"/>
        </w:rPr>
        <w:t>пити у трајно решење водоснабдевања</w:t>
      </w:r>
      <w:r w:rsidR="00BF04EB" w:rsidRPr="00614A10">
        <w:rPr>
          <w:rFonts w:asciiTheme="minorHAnsi" w:hAnsiTheme="minorHAnsi"/>
          <w:lang w:val="sr-Cyrl-RS"/>
        </w:rPr>
        <w:t xml:space="preserve"> </w:t>
      </w:r>
      <w:r w:rsidR="00BF04EB" w:rsidRPr="00614A10">
        <w:rPr>
          <w:rFonts w:asciiTheme="minorHAnsi" w:hAnsiTheme="minorHAnsi"/>
          <w:lang w:val="sr-Latn-CS"/>
        </w:rPr>
        <w:t>Прокупљ</w:t>
      </w:r>
      <w:r w:rsidR="00BF04EB" w:rsidRPr="00614A10">
        <w:rPr>
          <w:rFonts w:asciiTheme="minorHAnsi" w:hAnsiTheme="minorHAnsi"/>
          <w:lang w:val="sr-Cyrl-RS"/>
        </w:rPr>
        <w:t>а</w:t>
      </w:r>
      <w:r w:rsidR="00BF04EB" w:rsidRPr="00614A10">
        <w:rPr>
          <w:rFonts w:asciiTheme="minorHAnsi" w:hAnsiTheme="minorHAnsi"/>
          <w:lang w:val="sr-Latn-CS"/>
        </w:rPr>
        <w:t xml:space="preserve"> из </w:t>
      </w:r>
      <w:r w:rsidR="00BF04EB" w:rsidRPr="00614A10">
        <w:rPr>
          <w:rFonts w:asciiTheme="minorHAnsi" w:hAnsiTheme="minorHAnsi"/>
          <w:lang w:val="sr-Cyrl-RS"/>
        </w:rPr>
        <w:t>регионалног вод</w:t>
      </w:r>
      <w:r w:rsidR="00BF04EB" w:rsidRPr="00614A10">
        <w:rPr>
          <w:rFonts w:asciiTheme="minorHAnsi" w:hAnsiTheme="minorHAnsi"/>
          <w:lang w:val="sr-Latn-CS"/>
        </w:rPr>
        <w:t xml:space="preserve">система </w:t>
      </w:r>
      <w:r w:rsidR="00BF04EB" w:rsidRPr="00614A10">
        <w:rPr>
          <w:rFonts w:asciiTheme="minorHAnsi" w:hAnsiTheme="minorHAnsi"/>
          <w:lang w:val="sr-Cyrl-RS"/>
        </w:rPr>
        <w:t>„</w:t>
      </w:r>
      <w:r w:rsidR="00BF04EB" w:rsidRPr="00614A10">
        <w:rPr>
          <w:rFonts w:asciiTheme="minorHAnsi" w:hAnsiTheme="minorHAnsi"/>
          <w:lang w:val="sr-Latn-CS"/>
        </w:rPr>
        <w:t>Селова</w:t>
      </w:r>
      <w:r w:rsidR="00BF04EB" w:rsidRPr="00614A10">
        <w:rPr>
          <w:rFonts w:asciiTheme="minorHAnsi" w:hAnsiTheme="minorHAnsi"/>
          <w:lang w:val="sr-Cyrl-RS"/>
        </w:rPr>
        <w:t>”</w:t>
      </w:r>
      <w:r w:rsidR="00BF04EB" w:rsidRPr="00614A10">
        <w:rPr>
          <w:rFonts w:asciiTheme="minorHAnsi" w:hAnsiTheme="minorHAnsi"/>
          <w:lang w:val="sr-Latn-CS"/>
        </w:rPr>
        <w:t>.</w:t>
      </w:r>
      <w:r w:rsidR="00BF04EB" w:rsidRPr="00614A10">
        <w:rPr>
          <w:rFonts w:asciiTheme="minorHAnsi" w:hAnsiTheme="minorHAnsi"/>
          <w:lang w:val="sr-Cyrl-RS"/>
        </w:rPr>
        <w:t xml:space="preserve"> </w:t>
      </w:r>
      <w:r w:rsidR="0056680B" w:rsidRPr="00F44CFC">
        <w:rPr>
          <w:rFonts w:asciiTheme="minorHAnsi" w:hAnsiTheme="minorHAnsi"/>
          <w:lang w:val="sr-Cyrl-RS"/>
        </w:rPr>
        <w:t>Водоводна мрежа је стара и губици у већем делу мреже се крећу око 50%, што додатно отежава водоснабдевање.</w:t>
      </w:r>
    </w:p>
    <w:p w:rsidR="0056680B" w:rsidRPr="00614A10" w:rsidRDefault="00BF04EB" w:rsidP="00BE48E4">
      <w:pPr>
        <w:spacing w:before="100" w:after="100"/>
        <w:jc w:val="both"/>
        <w:rPr>
          <w:rFonts w:asciiTheme="minorHAnsi" w:eastAsia="Times New Roman" w:hAnsiTheme="minorHAnsi"/>
          <w:lang w:eastAsia="en-GB"/>
        </w:rPr>
      </w:pPr>
      <w:r w:rsidRPr="00614A10">
        <w:rPr>
          <w:rFonts w:asciiTheme="minorHAnsi" w:hAnsiTheme="minorHAnsi"/>
          <w:lang w:val="sr-Cyrl-RS"/>
        </w:rPr>
        <w:t xml:space="preserve">Сеоска домаћинства се </w:t>
      </w:r>
      <w:r w:rsidR="00F44CFC">
        <w:rPr>
          <w:rFonts w:asciiTheme="minorHAnsi" w:hAnsiTheme="minorHAnsi"/>
          <w:lang w:val="sr-Cyrl-RS"/>
        </w:rPr>
        <w:t xml:space="preserve">водом </w:t>
      </w:r>
      <w:r w:rsidRPr="00614A10">
        <w:rPr>
          <w:rFonts w:asciiTheme="minorHAnsi" w:hAnsiTheme="minorHAnsi"/>
          <w:lang w:val="sr-Cyrl-RS"/>
        </w:rPr>
        <w:t>снабдевају путем локалних сеоских водовода, којима не управља јавно комулано предузеће.</w:t>
      </w:r>
      <w:r w:rsidR="005F2F5C" w:rsidRPr="00614A10">
        <w:rPr>
          <w:rFonts w:asciiTheme="minorHAnsi" w:hAnsiTheme="minorHAnsi"/>
          <w:lang w:val="sr-Cyrl-RS"/>
        </w:rPr>
        <w:t xml:space="preserve"> </w:t>
      </w:r>
      <w:r w:rsidR="0056680B" w:rsidRPr="00614A10">
        <w:rPr>
          <w:rFonts w:asciiTheme="minorHAnsi" w:hAnsiTheme="minorHAnsi"/>
          <w:lang w:val="sr-Cyrl-RS"/>
        </w:rPr>
        <w:t>У брдско-планинским подручјима</w:t>
      </w:r>
      <w:r w:rsidR="0056680B" w:rsidRPr="00614A10">
        <w:rPr>
          <w:rFonts w:asciiTheme="minorHAnsi" w:hAnsiTheme="minorHAnsi"/>
        </w:rPr>
        <w:t xml:space="preserve"> </w:t>
      </w:r>
      <w:r w:rsidR="006B5FAA">
        <w:rPr>
          <w:rFonts w:asciiTheme="minorHAnsi" w:hAnsiTheme="minorHAnsi"/>
          <w:lang w:val="sr-Cyrl-RS"/>
        </w:rPr>
        <w:t>у</w:t>
      </w:r>
      <w:r w:rsidR="0056680B" w:rsidRPr="00614A10">
        <w:rPr>
          <w:rFonts w:asciiTheme="minorHAnsi" w:hAnsiTheme="minorHAnsi"/>
        </w:rPr>
        <w:t xml:space="preserve"> којима</w:t>
      </w:r>
      <w:r w:rsidR="0056680B" w:rsidRPr="00614A10">
        <w:rPr>
          <w:rFonts w:asciiTheme="minorHAnsi" w:hAnsiTheme="minorHAnsi"/>
          <w:lang w:val="sr-Cyrl-RS"/>
        </w:rPr>
        <w:t xml:space="preserve"> се</w:t>
      </w:r>
      <w:r w:rsidR="0056680B" w:rsidRPr="00614A10">
        <w:rPr>
          <w:rFonts w:asciiTheme="minorHAnsi" w:hAnsiTheme="minorHAnsi"/>
        </w:rPr>
        <w:t xml:space="preserve"> становништво снабдева водом из локалних изворишта и бунара</w:t>
      </w:r>
      <w:r w:rsidR="0056680B" w:rsidRPr="00614A10">
        <w:rPr>
          <w:rFonts w:asciiTheme="minorHAnsi" w:hAnsiTheme="minorHAnsi"/>
          <w:lang w:val="sr-Cyrl-RS"/>
        </w:rPr>
        <w:t>, квалитет воде за пиће се не контролише редовно</w:t>
      </w:r>
      <w:r w:rsidR="0056680B" w:rsidRPr="00614A10">
        <w:rPr>
          <w:rFonts w:asciiTheme="minorHAnsi" w:hAnsiTheme="minorHAnsi"/>
        </w:rPr>
        <w:t>.</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Села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која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су</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прикључена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на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магистрални</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цевовод</w:t>
      </w:r>
      <w:r w:rsidR="008E0951">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Бресница</w:t>
      </w:r>
      <w:r w:rsidR="0056680B" w:rsidRPr="00614A10">
        <w:rPr>
          <w:rFonts w:asciiTheme="minorHAnsi" w:eastAsia="Times New Roman" w:hAnsiTheme="minorHAnsi"/>
          <w:bCs/>
          <w:lang w:val="ru-RU" w:eastAsia="en-GB"/>
        </w:rPr>
        <w:t xml:space="preserve"> - </w:t>
      </w:r>
      <w:r w:rsidR="00614A10">
        <w:rPr>
          <w:rFonts w:asciiTheme="minorHAnsi" w:eastAsia="Times New Roman" w:hAnsiTheme="minorHAnsi"/>
          <w:bCs/>
          <w:lang w:val="ru-RU" w:eastAsia="en-GB"/>
        </w:rPr>
        <w:t>Прокупље</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снабдевају</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се</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водом</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за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пиће</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преко</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четири</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рерервоара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и</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то</w:t>
      </w:r>
      <w:r w:rsidR="0056680B" w:rsidRPr="00614A10">
        <w:rPr>
          <w:rFonts w:asciiTheme="minorHAnsi" w:eastAsia="Times New Roman" w:hAnsiTheme="minorHAnsi"/>
          <w:bCs/>
          <w:lang w:val="ru-RU" w:eastAsia="en-GB"/>
        </w:rPr>
        <w:t xml:space="preserve">: резервоар </w:t>
      </w:r>
      <w:r w:rsidR="00614A10">
        <w:rPr>
          <w:rFonts w:asciiTheme="minorHAnsi" w:eastAsia="Times New Roman" w:hAnsiTheme="minorHAnsi"/>
          <w:bCs/>
          <w:lang w:val="ru-RU" w:eastAsia="en-GB"/>
        </w:rPr>
        <w:t>Прекопуце</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запремине</w:t>
      </w:r>
      <w:r w:rsidR="0056680B" w:rsidRPr="00614A10">
        <w:rPr>
          <w:rFonts w:asciiTheme="minorHAnsi" w:eastAsia="Times New Roman" w:hAnsiTheme="minorHAnsi"/>
          <w:bCs/>
          <w:lang w:val="ru-RU" w:eastAsia="en-GB"/>
        </w:rPr>
        <w:t xml:space="preserve"> 200 </w:t>
      </w:r>
      <w:r w:rsidR="00614A10">
        <w:rPr>
          <w:rFonts w:asciiTheme="minorHAnsi" w:eastAsia="Times New Roman" w:hAnsiTheme="minorHAnsi"/>
          <w:lang w:eastAsia="en-GB"/>
        </w:rPr>
        <w:t>м</w:t>
      </w:r>
      <w:r w:rsidR="0056680B" w:rsidRPr="00614A10">
        <w:rPr>
          <w:rFonts w:asciiTheme="minorHAnsi" w:eastAsia="Times New Roman" w:hAnsiTheme="minorHAnsi"/>
          <w:vertAlign w:val="superscript"/>
          <w:lang w:val="sr-Cyrl-CS" w:eastAsia="en-GB"/>
        </w:rPr>
        <w:t xml:space="preserve">3 </w:t>
      </w:r>
      <w:r w:rsidR="0056680B" w:rsidRPr="00614A10">
        <w:rPr>
          <w:rFonts w:asciiTheme="minorHAnsi" w:eastAsia="Times New Roman" w:hAnsiTheme="minorHAnsi"/>
          <w:lang w:val="sr-Cyrl-CS" w:eastAsia="en-GB"/>
        </w:rPr>
        <w:t xml:space="preserve">, </w:t>
      </w:r>
      <w:r w:rsidR="00614A10">
        <w:rPr>
          <w:rFonts w:asciiTheme="minorHAnsi" w:eastAsia="Times New Roman" w:hAnsiTheme="minorHAnsi"/>
          <w:bCs/>
          <w:lang w:val="ru-RU" w:eastAsia="en-GB"/>
        </w:rPr>
        <w:t>резервоар</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Мала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Плана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запремине</w:t>
      </w:r>
      <w:r w:rsidR="0056680B" w:rsidRPr="00614A10">
        <w:rPr>
          <w:rFonts w:asciiTheme="minorHAnsi" w:eastAsia="Times New Roman" w:hAnsiTheme="minorHAnsi"/>
          <w:bCs/>
          <w:lang w:val="ru-RU" w:eastAsia="en-GB"/>
        </w:rPr>
        <w:t xml:space="preserve"> 400 </w:t>
      </w:r>
      <w:r w:rsidR="00614A10">
        <w:rPr>
          <w:rFonts w:asciiTheme="minorHAnsi" w:eastAsia="Times New Roman" w:hAnsiTheme="minorHAnsi"/>
          <w:lang w:eastAsia="en-GB"/>
        </w:rPr>
        <w:t>м</w:t>
      </w:r>
      <w:r w:rsidR="0056680B" w:rsidRPr="00614A10">
        <w:rPr>
          <w:rFonts w:asciiTheme="minorHAnsi" w:eastAsia="Times New Roman" w:hAnsiTheme="minorHAnsi"/>
          <w:vertAlign w:val="superscript"/>
          <w:lang w:val="sr-Cyrl-CS" w:eastAsia="en-GB"/>
        </w:rPr>
        <w:t>3</w:t>
      </w:r>
      <w:r w:rsidR="0056680B" w:rsidRPr="00614A10">
        <w:rPr>
          <w:rFonts w:asciiTheme="minorHAnsi" w:eastAsia="Times New Roman" w:hAnsiTheme="minorHAnsi"/>
          <w:lang w:val="sr-Cyrl-CS" w:eastAsia="en-GB"/>
        </w:rPr>
        <w:t>,</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резервоар</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Мађаре</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запремине</w:t>
      </w:r>
      <w:r w:rsidR="0056680B" w:rsidRPr="00614A10">
        <w:rPr>
          <w:rFonts w:asciiTheme="minorHAnsi" w:eastAsia="Times New Roman" w:hAnsiTheme="minorHAnsi"/>
          <w:bCs/>
          <w:lang w:val="ru-RU" w:eastAsia="en-GB"/>
        </w:rPr>
        <w:t xml:space="preserve"> 400</w:t>
      </w:r>
      <w:r w:rsidR="0056680B" w:rsidRPr="00614A10">
        <w:rPr>
          <w:rFonts w:asciiTheme="minorHAnsi" w:eastAsia="Times New Roman" w:hAnsiTheme="minorHAnsi"/>
          <w:lang w:eastAsia="en-GB"/>
        </w:rPr>
        <w:t xml:space="preserve"> </w:t>
      </w:r>
      <w:r w:rsidR="00614A10">
        <w:rPr>
          <w:rFonts w:asciiTheme="minorHAnsi" w:eastAsia="Times New Roman" w:hAnsiTheme="minorHAnsi"/>
          <w:lang w:eastAsia="en-GB"/>
        </w:rPr>
        <w:t>м</w:t>
      </w:r>
      <w:r w:rsidR="0056680B" w:rsidRPr="00614A10">
        <w:rPr>
          <w:rFonts w:asciiTheme="minorHAnsi" w:eastAsia="Times New Roman" w:hAnsiTheme="minorHAnsi"/>
          <w:vertAlign w:val="superscript"/>
          <w:lang w:val="sr-Cyrl-CS" w:eastAsia="en-GB"/>
        </w:rPr>
        <w:t>3</w:t>
      </w:r>
      <w:r w:rsidR="0056680B" w:rsidRPr="00614A10">
        <w:rPr>
          <w:rFonts w:asciiTheme="minorHAnsi" w:eastAsia="Times New Roman" w:hAnsiTheme="minorHAnsi"/>
          <w:lang w:val="sr-Cyrl-CS" w:eastAsia="en-GB"/>
        </w:rPr>
        <w:t>,</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резервоар</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Доња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Трнава</w:t>
      </w:r>
      <w:r w:rsidR="0056680B" w:rsidRPr="00614A10">
        <w:rPr>
          <w:rFonts w:asciiTheme="minorHAnsi" w:eastAsia="Times New Roman" w:hAnsiTheme="minorHAnsi"/>
          <w:bCs/>
          <w:lang w:val="ru-RU" w:eastAsia="en-GB"/>
        </w:rPr>
        <w:t xml:space="preserve"> </w:t>
      </w:r>
      <w:r w:rsidR="00614A10">
        <w:rPr>
          <w:rFonts w:asciiTheme="minorHAnsi" w:eastAsia="Times New Roman" w:hAnsiTheme="minorHAnsi"/>
          <w:bCs/>
          <w:lang w:val="ru-RU" w:eastAsia="en-GB"/>
        </w:rPr>
        <w:t>запремине</w:t>
      </w:r>
      <w:r w:rsidR="0056680B" w:rsidRPr="00614A10">
        <w:rPr>
          <w:rFonts w:asciiTheme="minorHAnsi" w:eastAsia="Times New Roman" w:hAnsiTheme="minorHAnsi"/>
          <w:bCs/>
          <w:lang w:val="ru-RU" w:eastAsia="en-GB"/>
        </w:rPr>
        <w:t xml:space="preserve"> 400 </w:t>
      </w:r>
      <w:r w:rsidR="00614A10">
        <w:rPr>
          <w:rFonts w:asciiTheme="minorHAnsi" w:eastAsia="Times New Roman" w:hAnsiTheme="minorHAnsi"/>
          <w:lang w:eastAsia="en-GB"/>
        </w:rPr>
        <w:t>м</w:t>
      </w:r>
      <w:r w:rsidR="0056680B" w:rsidRPr="00614A10">
        <w:rPr>
          <w:rFonts w:asciiTheme="minorHAnsi" w:eastAsia="Times New Roman" w:hAnsiTheme="minorHAnsi"/>
          <w:vertAlign w:val="superscript"/>
          <w:lang w:val="sr-Cyrl-CS" w:eastAsia="en-GB"/>
        </w:rPr>
        <w:t>3</w:t>
      </w:r>
      <w:r w:rsidR="0056680B" w:rsidRPr="00614A10">
        <w:rPr>
          <w:rFonts w:asciiTheme="minorHAnsi" w:eastAsia="Times New Roman" w:hAnsiTheme="minorHAnsi"/>
          <w:lang w:val="sr-Cyrl-CS" w:eastAsia="en-GB"/>
        </w:rPr>
        <w:t>.</w:t>
      </w:r>
    </w:p>
    <w:p w:rsidR="009144C1" w:rsidRPr="00614A10" w:rsidRDefault="00614A10" w:rsidP="00BE48E4">
      <w:pPr>
        <w:spacing w:before="100" w:after="100"/>
        <w:rPr>
          <w:rFonts w:asciiTheme="minorHAnsi" w:eastAsia="Times New Roman" w:hAnsiTheme="minorHAnsi"/>
          <w:lang w:eastAsia="en-GB"/>
        </w:rPr>
      </w:pPr>
      <w:r>
        <w:rPr>
          <w:rFonts w:asciiTheme="minorHAnsi" w:eastAsia="Times New Roman" w:hAnsiTheme="minorHAnsi"/>
          <w:b/>
          <w:bCs/>
          <w:lang w:val="ru-RU" w:eastAsia="en-GB"/>
        </w:rPr>
        <w:t>Дистрибутивна</w:t>
      </w:r>
      <w:r w:rsidR="009144C1" w:rsidRPr="00614A10">
        <w:rPr>
          <w:rFonts w:asciiTheme="minorHAnsi" w:eastAsia="Times New Roman" w:hAnsiTheme="minorHAnsi"/>
          <w:b/>
          <w:bCs/>
          <w:lang w:val="ru-RU" w:eastAsia="en-GB"/>
        </w:rPr>
        <w:t xml:space="preserve"> </w:t>
      </w:r>
      <w:r>
        <w:rPr>
          <w:rFonts w:asciiTheme="minorHAnsi" w:eastAsia="Times New Roman" w:hAnsiTheme="minorHAnsi"/>
          <w:b/>
          <w:bCs/>
          <w:lang w:val="ru-RU" w:eastAsia="en-GB"/>
        </w:rPr>
        <w:t>мрежа</w:t>
      </w:r>
    </w:p>
    <w:p w:rsidR="009144C1" w:rsidRDefault="005F2F5C" w:rsidP="00F44CFC">
      <w:pPr>
        <w:tabs>
          <w:tab w:val="left" w:pos="270"/>
        </w:tabs>
        <w:spacing w:before="100" w:after="100"/>
        <w:ind w:hanging="360"/>
        <w:jc w:val="both"/>
        <w:rPr>
          <w:rFonts w:asciiTheme="minorHAnsi" w:hAnsiTheme="minorHAnsi"/>
          <w:lang w:val="sr-Cyrl-RS"/>
        </w:rPr>
      </w:pPr>
      <w:r w:rsidRPr="00614A10">
        <w:rPr>
          <w:rFonts w:asciiTheme="minorHAnsi" w:eastAsia="Times New Roman" w:hAnsiTheme="minorHAnsi"/>
          <w:lang w:eastAsia="en-GB"/>
        </w:rPr>
        <w:tab/>
      </w:r>
      <w:r w:rsidR="00614A10">
        <w:rPr>
          <w:rFonts w:asciiTheme="minorHAnsi" w:eastAsia="Times New Roman" w:hAnsiTheme="minorHAnsi"/>
          <w:lang w:val="ru-RU" w:eastAsia="en-GB"/>
        </w:rPr>
        <w:t>Дистрибутивна</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мрежа</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града</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је</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грађена</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по</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комбинованом</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систему</w:t>
      </w:r>
      <w:r w:rsidR="009144C1" w:rsidRPr="00614A10">
        <w:rPr>
          <w:rFonts w:asciiTheme="minorHAnsi" w:eastAsia="Times New Roman" w:hAnsiTheme="minorHAnsi"/>
          <w:lang w:val="ru-RU" w:eastAsia="en-GB"/>
        </w:rPr>
        <w:t xml:space="preserve"> </w:t>
      </w:r>
      <w:r w:rsidR="009144C1" w:rsidRPr="00614A10">
        <w:rPr>
          <w:rFonts w:asciiTheme="minorHAnsi" w:eastAsia="Times New Roman" w:hAnsiTheme="minorHAnsi"/>
          <w:lang w:val="sr-Latn-CS" w:eastAsia="en-GB"/>
        </w:rPr>
        <w:t>(</w:t>
      </w:r>
      <w:r w:rsidR="00614A10">
        <w:rPr>
          <w:rFonts w:asciiTheme="minorHAnsi" w:eastAsia="Times New Roman" w:hAnsiTheme="minorHAnsi"/>
          <w:lang w:val="ru-RU" w:eastAsia="en-GB"/>
        </w:rPr>
        <w:t>прстенасто</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граната</w:t>
      </w:r>
      <w:r w:rsidR="009144C1" w:rsidRPr="00614A10">
        <w:rPr>
          <w:rFonts w:asciiTheme="minorHAnsi" w:eastAsia="Times New Roman" w:hAnsiTheme="minorHAnsi"/>
          <w:lang w:val="sr-Latn-CS" w:eastAsia="en-GB"/>
        </w:rPr>
        <w:t>)</w:t>
      </w:r>
      <w:r w:rsidR="009144C1" w:rsidRPr="00614A10">
        <w:rPr>
          <w:rFonts w:asciiTheme="minorHAnsi" w:eastAsia="Times New Roman" w:hAnsiTheme="minorHAnsi"/>
          <w:lang w:val="sr-Cyrl-CS" w:eastAsia="en-GB"/>
        </w:rPr>
        <w:t xml:space="preserve"> </w:t>
      </w:r>
      <w:r w:rsidR="00614A10">
        <w:rPr>
          <w:rFonts w:asciiTheme="minorHAnsi" w:eastAsia="Times New Roman" w:hAnsiTheme="minorHAnsi"/>
          <w:lang w:val="ru-RU" w:eastAsia="en-GB"/>
        </w:rPr>
        <w:t>од</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ливено</w:t>
      </w:r>
      <w:r w:rsidR="009144C1" w:rsidRPr="00614A10">
        <w:rPr>
          <w:rFonts w:asciiTheme="minorHAnsi" w:eastAsia="Times New Roman" w:hAnsiTheme="minorHAnsi"/>
          <w:lang w:val="sr-Latn-CS" w:eastAsia="en-GB"/>
        </w:rPr>
        <w:t>-</w:t>
      </w:r>
      <w:r w:rsidR="00614A10">
        <w:rPr>
          <w:rFonts w:asciiTheme="minorHAnsi" w:eastAsia="Times New Roman" w:hAnsiTheme="minorHAnsi"/>
          <w:lang w:val="ru-RU" w:eastAsia="en-GB"/>
        </w:rPr>
        <w:t>гвоздених</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азбест</w:t>
      </w:r>
      <w:r w:rsidR="009144C1" w:rsidRPr="00614A10">
        <w:rPr>
          <w:rFonts w:asciiTheme="minorHAnsi" w:eastAsia="Times New Roman" w:hAnsiTheme="minorHAnsi"/>
          <w:lang w:val="sr-Latn-CS" w:eastAsia="en-GB"/>
        </w:rPr>
        <w:t>-</w:t>
      </w:r>
      <w:r w:rsidR="00614A10">
        <w:rPr>
          <w:rFonts w:asciiTheme="minorHAnsi" w:eastAsia="Times New Roman" w:hAnsiTheme="minorHAnsi"/>
          <w:lang w:val="ru-RU" w:eastAsia="en-GB"/>
        </w:rPr>
        <w:t>цементних</w:t>
      </w:r>
      <w:r w:rsidR="009144C1" w:rsidRPr="00614A10">
        <w:rPr>
          <w:rFonts w:asciiTheme="minorHAnsi" w:eastAsia="Times New Roman" w:hAnsiTheme="minorHAnsi"/>
          <w:lang w:val="sr-Latn-CS" w:eastAsia="en-GB"/>
        </w:rPr>
        <w:t>,</w:t>
      </w:r>
      <w:r w:rsidR="009144C1" w:rsidRPr="00614A10">
        <w:rPr>
          <w:rFonts w:asciiTheme="minorHAnsi" w:eastAsia="Times New Roman" w:hAnsiTheme="minorHAnsi"/>
          <w:lang w:val="ru-RU" w:eastAsia="en-GB"/>
        </w:rPr>
        <w:t xml:space="preserve"> </w:t>
      </w:r>
      <w:r w:rsidR="00614A10">
        <w:rPr>
          <w:rFonts w:asciiTheme="minorHAnsi" w:eastAsia="Times New Roman" w:hAnsiTheme="minorHAnsi"/>
          <w:lang w:val="ru-RU" w:eastAsia="en-GB"/>
        </w:rPr>
        <w:t>челичних</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поцинкованих</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ПВЦ</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и</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ПЕ</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цеви</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Укупна</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дужина</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дистрибутивне</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мреже</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износи</w:t>
      </w:r>
      <w:r w:rsidR="009144C1" w:rsidRPr="00614A10">
        <w:rPr>
          <w:rFonts w:asciiTheme="minorHAnsi" w:eastAsia="Times New Roman" w:hAnsiTheme="minorHAnsi"/>
          <w:lang w:val="sr-Latn-CS" w:eastAsia="en-GB"/>
        </w:rPr>
        <w:t xml:space="preserve"> </w:t>
      </w:r>
      <w:r w:rsidR="00614A10">
        <w:rPr>
          <w:rFonts w:asciiTheme="minorHAnsi" w:eastAsia="Times New Roman" w:hAnsiTheme="minorHAnsi"/>
          <w:lang w:val="ru-RU" w:eastAsia="en-GB"/>
        </w:rPr>
        <w:t>око</w:t>
      </w:r>
      <w:r w:rsidR="009144C1" w:rsidRPr="00614A10">
        <w:rPr>
          <w:rFonts w:asciiTheme="minorHAnsi" w:eastAsia="Times New Roman" w:hAnsiTheme="minorHAnsi"/>
          <w:lang w:val="sr-Latn-CS" w:eastAsia="en-GB"/>
        </w:rPr>
        <w:t xml:space="preserve"> 80 </w:t>
      </w:r>
      <w:r w:rsidR="00614A10">
        <w:rPr>
          <w:rFonts w:asciiTheme="minorHAnsi" w:eastAsia="Times New Roman" w:hAnsiTheme="minorHAnsi"/>
          <w:lang w:val="ru-RU" w:eastAsia="en-GB"/>
        </w:rPr>
        <w:t>км</w:t>
      </w:r>
      <w:r w:rsidR="009144C1" w:rsidRPr="00614A10">
        <w:rPr>
          <w:rFonts w:asciiTheme="minorHAnsi" w:eastAsia="Times New Roman" w:hAnsiTheme="minorHAnsi"/>
          <w:lang w:val="sr-Latn-CS" w:eastAsia="en-GB"/>
        </w:rPr>
        <w:t>.</w:t>
      </w:r>
      <w:r w:rsidR="009144C1" w:rsidRPr="00614A10">
        <w:rPr>
          <w:rFonts w:asciiTheme="minorHAnsi" w:eastAsia="Times New Roman" w:hAnsiTheme="minorHAnsi"/>
          <w:lang w:val="sr-Cyrl-CS" w:eastAsia="en-GB"/>
        </w:rPr>
        <w:t> </w:t>
      </w:r>
      <w:r w:rsidR="0056680B" w:rsidRPr="00614A10">
        <w:rPr>
          <w:rFonts w:asciiTheme="minorHAnsi" w:hAnsiTheme="minorHAnsi"/>
          <w:lang w:val="sr-Cyrl-RS"/>
        </w:rPr>
        <w:t>У претходних десет година није било изградње водоводне инфраструктуре.</w:t>
      </w:r>
      <w:r w:rsidR="00F44CFC">
        <w:rPr>
          <w:rFonts w:asciiTheme="minorHAnsi" w:hAnsiTheme="minorHAnsi"/>
          <w:lang w:val="sr-Cyrl-RS"/>
        </w:rPr>
        <w:t xml:space="preserve"> </w:t>
      </w:r>
      <w:r w:rsidR="00614A10">
        <w:rPr>
          <w:rFonts w:asciiTheme="minorHAnsi" w:hAnsiTheme="minorHAnsi"/>
          <w:lang w:val="sr-Latn-RS"/>
        </w:rPr>
        <w:t>Циљ</w:t>
      </w:r>
      <w:r w:rsidR="009144C1" w:rsidRPr="00614A10">
        <w:rPr>
          <w:rFonts w:asciiTheme="minorHAnsi" w:hAnsiTheme="minorHAnsi"/>
          <w:lang w:val="sr-Latn-RS"/>
        </w:rPr>
        <w:t xml:space="preserve"> </w:t>
      </w:r>
      <w:r w:rsidR="00614A10">
        <w:rPr>
          <w:rFonts w:asciiTheme="minorHAnsi" w:hAnsiTheme="minorHAnsi"/>
          <w:lang w:val="sr-Latn-RS"/>
        </w:rPr>
        <w:t>је</w:t>
      </w:r>
      <w:r w:rsidR="009144C1" w:rsidRPr="00614A10">
        <w:rPr>
          <w:rFonts w:asciiTheme="minorHAnsi" w:hAnsiTheme="minorHAnsi"/>
          <w:lang w:val="sr-Latn-RS"/>
        </w:rPr>
        <w:t xml:space="preserve"> </w:t>
      </w:r>
      <w:r w:rsidR="00614A10">
        <w:rPr>
          <w:rFonts w:asciiTheme="minorHAnsi" w:hAnsiTheme="minorHAnsi"/>
          <w:lang w:val="sr-Latn-RS"/>
        </w:rPr>
        <w:t>да</w:t>
      </w:r>
      <w:r w:rsidR="009144C1" w:rsidRPr="00614A10">
        <w:rPr>
          <w:rFonts w:asciiTheme="minorHAnsi" w:hAnsiTheme="minorHAnsi"/>
          <w:lang w:val="sr-Latn-RS"/>
        </w:rPr>
        <w:t xml:space="preserve"> </w:t>
      </w:r>
      <w:r w:rsidR="00614A10">
        <w:rPr>
          <w:rFonts w:asciiTheme="minorHAnsi" w:hAnsiTheme="minorHAnsi"/>
          <w:lang w:val="sr-Latn-RS"/>
        </w:rPr>
        <w:t>се</w:t>
      </w:r>
      <w:r w:rsidR="009144C1" w:rsidRPr="00614A10">
        <w:rPr>
          <w:rFonts w:asciiTheme="minorHAnsi" w:hAnsiTheme="minorHAnsi"/>
          <w:lang w:val="sr-Latn-RS"/>
        </w:rPr>
        <w:t xml:space="preserve"> </w:t>
      </w:r>
      <w:r w:rsidR="00614A10">
        <w:rPr>
          <w:rFonts w:asciiTheme="minorHAnsi" w:hAnsiTheme="minorHAnsi"/>
          <w:lang w:val="sr-Latn-RS"/>
        </w:rPr>
        <w:t>у</w:t>
      </w:r>
      <w:r w:rsidR="009144C1" w:rsidRPr="00614A10">
        <w:rPr>
          <w:rFonts w:asciiTheme="minorHAnsi" w:hAnsiTheme="minorHAnsi"/>
          <w:lang w:val="sr-Latn-RS"/>
        </w:rPr>
        <w:t xml:space="preserve"> </w:t>
      </w:r>
      <w:r w:rsidR="00614A10">
        <w:rPr>
          <w:rFonts w:asciiTheme="minorHAnsi" w:hAnsiTheme="minorHAnsi"/>
          <w:lang w:val="sr-Latn-RS"/>
        </w:rPr>
        <w:t>наредном</w:t>
      </w:r>
      <w:r w:rsidR="009144C1" w:rsidRPr="00614A10">
        <w:rPr>
          <w:rFonts w:asciiTheme="minorHAnsi" w:hAnsiTheme="minorHAnsi"/>
          <w:lang w:val="sr-Latn-RS"/>
        </w:rPr>
        <w:t xml:space="preserve"> </w:t>
      </w:r>
      <w:r w:rsidR="00614A10">
        <w:rPr>
          <w:rFonts w:asciiTheme="minorHAnsi" w:hAnsiTheme="minorHAnsi"/>
          <w:lang w:val="sr-Latn-RS"/>
        </w:rPr>
        <w:t>планском</w:t>
      </w:r>
      <w:r w:rsidR="009144C1" w:rsidRPr="00614A10">
        <w:rPr>
          <w:rFonts w:asciiTheme="minorHAnsi" w:hAnsiTheme="minorHAnsi"/>
          <w:lang w:val="sr-Latn-RS"/>
        </w:rPr>
        <w:t xml:space="preserve"> </w:t>
      </w:r>
      <w:r w:rsidR="00614A10">
        <w:rPr>
          <w:rFonts w:asciiTheme="minorHAnsi" w:hAnsiTheme="minorHAnsi"/>
          <w:lang w:val="sr-Latn-RS"/>
        </w:rPr>
        <w:t>периоду</w:t>
      </w:r>
      <w:r w:rsidR="009144C1" w:rsidRPr="00614A10">
        <w:rPr>
          <w:rFonts w:asciiTheme="minorHAnsi" w:hAnsiTheme="minorHAnsi"/>
          <w:lang w:val="sr-Latn-RS"/>
        </w:rPr>
        <w:t xml:space="preserve"> </w:t>
      </w:r>
      <w:r w:rsidR="00614A10">
        <w:rPr>
          <w:rFonts w:asciiTheme="minorHAnsi" w:hAnsiTheme="minorHAnsi"/>
          <w:lang w:val="sr-Latn-RS"/>
        </w:rPr>
        <w:t>реконструише</w:t>
      </w:r>
      <w:r w:rsidR="009144C1" w:rsidRPr="00614A10">
        <w:rPr>
          <w:rFonts w:asciiTheme="minorHAnsi" w:hAnsiTheme="minorHAnsi"/>
          <w:lang w:val="sr-Latn-RS"/>
        </w:rPr>
        <w:t xml:space="preserve"> </w:t>
      </w:r>
      <w:r w:rsidR="00614A10">
        <w:rPr>
          <w:rFonts w:asciiTheme="minorHAnsi" w:hAnsiTheme="minorHAnsi"/>
          <w:lang w:val="sr-Latn-RS"/>
        </w:rPr>
        <w:t>и</w:t>
      </w:r>
      <w:r w:rsidR="009144C1" w:rsidRPr="00614A10">
        <w:rPr>
          <w:rFonts w:asciiTheme="minorHAnsi" w:hAnsiTheme="minorHAnsi"/>
          <w:lang w:val="sr-Latn-RS"/>
        </w:rPr>
        <w:t xml:space="preserve"> </w:t>
      </w:r>
      <w:r w:rsidR="00614A10">
        <w:rPr>
          <w:rFonts w:asciiTheme="minorHAnsi" w:hAnsiTheme="minorHAnsi"/>
          <w:lang w:val="sr-Latn-RS"/>
        </w:rPr>
        <w:t>прошири</w:t>
      </w:r>
      <w:r w:rsidR="009144C1" w:rsidRPr="00614A10">
        <w:rPr>
          <w:rFonts w:asciiTheme="minorHAnsi" w:hAnsiTheme="minorHAnsi"/>
          <w:lang w:val="sr-Latn-RS"/>
        </w:rPr>
        <w:t xml:space="preserve"> </w:t>
      </w:r>
      <w:r w:rsidR="00614A10">
        <w:rPr>
          <w:rFonts w:asciiTheme="minorHAnsi" w:hAnsiTheme="minorHAnsi"/>
          <w:lang w:val="sr-Latn-RS"/>
        </w:rPr>
        <w:t>постојећа</w:t>
      </w:r>
      <w:r w:rsidR="009144C1" w:rsidRPr="00614A10">
        <w:rPr>
          <w:rFonts w:asciiTheme="minorHAnsi" w:hAnsiTheme="minorHAnsi"/>
          <w:lang w:val="sr-Latn-RS"/>
        </w:rPr>
        <w:t xml:space="preserve"> </w:t>
      </w:r>
      <w:r w:rsidR="00614A10">
        <w:rPr>
          <w:rFonts w:asciiTheme="minorHAnsi" w:hAnsiTheme="minorHAnsi"/>
          <w:lang w:val="sr-Latn-RS"/>
        </w:rPr>
        <w:t>водоводна</w:t>
      </w:r>
      <w:r w:rsidR="009144C1" w:rsidRPr="00614A10">
        <w:rPr>
          <w:rFonts w:asciiTheme="minorHAnsi" w:hAnsiTheme="minorHAnsi"/>
          <w:lang w:val="sr-Latn-RS"/>
        </w:rPr>
        <w:t xml:space="preserve"> </w:t>
      </w:r>
      <w:r w:rsidR="00614A10">
        <w:rPr>
          <w:rFonts w:asciiTheme="minorHAnsi" w:hAnsiTheme="minorHAnsi"/>
          <w:lang w:val="sr-Latn-RS"/>
        </w:rPr>
        <w:t>мрежа</w:t>
      </w:r>
      <w:r w:rsidR="009144C1" w:rsidRPr="00614A10">
        <w:rPr>
          <w:rFonts w:asciiTheme="minorHAnsi" w:hAnsiTheme="minorHAnsi"/>
          <w:lang w:val="sr-Latn-RS"/>
        </w:rPr>
        <w:t xml:space="preserve"> </w:t>
      </w:r>
      <w:r w:rsidR="00614A10">
        <w:rPr>
          <w:rFonts w:asciiTheme="minorHAnsi" w:hAnsiTheme="minorHAnsi"/>
          <w:lang w:val="sr-Latn-RS"/>
        </w:rPr>
        <w:t>и</w:t>
      </w:r>
      <w:r w:rsidR="009144C1" w:rsidRPr="00614A10">
        <w:rPr>
          <w:rFonts w:asciiTheme="minorHAnsi" w:hAnsiTheme="minorHAnsi"/>
          <w:lang w:val="sr-Latn-RS"/>
        </w:rPr>
        <w:t xml:space="preserve"> </w:t>
      </w:r>
      <w:r w:rsidR="00614A10">
        <w:rPr>
          <w:rFonts w:asciiTheme="minorHAnsi" w:hAnsiTheme="minorHAnsi"/>
          <w:lang w:val="sr-Latn-RS"/>
        </w:rPr>
        <w:t>изграде</w:t>
      </w:r>
      <w:r w:rsidR="009144C1" w:rsidRPr="00614A10">
        <w:rPr>
          <w:rFonts w:asciiTheme="minorHAnsi" w:hAnsiTheme="minorHAnsi"/>
          <w:lang w:val="sr-Latn-RS"/>
        </w:rPr>
        <w:t xml:space="preserve"> </w:t>
      </w:r>
      <w:r w:rsidR="00614A10">
        <w:rPr>
          <w:rFonts w:asciiTheme="minorHAnsi" w:hAnsiTheme="minorHAnsi"/>
          <w:lang w:val="sr-Latn-RS"/>
        </w:rPr>
        <w:t>нови</w:t>
      </w:r>
      <w:r w:rsidR="009144C1" w:rsidRPr="00614A10">
        <w:rPr>
          <w:rFonts w:asciiTheme="minorHAnsi" w:hAnsiTheme="minorHAnsi"/>
          <w:lang w:val="sr-Latn-RS"/>
        </w:rPr>
        <w:t xml:space="preserve"> </w:t>
      </w:r>
      <w:r w:rsidR="00614A10">
        <w:rPr>
          <w:rFonts w:asciiTheme="minorHAnsi" w:hAnsiTheme="minorHAnsi"/>
          <w:lang w:val="sr-Latn-RS"/>
        </w:rPr>
        <w:t>водоводи</w:t>
      </w:r>
      <w:r w:rsidR="009144C1" w:rsidRPr="00614A10">
        <w:rPr>
          <w:rFonts w:asciiTheme="minorHAnsi" w:hAnsiTheme="minorHAnsi"/>
          <w:lang w:val="sr-Latn-RS"/>
        </w:rPr>
        <w:t xml:space="preserve">, </w:t>
      </w:r>
      <w:r w:rsidR="00614A10">
        <w:rPr>
          <w:rFonts w:asciiTheme="minorHAnsi" w:hAnsiTheme="minorHAnsi"/>
          <w:lang w:val="sr-Latn-RS"/>
        </w:rPr>
        <w:t>како</w:t>
      </w:r>
      <w:r w:rsidR="009144C1" w:rsidRPr="00614A10">
        <w:rPr>
          <w:rFonts w:asciiTheme="minorHAnsi" w:hAnsiTheme="minorHAnsi"/>
          <w:lang w:val="sr-Latn-RS"/>
        </w:rPr>
        <w:t xml:space="preserve"> </w:t>
      </w:r>
      <w:r w:rsidR="00614A10">
        <w:rPr>
          <w:rFonts w:asciiTheme="minorHAnsi" w:hAnsiTheme="minorHAnsi"/>
          <w:lang w:val="sr-Latn-RS"/>
        </w:rPr>
        <w:t>би</w:t>
      </w:r>
      <w:r w:rsidR="009144C1" w:rsidRPr="00614A10">
        <w:rPr>
          <w:rFonts w:asciiTheme="minorHAnsi" w:hAnsiTheme="minorHAnsi"/>
          <w:lang w:val="sr-Latn-RS"/>
        </w:rPr>
        <w:t xml:space="preserve"> </w:t>
      </w:r>
      <w:r w:rsidR="00614A10">
        <w:rPr>
          <w:rFonts w:asciiTheme="minorHAnsi" w:hAnsiTheme="minorHAnsi"/>
          <w:lang w:val="sr-Latn-RS"/>
        </w:rPr>
        <w:t>се</w:t>
      </w:r>
      <w:r w:rsidR="009144C1" w:rsidRPr="00614A10">
        <w:rPr>
          <w:rFonts w:asciiTheme="minorHAnsi" w:hAnsiTheme="minorHAnsi"/>
          <w:lang w:val="sr-Latn-RS"/>
        </w:rPr>
        <w:t xml:space="preserve"> </w:t>
      </w:r>
      <w:r w:rsidR="00614A10">
        <w:rPr>
          <w:rFonts w:asciiTheme="minorHAnsi" w:hAnsiTheme="minorHAnsi"/>
          <w:lang w:val="sr-Latn-RS"/>
        </w:rPr>
        <w:t>сва</w:t>
      </w:r>
      <w:r w:rsidR="009144C1" w:rsidRPr="00614A10">
        <w:rPr>
          <w:rFonts w:asciiTheme="minorHAnsi" w:hAnsiTheme="minorHAnsi"/>
          <w:lang w:val="sr-Latn-RS"/>
        </w:rPr>
        <w:t xml:space="preserve"> </w:t>
      </w:r>
      <w:r w:rsidR="00614A10">
        <w:rPr>
          <w:rFonts w:asciiTheme="minorHAnsi" w:hAnsiTheme="minorHAnsi"/>
          <w:lang w:val="sr-Latn-RS"/>
        </w:rPr>
        <w:t>насеља</w:t>
      </w:r>
      <w:r w:rsidR="009144C1" w:rsidRPr="00614A10">
        <w:rPr>
          <w:rFonts w:asciiTheme="minorHAnsi" w:hAnsiTheme="minorHAnsi"/>
          <w:lang w:val="sr-Latn-RS"/>
        </w:rPr>
        <w:t xml:space="preserve"> </w:t>
      </w:r>
      <w:r w:rsidR="00614A10">
        <w:rPr>
          <w:rFonts w:asciiTheme="minorHAnsi" w:hAnsiTheme="minorHAnsi"/>
          <w:lang w:val="sr-Latn-RS"/>
        </w:rPr>
        <w:t>прикључила</w:t>
      </w:r>
      <w:r w:rsidR="009144C1" w:rsidRPr="00614A10">
        <w:rPr>
          <w:rFonts w:asciiTheme="minorHAnsi" w:hAnsiTheme="minorHAnsi"/>
          <w:lang w:val="sr-Latn-RS"/>
        </w:rPr>
        <w:t xml:space="preserve"> </w:t>
      </w:r>
      <w:r w:rsidR="00614A10">
        <w:rPr>
          <w:rFonts w:asciiTheme="minorHAnsi" w:hAnsiTheme="minorHAnsi"/>
          <w:lang w:val="sr-Latn-RS"/>
        </w:rPr>
        <w:t>на</w:t>
      </w:r>
      <w:r w:rsidR="009144C1" w:rsidRPr="00614A10">
        <w:rPr>
          <w:rFonts w:asciiTheme="minorHAnsi" w:hAnsiTheme="minorHAnsi"/>
          <w:lang w:val="sr-Latn-RS"/>
        </w:rPr>
        <w:t xml:space="preserve"> </w:t>
      </w:r>
      <w:r w:rsidR="00614A10">
        <w:rPr>
          <w:rFonts w:asciiTheme="minorHAnsi" w:hAnsiTheme="minorHAnsi"/>
          <w:lang w:val="sr-Latn-RS"/>
        </w:rPr>
        <w:t>градски</w:t>
      </w:r>
      <w:r w:rsidR="009144C1" w:rsidRPr="00614A10">
        <w:rPr>
          <w:rFonts w:asciiTheme="minorHAnsi" w:hAnsiTheme="minorHAnsi"/>
          <w:lang w:val="sr-Latn-RS"/>
        </w:rPr>
        <w:t xml:space="preserve"> </w:t>
      </w:r>
      <w:r w:rsidR="00614A10">
        <w:rPr>
          <w:rFonts w:asciiTheme="minorHAnsi" w:hAnsiTheme="minorHAnsi"/>
          <w:lang w:val="sr-Latn-RS"/>
        </w:rPr>
        <w:t>водовод</w:t>
      </w:r>
      <w:r w:rsidR="009144C1" w:rsidRPr="00614A10">
        <w:rPr>
          <w:rFonts w:asciiTheme="minorHAnsi" w:hAnsiTheme="minorHAnsi"/>
          <w:lang w:val="sr-Latn-RS"/>
        </w:rPr>
        <w:t>.</w:t>
      </w:r>
    </w:p>
    <w:p w:rsidR="008E0951" w:rsidRDefault="008E0951" w:rsidP="00F44CFC">
      <w:pPr>
        <w:jc w:val="both"/>
        <w:rPr>
          <w:bCs/>
          <w:lang w:val="sr-Cyrl-RS"/>
        </w:rPr>
      </w:pPr>
    </w:p>
    <w:p w:rsidR="00F44CFC" w:rsidRPr="000516BF" w:rsidRDefault="00F44CFC" w:rsidP="00F44CFC">
      <w:pPr>
        <w:jc w:val="both"/>
        <w:rPr>
          <w:bCs/>
          <w:lang w:val="sr-Cyrl-RS"/>
        </w:rPr>
      </w:pPr>
      <w:r w:rsidRPr="000516BF">
        <w:rPr>
          <w:bCs/>
          <w:lang w:val="sr-Cyrl-RS"/>
        </w:rPr>
        <w:lastRenderedPageBreak/>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153A5F" w:rsidRPr="00A43649" w:rsidTr="00BE48E4">
        <w:trPr>
          <w:trHeight w:val="363"/>
        </w:trPr>
        <w:tc>
          <w:tcPr>
            <w:tcW w:w="4219" w:type="dxa"/>
            <w:tcBorders>
              <w:top w:val="single" w:sz="4" w:space="0" w:color="auto"/>
            </w:tcBorders>
            <w:shd w:val="clear" w:color="auto" w:fill="8DB3E2" w:themeFill="text2" w:themeFillTint="66"/>
          </w:tcPr>
          <w:p w:rsidR="00153A5F" w:rsidRPr="00A43649" w:rsidRDefault="00153A5F" w:rsidP="00BE48E4">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153A5F" w:rsidRPr="00471D44" w:rsidRDefault="00153A5F" w:rsidP="00BE48E4">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153A5F" w:rsidRPr="00A43649" w:rsidRDefault="00153A5F" w:rsidP="00BE48E4">
            <w:pPr>
              <w:spacing w:after="0" w:line="240" w:lineRule="auto"/>
              <w:jc w:val="both"/>
              <w:rPr>
                <w:b/>
              </w:rPr>
            </w:pPr>
            <w:r>
              <w:rPr>
                <w:b/>
                <w:lang w:val="sr-Cyrl-RS"/>
              </w:rPr>
              <w:t>Показатељи исхода (циљни)  2028</w:t>
            </w:r>
          </w:p>
        </w:tc>
      </w:tr>
      <w:tr w:rsidR="00C7004E" w:rsidRPr="00C7004E" w:rsidTr="00153A5F">
        <w:trPr>
          <w:trHeight w:val="617"/>
        </w:trPr>
        <w:tc>
          <w:tcPr>
            <w:tcW w:w="4219" w:type="dxa"/>
          </w:tcPr>
          <w:p w:rsidR="00153A5F" w:rsidRPr="00C7004E" w:rsidRDefault="00153A5F" w:rsidP="00153A5F">
            <w:pPr>
              <w:spacing w:after="60"/>
              <w:jc w:val="both"/>
              <w:rPr>
                <w:rFonts w:asciiTheme="minorHAnsi" w:hAnsiTheme="minorHAnsi"/>
                <w:lang w:val="sr-Cyrl-RS"/>
              </w:rPr>
            </w:pPr>
            <w:r w:rsidRPr="00C7004E">
              <w:rPr>
                <w:rFonts w:asciiTheme="minorHAnsi" w:hAnsiTheme="minorHAnsi"/>
                <w:lang w:val="sr-Cyrl-RS"/>
              </w:rPr>
              <w:t>Удео домаћинстава прикључених на водоводну мрежу</w:t>
            </w:r>
            <w:r w:rsidRPr="00C7004E">
              <w:rPr>
                <w:rFonts w:asciiTheme="minorHAnsi" w:hAnsiTheme="minorHAnsi"/>
                <w:lang w:val="sr-Latn-RS"/>
              </w:rPr>
              <w:t xml:space="preserve"> (%)</w:t>
            </w:r>
            <w:r w:rsidR="00F44CFC" w:rsidRPr="00C7004E">
              <w:rPr>
                <w:rFonts w:asciiTheme="minorHAnsi" w:hAnsiTheme="minorHAnsi"/>
                <w:lang w:val="sr-Cyrl-RS"/>
              </w:rPr>
              <w:t xml:space="preserve"> – </w:t>
            </w:r>
            <w:r w:rsidR="008E0951">
              <w:rPr>
                <w:rFonts w:asciiTheme="minorHAnsi" w:hAnsiTheme="minorHAnsi"/>
                <w:lang w:val="sr-Cyrl-RS"/>
              </w:rPr>
              <w:t xml:space="preserve">базни </w:t>
            </w:r>
            <w:r w:rsidR="00F44CFC" w:rsidRPr="00C7004E">
              <w:rPr>
                <w:rFonts w:asciiTheme="minorHAnsi" w:hAnsiTheme="minorHAnsi"/>
                <w:lang w:val="sr-Cyrl-RS"/>
              </w:rPr>
              <w:t>показатељ из 2018. године</w:t>
            </w:r>
          </w:p>
        </w:tc>
        <w:tc>
          <w:tcPr>
            <w:tcW w:w="2552" w:type="dxa"/>
            <w:shd w:val="clear" w:color="auto" w:fill="auto"/>
          </w:tcPr>
          <w:p w:rsidR="00153A5F" w:rsidRPr="00C7004E" w:rsidRDefault="00F44CFC" w:rsidP="00153A5F">
            <w:pPr>
              <w:spacing w:after="60" w:line="240" w:lineRule="auto"/>
              <w:rPr>
                <w:lang w:val="sr-Cyrl-RS"/>
              </w:rPr>
            </w:pPr>
            <w:r w:rsidRPr="00C7004E">
              <w:rPr>
                <w:rFonts w:asciiTheme="minorHAnsi" w:hAnsiTheme="minorHAnsi"/>
                <w:lang w:val="sr-Cyrl-RS"/>
              </w:rPr>
              <w:t>63,5</w:t>
            </w:r>
          </w:p>
        </w:tc>
        <w:tc>
          <w:tcPr>
            <w:tcW w:w="2409" w:type="dxa"/>
            <w:tcBorders>
              <w:right w:val="single" w:sz="4" w:space="0" w:color="auto"/>
            </w:tcBorders>
            <w:shd w:val="clear" w:color="auto" w:fill="auto"/>
          </w:tcPr>
          <w:p w:rsidR="00153A5F" w:rsidRPr="00C7004E" w:rsidRDefault="00C7004E" w:rsidP="00153A5F">
            <w:pPr>
              <w:spacing w:after="60" w:line="240" w:lineRule="auto"/>
              <w:rPr>
                <w:rFonts w:asciiTheme="minorHAnsi" w:hAnsiTheme="minorHAnsi"/>
                <w:lang w:val="sr-Cyrl-RS"/>
              </w:rPr>
            </w:pPr>
            <w:r w:rsidRPr="00C7004E">
              <w:rPr>
                <w:rFonts w:asciiTheme="minorHAnsi" w:hAnsiTheme="minorHAnsi"/>
                <w:lang w:val="sr-Cyrl-RS"/>
              </w:rPr>
              <w:t>7</w:t>
            </w:r>
            <w:r>
              <w:rPr>
                <w:rFonts w:asciiTheme="minorHAnsi" w:hAnsiTheme="minorHAnsi"/>
                <w:lang w:val="sr-Cyrl-RS"/>
              </w:rPr>
              <w:t>5</w:t>
            </w:r>
          </w:p>
        </w:tc>
      </w:tr>
      <w:tr w:rsidR="00C7004E" w:rsidRPr="00C7004E" w:rsidTr="00153A5F">
        <w:trPr>
          <w:trHeight w:val="547"/>
        </w:trPr>
        <w:tc>
          <w:tcPr>
            <w:tcW w:w="4219" w:type="dxa"/>
          </w:tcPr>
          <w:p w:rsidR="00153A5F" w:rsidRPr="00C7004E" w:rsidRDefault="00153A5F" w:rsidP="00153A5F">
            <w:pPr>
              <w:jc w:val="both"/>
              <w:rPr>
                <w:rFonts w:asciiTheme="minorHAnsi" w:hAnsiTheme="minorHAnsi" w:cs="Calibri"/>
              </w:rPr>
            </w:pPr>
            <w:r w:rsidRPr="00C7004E">
              <w:rPr>
                <w:rFonts w:asciiTheme="minorHAnsi" w:hAnsiTheme="minorHAnsi"/>
                <w:lang w:val="sr-Cyrl-RS"/>
              </w:rPr>
              <w:t>Дужина водоводне мреже (</w:t>
            </w:r>
            <w:r w:rsidR="00383422" w:rsidRPr="00C7004E">
              <w:rPr>
                <w:rFonts w:asciiTheme="minorHAnsi" w:hAnsiTheme="minorHAnsi"/>
                <w:lang w:val="sr-Latn-RS"/>
              </w:rPr>
              <w:t>км</w:t>
            </w:r>
            <w:r w:rsidRPr="00C7004E">
              <w:rPr>
                <w:rFonts w:asciiTheme="minorHAnsi" w:hAnsiTheme="minorHAnsi"/>
                <w:lang w:val="sr-Latn-RS"/>
              </w:rPr>
              <w:t>)</w:t>
            </w:r>
          </w:p>
        </w:tc>
        <w:tc>
          <w:tcPr>
            <w:tcW w:w="2552" w:type="dxa"/>
            <w:shd w:val="clear" w:color="auto" w:fill="auto"/>
          </w:tcPr>
          <w:p w:rsidR="00153A5F" w:rsidRPr="00C7004E" w:rsidRDefault="00C7004E" w:rsidP="00BE48E4">
            <w:pPr>
              <w:spacing w:after="0" w:line="240" w:lineRule="auto"/>
              <w:rPr>
                <w:rFonts w:asciiTheme="minorHAnsi" w:hAnsiTheme="minorHAnsi"/>
                <w:lang w:val="sr-Cyrl-RS"/>
              </w:rPr>
            </w:pPr>
            <w:r>
              <w:rPr>
                <w:rFonts w:asciiTheme="minorHAnsi" w:hAnsiTheme="minorHAnsi"/>
                <w:lang w:val="sr-Cyrl-RS"/>
              </w:rPr>
              <w:t xml:space="preserve">80 </w:t>
            </w:r>
          </w:p>
        </w:tc>
        <w:tc>
          <w:tcPr>
            <w:tcW w:w="2409" w:type="dxa"/>
            <w:tcBorders>
              <w:right w:val="single" w:sz="4" w:space="0" w:color="auto"/>
            </w:tcBorders>
            <w:shd w:val="clear" w:color="auto" w:fill="auto"/>
          </w:tcPr>
          <w:p w:rsidR="00153A5F" w:rsidRPr="00C7004E" w:rsidRDefault="00C7004E" w:rsidP="00BE48E4">
            <w:pPr>
              <w:spacing w:after="0" w:line="240" w:lineRule="auto"/>
              <w:rPr>
                <w:rFonts w:asciiTheme="minorHAnsi" w:hAnsiTheme="minorHAnsi"/>
                <w:lang w:val="sr-Cyrl-RS"/>
              </w:rPr>
            </w:pPr>
            <w:r w:rsidRPr="00C7004E">
              <w:rPr>
                <w:rFonts w:asciiTheme="minorHAnsi" w:hAnsiTheme="minorHAnsi"/>
                <w:lang w:val="sr-Cyrl-RS"/>
              </w:rPr>
              <w:t>9</w:t>
            </w:r>
            <w:r>
              <w:rPr>
                <w:rFonts w:asciiTheme="minorHAnsi" w:hAnsiTheme="minorHAnsi"/>
                <w:lang w:val="sr-Cyrl-RS"/>
              </w:rPr>
              <w:t>5</w:t>
            </w:r>
          </w:p>
        </w:tc>
      </w:tr>
      <w:tr w:rsidR="00C7004E" w:rsidRPr="00C7004E" w:rsidTr="00153A5F">
        <w:trPr>
          <w:trHeight w:val="547"/>
        </w:trPr>
        <w:tc>
          <w:tcPr>
            <w:tcW w:w="4219" w:type="dxa"/>
          </w:tcPr>
          <w:p w:rsidR="00153A5F" w:rsidRPr="00C7004E" w:rsidRDefault="00153A5F" w:rsidP="009F123D">
            <w:pPr>
              <w:jc w:val="both"/>
              <w:rPr>
                <w:rFonts w:asciiTheme="minorHAnsi" w:hAnsiTheme="minorHAnsi"/>
                <w:lang w:val="sr-Cyrl-RS"/>
              </w:rPr>
            </w:pPr>
            <w:r w:rsidRPr="00C7004E">
              <w:rPr>
                <w:rFonts w:asciiTheme="minorHAnsi" w:hAnsiTheme="minorHAnsi"/>
                <w:lang w:val="sr-Cyrl-RS"/>
              </w:rPr>
              <w:t xml:space="preserve">Губици у водоводној мрежи (%) </w:t>
            </w:r>
          </w:p>
        </w:tc>
        <w:tc>
          <w:tcPr>
            <w:tcW w:w="2552" w:type="dxa"/>
            <w:shd w:val="clear" w:color="auto" w:fill="auto"/>
          </w:tcPr>
          <w:p w:rsidR="00153A5F" w:rsidRPr="00C7004E" w:rsidRDefault="00C7004E" w:rsidP="00BE48E4">
            <w:pPr>
              <w:spacing w:after="0" w:line="240" w:lineRule="auto"/>
              <w:rPr>
                <w:rFonts w:asciiTheme="minorHAnsi" w:hAnsiTheme="minorHAnsi"/>
                <w:lang w:val="sr-Cyrl-RS"/>
              </w:rPr>
            </w:pPr>
            <w:r>
              <w:rPr>
                <w:rFonts w:asciiTheme="minorHAnsi" w:hAnsiTheme="minorHAnsi"/>
                <w:lang w:val="sr-Cyrl-RS"/>
              </w:rPr>
              <w:t>50</w:t>
            </w:r>
          </w:p>
        </w:tc>
        <w:tc>
          <w:tcPr>
            <w:tcW w:w="2409" w:type="dxa"/>
            <w:tcBorders>
              <w:right w:val="single" w:sz="4" w:space="0" w:color="auto"/>
            </w:tcBorders>
            <w:shd w:val="clear" w:color="auto" w:fill="auto"/>
          </w:tcPr>
          <w:p w:rsidR="00153A5F" w:rsidRPr="00C7004E" w:rsidRDefault="00C7004E" w:rsidP="00BE48E4">
            <w:pPr>
              <w:spacing w:after="0" w:line="240" w:lineRule="auto"/>
              <w:rPr>
                <w:rFonts w:asciiTheme="minorHAnsi" w:hAnsiTheme="minorHAnsi"/>
                <w:lang w:val="sr-Cyrl-RS"/>
              </w:rPr>
            </w:pPr>
            <w:r w:rsidRPr="00C7004E">
              <w:rPr>
                <w:rFonts w:asciiTheme="minorHAnsi" w:hAnsiTheme="minorHAnsi"/>
                <w:lang w:val="sr-Cyrl-RS"/>
              </w:rPr>
              <w:t>40</w:t>
            </w:r>
          </w:p>
        </w:tc>
      </w:tr>
    </w:tbl>
    <w:p w:rsidR="00153A5F" w:rsidRDefault="00153A5F" w:rsidP="00153A5F">
      <w:pPr>
        <w:spacing w:after="0" w:line="240" w:lineRule="auto"/>
        <w:jc w:val="both"/>
        <w:rPr>
          <w:b/>
          <w:i/>
          <w:color w:val="000000"/>
          <w:u w:val="single"/>
          <w:lang w:val="sr-Cyrl-RS"/>
        </w:rPr>
      </w:pPr>
    </w:p>
    <w:p w:rsidR="00153A5F" w:rsidRPr="00803053" w:rsidRDefault="00153A5F" w:rsidP="00153A5F">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153A5F" w:rsidRPr="00137554" w:rsidTr="00BE48E4">
        <w:tc>
          <w:tcPr>
            <w:tcW w:w="4621" w:type="dxa"/>
            <w:shd w:val="clear" w:color="auto" w:fill="8DB3E2" w:themeFill="text2" w:themeFillTint="66"/>
          </w:tcPr>
          <w:p w:rsidR="00153A5F" w:rsidRPr="00137554" w:rsidRDefault="00153A5F" w:rsidP="00BE48E4">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153A5F" w:rsidRPr="00137554" w:rsidRDefault="00153A5F" w:rsidP="00BE48E4">
            <w:pPr>
              <w:tabs>
                <w:tab w:val="left" w:pos="0"/>
              </w:tabs>
              <w:rPr>
                <w:b/>
                <w:lang w:val="sr-Cyrl-RS"/>
              </w:rPr>
            </w:pPr>
            <w:r w:rsidRPr="00137554">
              <w:rPr>
                <w:b/>
                <w:lang w:val="sr-Cyrl-RS"/>
              </w:rPr>
              <w:t>Веза – преговарачка поглавља са ЕУ</w:t>
            </w:r>
          </w:p>
        </w:tc>
      </w:tr>
      <w:tr w:rsidR="00153A5F" w:rsidTr="00BE48E4">
        <w:tc>
          <w:tcPr>
            <w:tcW w:w="4621" w:type="dxa"/>
            <w:vAlign w:val="center"/>
          </w:tcPr>
          <w:p w:rsidR="00153A5F" w:rsidRPr="009F123D" w:rsidRDefault="00153A5F" w:rsidP="009F123D">
            <w:pPr>
              <w:spacing w:before="60" w:after="60"/>
              <w:jc w:val="both"/>
              <w:rPr>
                <w:rStyle w:val="broj"/>
                <w:rFonts w:cs="Open Sans"/>
                <w:b/>
                <w:bCs/>
                <w:shd w:val="clear" w:color="auto" w:fill="FFFFFF"/>
                <w:lang w:val="sr-Cyrl-RS"/>
              </w:rPr>
            </w:pPr>
            <w:r w:rsidRPr="009F123D">
              <w:rPr>
                <w:b/>
                <w:i/>
                <w:iCs/>
                <w:lang w:val="sr-Cyrl-RS"/>
              </w:rPr>
              <w:t xml:space="preserve">ЦОР 6:  </w:t>
            </w:r>
            <w:r w:rsidRPr="009F123D">
              <w:rPr>
                <w:b/>
                <w:i/>
                <w:lang w:val="sr-Cyrl-RS"/>
              </w:rPr>
              <w:t>Обезбедити доступност и одрживо управљање водом и санитацијама за све</w:t>
            </w:r>
          </w:p>
        </w:tc>
        <w:tc>
          <w:tcPr>
            <w:tcW w:w="4622" w:type="dxa"/>
            <w:vMerge w:val="restart"/>
            <w:vAlign w:val="center"/>
          </w:tcPr>
          <w:p w:rsidR="00153A5F" w:rsidRDefault="00153A5F" w:rsidP="00BE48E4">
            <w:pPr>
              <w:tabs>
                <w:tab w:val="left" w:pos="0"/>
              </w:tabs>
              <w:jc w:val="center"/>
              <w:rPr>
                <w:lang w:val="sr-Cyrl-RS"/>
              </w:rPr>
            </w:pPr>
            <w:r>
              <w:rPr>
                <w:lang w:val="sr-Cyrl-RS"/>
              </w:rPr>
              <w:t xml:space="preserve">Поглавље 27: Животна средина </w:t>
            </w:r>
          </w:p>
          <w:p w:rsidR="0052660A" w:rsidRDefault="0052660A" w:rsidP="00BE48E4">
            <w:pPr>
              <w:tabs>
                <w:tab w:val="left" w:pos="0"/>
              </w:tabs>
              <w:jc w:val="center"/>
              <w:rPr>
                <w:lang w:val="sr-Cyrl-RS"/>
              </w:rPr>
            </w:pPr>
            <w:r w:rsidRPr="002C043C">
              <w:rPr>
                <w:lang w:val="sr-Latn-RS"/>
              </w:rPr>
              <w:t>27.4 Управљање водама</w:t>
            </w:r>
          </w:p>
        </w:tc>
      </w:tr>
      <w:tr w:rsidR="00153A5F" w:rsidRPr="00EC141C" w:rsidTr="00153A5F">
        <w:trPr>
          <w:trHeight w:val="715"/>
        </w:trPr>
        <w:tc>
          <w:tcPr>
            <w:tcW w:w="4621" w:type="dxa"/>
            <w:vAlign w:val="center"/>
          </w:tcPr>
          <w:p w:rsidR="00153A5F" w:rsidRPr="009F123D" w:rsidRDefault="009F123D" w:rsidP="009F123D">
            <w:pPr>
              <w:spacing w:before="60" w:after="60"/>
              <w:jc w:val="both"/>
              <w:rPr>
                <w:lang w:val="sr-Cyrl-RS"/>
              </w:rPr>
            </w:pPr>
            <w:r w:rsidRPr="009F123D">
              <w:rPr>
                <w:rStyle w:val="broj"/>
                <w:rFonts w:cs="Open Sans"/>
                <w:b/>
                <w:bCs/>
                <w:shd w:val="clear" w:color="auto" w:fill="FFFFFF"/>
                <w:lang w:val="sr-Cyrl-RS"/>
              </w:rPr>
              <w:t xml:space="preserve">Подциљ </w:t>
            </w:r>
            <w:r w:rsidRPr="009F123D">
              <w:rPr>
                <w:b/>
                <w:lang w:val="sr-Cyrl-RS"/>
              </w:rPr>
              <w:t>6.1.</w:t>
            </w:r>
            <w:r w:rsidRPr="009F123D">
              <w:rPr>
                <w:lang w:val="sr-Cyrl-RS"/>
              </w:rPr>
              <w:t xml:space="preserve"> До 2030. постићи универзалан и једнак приступ безбедној и приуштивој пијаћој води за све</w:t>
            </w:r>
          </w:p>
        </w:tc>
        <w:tc>
          <w:tcPr>
            <w:tcW w:w="4622" w:type="dxa"/>
            <w:vMerge/>
            <w:vAlign w:val="center"/>
          </w:tcPr>
          <w:p w:rsidR="00153A5F" w:rsidRPr="00EC141C" w:rsidRDefault="00153A5F" w:rsidP="00BE48E4">
            <w:pPr>
              <w:tabs>
                <w:tab w:val="left" w:pos="0"/>
              </w:tabs>
              <w:jc w:val="center"/>
              <w:rPr>
                <w:lang w:val="sr-Cyrl-RS"/>
              </w:rPr>
            </w:pPr>
          </w:p>
        </w:tc>
      </w:tr>
      <w:tr w:rsidR="00153A5F" w:rsidRPr="00EC141C" w:rsidTr="00BE48E4">
        <w:trPr>
          <w:trHeight w:val="715"/>
        </w:trPr>
        <w:tc>
          <w:tcPr>
            <w:tcW w:w="4621" w:type="dxa"/>
            <w:vAlign w:val="center"/>
          </w:tcPr>
          <w:p w:rsidR="00153A5F" w:rsidRPr="009F123D" w:rsidRDefault="009F123D" w:rsidP="009F123D">
            <w:pPr>
              <w:spacing w:before="60" w:after="60"/>
              <w:jc w:val="both"/>
              <w:rPr>
                <w:rStyle w:val="broj"/>
                <w:rFonts w:cs="Open Sans"/>
                <w:b/>
                <w:bCs/>
                <w:shd w:val="clear" w:color="auto" w:fill="FFFFFF"/>
                <w:lang w:val="sr-Cyrl-RS"/>
              </w:rPr>
            </w:pPr>
            <w:r w:rsidRPr="009F123D">
              <w:rPr>
                <w:rStyle w:val="broj"/>
                <w:rFonts w:cs="Open Sans"/>
                <w:b/>
                <w:bCs/>
                <w:shd w:val="clear" w:color="auto" w:fill="FFFFFF"/>
                <w:lang w:val="sr-Cyrl-RS"/>
              </w:rPr>
              <w:t xml:space="preserve">Подциљ </w:t>
            </w:r>
            <w:r w:rsidRPr="009F123D">
              <w:rPr>
                <w:b/>
                <w:lang w:val="sr-Cyrl-RS"/>
              </w:rPr>
              <w:t>6.3.</w:t>
            </w:r>
            <w:r w:rsidRPr="009F123D">
              <w:rPr>
                <w:lang w:val="sr-Cyrl-RS"/>
              </w:rPr>
              <w:t xml:space="preserve"> До 2030. унапредити квалитет воде смањењем загађења, елиминисати одлагање и на најмању могућу меру свести испуштање опасних хемикалија и материја, преполовити удео непречишћених отпадних вода и значајно повећати рециклирање и безбедну поновну употребу на глобалном нивоу</w:t>
            </w:r>
          </w:p>
        </w:tc>
        <w:tc>
          <w:tcPr>
            <w:tcW w:w="4622" w:type="dxa"/>
            <w:vMerge/>
            <w:vAlign w:val="center"/>
          </w:tcPr>
          <w:p w:rsidR="00153A5F" w:rsidRPr="00EC141C" w:rsidRDefault="00153A5F" w:rsidP="00BE48E4">
            <w:pPr>
              <w:tabs>
                <w:tab w:val="left" w:pos="0"/>
              </w:tabs>
              <w:jc w:val="center"/>
              <w:rPr>
                <w:lang w:val="sr-Cyrl-RS"/>
              </w:rPr>
            </w:pPr>
          </w:p>
        </w:tc>
      </w:tr>
      <w:tr w:rsidR="00153A5F" w:rsidRPr="00EC141C" w:rsidTr="00BE48E4">
        <w:trPr>
          <w:trHeight w:val="715"/>
        </w:trPr>
        <w:tc>
          <w:tcPr>
            <w:tcW w:w="4621" w:type="dxa"/>
            <w:vAlign w:val="center"/>
          </w:tcPr>
          <w:p w:rsidR="00153A5F" w:rsidRPr="009F123D" w:rsidRDefault="009F123D" w:rsidP="009F123D">
            <w:pPr>
              <w:spacing w:before="60" w:after="60"/>
              <w:jc w:val="both"/>
              <w:rPr>
                <w:rStyle w:val="broj"/>
                <w:rFonts w:cs="Open Sans"/>
                <w:b/>
                <w:bCs/>
                <w:shd w:val="clear" w:color="auto" w:fill="FFFFFF"/>
                <w:lang w:val="sr-Cyrl-RS"/>
              </w:rPr>
            </w:pPr>
            <w:r w:rsidRPr="009F123D">
              <w:rPr>
                <w:rStyle w:val="broj"/>
                <w:rFonts w:cs="Open Sans"/>
                <w:b/>
                <w:bCs/>
                <w:shd w:val="clear" w:color="auto" w:fill="FFFFFF"/>
                <w:lang w:val="sr-Cyrl-RS"/>
              </w:rPr>
              <w:t xml:space="preserve">Подциљ </w:t>
            </w:r>
            <w:r w:rsidRPr="009F123D">
              <w:rPr>
                <w:b/>
                <w:lang w:val="sr-Cyrl-RS"/>
              </w:rPr>
              <w:t>6.4</w:t>
            </w:r>
            <w:r w:rsidR="00507E3D" w:rsidRPr="009F123D">
              <w:rPr>
                <w:lang w:val="sr-Cyrl-RS"/>
              </w:rPr>
              <w:t xml:space="preserve"> До 2030. битно повећати ефикасност коришћења воде у свим секторима и обезбедити одрживу експлоатацију воде и снабдевање слатком водом како би се одговорило на несташицу воде и у знатној мери смањио број људи који се суочавају са несташицом воде</w:t>
            </w:r>
          </w:p>
        </w:tc>
        <w:tc>
          <w:tcPr>
            <w:tcW w:w="4622" w:type="dxa"/>
            <w:vMerge/>
            <w:vAlign w:val="center"/>
          </w:tcPr>
          <w:p w:rsidR="00153A5F" w:rsidRPr="00EC141C" w:rsidRDefault="00153A5F" w:rsidP="00BE48E4">
            <w:pPr>
              <w:tabs>
                <w:tab w:val="left" w:pos="0"/>
              </w:tabs>
              <w:jc w:val="center"/>
              <w:rPr>
                <w:lang w:val="sr-Cyrl-RS"/>
              </w:rPr>
            </w:pPr>
          </w:p>
        </w:tc>
      </w:tr>
    </w:tbl>
    <w:p w:rsidR="00153A5F" w:rsidRDefault="00153A5F" w:rsidP="00153A5F">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2</w:t>
      </w:r>
      <w:r w:rsidRPr="00803053">
        <w:rPr>
          <w:b/>
          <w:lang w:val="sr-Cyrl-RS"/>
        </w:rPr>
        <w:t>.</w:t>
      </w:r>
      <w:r w:rsidR="003D5E22">
        <w:rPr>
          <w:b/>
          <w:lang w:val="sr-Cyrl-RS"/>
        </w:rPr>
        <w:t>5</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3D5E22" w:rsidRPr="003D5E22" w:rsidRDefault="003D5E22" w:rsidP="003D5E22">
      <w:pPr>
        <w:pStyle w:val="ListParagraph"/>
        <w:numPr>
          <w:ilvl w:val="0"/>
          <w:numId w:val="23"/>
        </w:numPr>
        <w:rPr>
          <w:lang w:val="sr-Cyrl-RS"/>
        </w:rPr>
      </w:pPr>
      <w:r w:rsidRPr="003D5E22">
        <w:rPr>
          <w:b/>
          <w:lang w:val="sr-Cyrl-RS"/>
        </w:rPr>
        <w:t>Мера</w:t>
      </w:r>
      <w:r w:rsidRPr="003D5E22">
        <w:rPr>
          <w:lang w:val="sr-Cyrl-RS"/>
        </w:rPr>
        <w:t xml:space="preserve"> </w:t>
      </w:r>
      <w:r w:rsidRPr="003D5E22">
        <w:rPr>
          <w:b/>
          <w:lang w:val="sr-Cyrl-RS"/>
        </w:rPr>
        <w:t>2.5.1:</w:t>
      </w:r>
      <w:r w:rsidRPr="003D5E22">
        <w:rPr>
          <w:lang w:val="sr-Cyrl-RS"/>
        </w:rPr>
        <w:t xml:space="preserve"> </w:t>
      </w:r>
      <w:r w:rsidRPr="003D5E22">
        <w:rPr>
          <w:lang w:val="sr-Latn-RS"/>
        </w:rPr>
        <w:t>Реконструкција дотрајале водоводне мреже и изградња недостајуће</w:t>
      </w:r>
    </w:p>
    <w:p w:rsidR="003D5E22" w:rsidRPr="003D5E22" w:rsidRDefault="003D5E22" w:rsidP="003D5E22">
      <w:pPr>
        <w:pStyle w:val="ListParagraph"/>
        <w:numPr>
          <w:ilvl w:val="0"/>
          <w:numId w:val="23"/>
        </w:numPr>
        <w:rPr>
          <w:lang w:val="sr-Cyrl-RS"/>
        </w:rPr>
      </w:pPr>
      <w:r w:rsidRPr="003D5E22">
        <w:rPr>
          <w:b/>
          <w:lang w:val="sr-Cyrl-RS"/>
        </w:rPr>
        <w:t>Мера</w:t>
      </w:r>
      <w:r w:rsidRPr="003D5E22">
        <w:rPr>
          <w:lang w:val="sr-Cyrl-RS"/>
        </w:rPr>
        <w:t xml:space="preserve"> </w:t>
      </w:r>
      <w:r w:rsidRPr="003D5E22">
        <w:rPr>
          <w:b/>
          <w:lang w:val="sr-Cyrl-RS"/>
        </w:rPr>
        <w:t>2.5.2:</w:t>
      </w:r>
      <w:r w:rsidRPr="003D5E22">
        <w:rPr>
          <w:lang w:val="sr-Cyrl-RS"/>
        </w:rPr>
        <w:t xml:space="preserve"> </w:t>
      </w:r>
      <w:r w:rsidRPr="003D5E22">
        <w:rPr>
          <w:lang w:val="sr-Latn-RS"/>
        </w:rPr>
        <w:t>Увођење даљинског управљања водоснабдевањем за највећа насеља</w:t>
      </w:r>
    </w:p>
    <w:p w:rsidR="003D5E22" w:rsidRPr="003D5E22" w:rsidRDefault="003D5E22" w:rsidP="003D5E22">
      <w:pPr>
        <w:pStyle w:val="ListParagraph"/>
        <w:numPr>
          <w:ilvl w:val="0"/>
          <w:numId w:val="23"/>
        </w:numPr>
        <w:rPr>
          <w:lang w:val="sr-Cyrl-RS"/>
        </w:rPr>
      </w:pPr>
      <w:r w:rsidRPr="003D5E22">
        <w:rPr>
          <w:b/>
          <w:lang w:val="sr-Cyrl-RS"/>
        </w:rPr>
        <w:t>Мера</w:t>
      </w:r>
      <w:r w:rsidRPr="003D5E22">
        <w:rPr>
          <w:lang w:val="sr-Cyrl-RS"/>
        </w:rPr>
        <w:t xml:space="preserve"> </w:t>
      </w:r>
      <w:r w:rsidRPr="003D5E22">
        <w:rPr>
          <w:b/>
          <w:lang w:val="sr-Cyrl-RS"/>
        </w:rPr>
        <w:t>2.5.3:</w:t>
      </w:r>
      <w:r w:rsidRPr="003D5E22">
        <w:rPr>
          <w:lang w:val="sr-Cyrl-RS"/>
        </w:rPr>
        <w:t xml:space="preserve"> </w:t>
      </w:r>
      <w:r w:rsidRPr="003D5E22">
        <w:rPr>
          <w:lang w:val="sr-Latn-RS"/>
        </w:rPr>
        <w:t>Увођење сеоских водовода у систем водоснабдевања јавног комуналног предузећа</w:t>
      </w:r>
    </w:p>
    <w:p w:rsidR="003D5E22" w:rsidRDefault="003D5E22" w:rsidP="003D5E22">
      <w:pPr>
        <w:pStyle w:val="ListParagraph"/>
        <w:numPr>
          <w:ilvl w:val="0"/>
          <w:numId w:val="23"/>
        </w:numPr>
        <w:tabs>
          <w:tab w:val="left" w:pos="0"/>
        </w:tabs>
        <w:spacing w:before="200" w:line="240" w:lineRule="auto"/>
        <w:jc w:val="both"/>
        <w:rPr>
          <w:lang w:val="sr-Cyrl-RS"/>
        </w:rPr>
      </w:pPr>
      <w:r w:rsidRPr="003D5E22">
        <w:rPr>
          <w:b/>
          <w:lang w:val="sr-Cyrl-RS"/>
        </w:rPr>
        <w:t>Мера</w:t>
      </w:r>
      <w:r w:rsidRPr="003D5E22">
        <w:rPr>
          <w:lang w:val="sr-Cyrl-RS"/>
        </w:rPr>
        <w:t xml:space="preserve"> </w:t>
      </w:r>
      <w:r w:rsidRPr="003D5E22">
        <w:rPr>
          <w:b/>
          <w:lang w:val="sr-Cyrl-RS"/>
        </w:rPr>
        <w:t>2.5.4:</w:t>
      </w:r>
      <w:r w:rsidRPr="003D5E22">
        <w:rPr>
          <w:lang w:val="sr-Cyrl-RS"/>
        </w:rPr>
        <w:t xml:space="preserve"> </w:t>
      </w:r>
      <w:r w:rsidRPr="003D5E22">
        <w:rPr>
          <w:lang w:val="sr-Latn-RS"/>
        </w:rPr>
        <w:t>Уређење водотокова који угрожавају систем снабдевања пијаћом водом услед плављења</w:t>
      </w:r>
    </w:p>
    <w:p w:rsidR="008E0951" w:rsidRDefault="008E0951" w:rsidP="003D5E22">
      <w:pPr>
        <w:tabs>
          <w:tab w:val="left" w:pos="0"/>
        </w:tabs>
        <w:spacing w:before="200" w:line="240" w:lineRule="auto"/>
        <w:jc w:val="both"/>
        <w:rPr>
          <w:b/>
          <w:i/>
          <w:color w:val="365F91" w:themeColor="accent1" w:themeShade="BF"/>
          <w:sz w:val="24"/>
          <w:szCs w:val="24"/>
          <w:lang w:val="sr-Cyrl-RS"/>
        </w:rPr>
      </w:pPr>
    </w:p>
    <w:p w:rsidR="003D5E22" w:rsidRPr="003D5E22" w:rsidRDefault="003D5E22" w:rsidP="003D5E22">
      <w:pPr>
        <w:tabs>
          <w:tab w:val="left" w:pos="0"/>
        </w:tabs>
        <w:spacing w:before="200" w:line="240" w:lineRule="auto"/>
        <w:jc w:val="both"/>
        <w:rPr>
          <w:b/>
          <w:i/>
          <w:color w:val="365F91" w:themeColor="accent1" w:themeShade="BF"/>
          <w:sz w:val="24"/>
          <w:szCs w:val="24"/>
          <w:lang w:val="sr-Cyrl-RS"/>
        </w:rPr>
      </w:pPr>
      <w:r w:rsidRPr="003D5E22">
        <w:rPr>
          <w:b/>
          <w:i/>
          <w:color w:val="365F91" w:themeColor="accent1" w:themeShade="BF"/>
          <w:sz w:val="24"/>
          <w:szCs w:val="24"/>
          <w:lang w:val="sr-Cyrl-RS"/>
        </w:rPr>
        <w:lastRenderedPageBreak/>
        <w:t xml:space="preserve">Мера 2.5.1: </w:t>
      </w:r>
      <w:r w:rsidRPr="003D5E22">
        <w:rPr>
          <w:b/>
          <w:i/>
          <w:color w:val="365F91" w:themeColor="accent1" w:themeShade="BF"/>
          <w:sz w:val="24"/>
          <w:szCs w:val="24"/>
          <w:lang w:val="sr-Latn-RS"/>
        </w:rPr>
        <w:t>Реконструкција дотрајале водоводне мреже и изградња недостајуће</w:t>
      </w:r>
    </w:p>
    <w:p w:rsidR="003D5E22" w:rsidRDefault="00E1710F" w:rsidP="003D5E22">
      <w:pPr>
        <w:jc w:val="both"/>
        <w:rPr>
          <w:lang w:val="sr-Cyrl-RS"/>
        </w:rPr>
      </w:pPr>
      <w:bookmarkStart w:id="82" w:name="_Hlk91498229"/>
      <w:r>
        <w:rPr>
          <w:lang w:val="sr-Latn-RS"/>
        </w:rPr>
        <w:t>Мера</w:t>
      </w:r>
      <w:r w:rsidR="003D5E22" w:rsidRPr="003D5E22">
        <w:rPr>
          <w:lang w:val="sr-Latn-RS"/>
        </w:rPr>
        <w:t xml:space="preserve"> </w:t>
      </w:r>
      <w:r>
        <w:rPr>
          <w:lang w:val="sr-Latn-RS"/>
        </w:rPr>
        <w:t>подразумева</w:t>
      </w:r>
      <w:r w:rsidR="003D5E22" w:rsidRPr="003D5E22">
        <w:rPr>
          <w:lang w:val="sr-Latn-RS"/>
        </w:rPr>
        <w:t xml:space="preserve"> </w:t>
      </w:r>
      <w:r>
        <w:rPr>
          <w:lang w:val="sr-Latn-RS"/>
        </w:rPr>
        <w:t>реконструкцију</w:t>
      </w:r>
      <w:r w:rsidR="003D5E22" w:rsidRPr="003D5E22">
        <w:rPr>
          <w:lang w:val="sr-Latn-RS"/>
        </w:rPr>
        <w:t xml:space="preserve"> </w:t>
      </w:r>
      <w:r>
        <w:rPr>
          <w:lang w:val="sr-Latn-RS"/>
        </w:rPr>
        <w:t>примарног</w:t>
      </w:r>
      <w:r w:rsidR="003D5E22" w:rsidRPr="003D5E22">
        <w:rPr>
          <w:lang w:val="sr-Latn-RS"/>
        </w:rPr>
        <w:t xml:space="preserve"> </w:t>
      </w:r>
      <w:r>
        <w:rPr>
          <w:lang w:val="sr-Latn-RS"/>
        </w:rPr>
        <w:t>водовода</w:t>
      </w:r>
      <w:r w:rsidR="003D5E22" w:rsidRPr="003D5E22">
        <w:rPr>
          <w:lang w:val="sr-Latn-RS"/>
        </w:rPr>
        <w:t xml:space="preserve"> </w:t>
      </w:r>
      <w:r>
        <w:rPr>
          <w:lang w:val="sr-Latn-RS"/>
        </w:rPr>
        <w:t>на</w:t>
      </w:r>
      <w:r w:rsidR="003D5E22" w:rsidRPr="003D5E22">
        <w:rPr>
          <w:lang w:val="sr-Latn-RS"/>
        </w:rPr>
        <w:t xml:space="preserve"> </w:t>
      </w:r>
      <w:r>
        <w:rPr>
          <w:lang w:val="sr-Latn-RS"/>
        </w:rPr>
        <w:t>тероторији</w:t>
      </w:r>
      <w:r w:rsidR="003D5E22" w:rsidRPr="003D5E22">
        <w:rPr>
          <w:lang w:val="sr-Latn-RS"/>
        </w:rPr>
        <w:t xml:space="preserve"> </w:t>
      </w:r>
      <w:r>
        <w:rPr>
          <w:lang w:val="sr-Latn-RS"/>
        </w:rPr>
        <w:t>града</w:t>
      </w:r>
      <w:r w:rsidR="003D5E22" w:rsidRPr="003D5E22">
        <w:rPr>
          <w:lang w:val="sr-Latn-RS"/>
        </w:rPr>
        <w:t xml:space="preserve"> </w:t>
      </w:r>
      <w:r>
        <w:rPr>
          <w:lang w:val="sr-Latn-RS"/>
        </w:rPr>
        <w:t>Прокупља</w:t>
      </w:r>
      <w:bookmarkEnd w:id="82"/>
      <w:r w:rsidR="003D5E22" w:rsidRPr="003D5E22">
        <w:rPr>
          <w:lang w:val="sr-Latn-RS"/>
        </w:rPr>
        <w:t xml:space="preserve"> </w:t>
      </w:r>
      <w:r>
        <w:rPr>
          <w:lang w:val="sr-Latn-RS"/>
        </w:rPr>
        <w:t>и</w:t>
      </w:r>
      <w:r w:rsidR="003D5E22" w:rsidRPr="003D5E22">
        <w:rPr>
          <w:lang w:val="sr-Latn-RS"/>
        </w:rPr>
        <w:t xml:space="preserve"> </w:t>
      </w:r>
      <w:r>
        <w:rPr>
          <w:lang w:val="sr-Latn-RS"/>
        </w:rPr>
        <w:t>приградских</w:t>
      </w:r>
      <w:r w:rsidR="003D5E22" w:rsidRPr="003D5E22">
        <w:rPr>
          <w:lang w:val="sr-Latn-RS"/>
        </w:rPr>
        <w:t xml:space="preserve"> </w:t>
      </w:r>
      <w:r>
        <w:rPr>
          <w:lang w:val="sr-Latn-RS"/>
        </w:rPr>
        <w:t>насеља</w:t>
      </w:r>
      <w:r w:rsidR="003D5E22" w:rsidRPr="003D5E22">
        <w:rPr>
          <w:lang w:val="sr-Latn-RS"/>
        </w:rPr>
        <w:t xml:space="preserve">. </w:t>
      </w:r>
      <w:r>
        <w:rPr>
          <w:lang w:val="sr-Latn-RS"/>
        </w:rPr>
        <w:t>Реконструкција</w:t>
      </w:r>
      <w:r w:rsidR="003D5E22" w:rsidRPr="003D5E22">
        <w:rPr>
          <w:lang w:val="sr-Latn-RS"/>
        </w:rPr>
        <w:t xml:space="preserve"> </w:t>
      </w:r>
      <w:r>
        <w:rPr>
          <w:lang w:val="sr-Latn-RS"/>
        </w:rPr>
        <w:t>је</w:t>
      </w:r>
      <w:r w:rsidR="003D5E22" w:rsidRPr="003D5E22">
        <w:rPr>
          <w:lang w:val="sr-Latn-RS"/>
        </w:rPr>
        <w:t xml:space="preserve"> </w:t>
      </w:r>
      <w:r>
        <w:rPr>
          <w:lang w:val="sr-Latn-RS"/>
        </w:rPr>
        <w:t>неопходна</w:t>
      </w:r>
      <w:r w:rsidR="003D5E22" w:rsidRPr="003D5E22">
        <w:rPr>
          <w:lang w:val="sr-Latn-RS"/>
        </w:rPr>
        <w:t xml:space="preserve"> </w:t>
      </w:r>
      <w:r>
        <w:rPr>
          <w:lang w:val="sr-Latn-RS"/>
        </w:rPr>
        <w:t>услед</w:t>
      </w:r>
      <w:r w:rsidR="003D5E22" w:rsidRPr="003D5E22">
        <w:rPr>
          <w:lang w:val="sr-Latn-RS"/>
        </w:rPr>
        <w:t xml:space="preserve"> </w:t>
      </w:r>
      <w:r>
        <w:rPr>
          <w:lang w:val="sr-Latn-RS"/>
        </w:rPr>
        <w:t>дотрајалости</w:t>
      </w:r>
      <w:r w:rsidR="003D5E22" w:rsidRPr="003D5E22">
        <w:rPr>
          <w:lang w:val="sr-Latn-RS"/>
        </w:rPr>
        <w:t xml:space="preserve"> </w:t>
      </w:r>
      <w:r>
        <w:rPr>
          <w:lang w:val="sr-Latn-RS"/>
        </w:rPr>
        <w:t>цементно</w:t>
      </w:r>
      <w:r w:rsidR="003D5E22" w:rsidRPr="003D5E22">
        <w:rPr>
          <w:lang w:val="sr-Latn-RS"/>
        </w:rPr>
        <w:t>-</w:t>
      </w:r>
      <w:r>
        <w:rPr>
          <w:lang w:val="sr-Latn-RS"/>
        </w:rPr>
        <w:t>азбестне</w:t>
      </w:r>
      <w:r w:rsidR="003D5E22" w:rsidRPr="003D5E22">
        <w:rPr>
          <w:lang w:val="sr-Latn-RS"/>
        </w:rPr>
        <w:t xml:space="preserve"> </w:t>
      </w:r>
      <w:r>
        <w:rPr>
          <w:lang w:val="sr-Latn-RS"/>
        </w:rPr>
        <w:t>мреже</w:t>
      </w:r>
      <w:r w:rsidR="003D5E22" w:rsidRPr="003D5E22">
        <w:rPr>
          <w:lang w:val="sr-Latn-RS"/>
        </w:rPr>
        <w:t xml:space="preserve"> </w:t>
      </w:r>
      <w:r>
        <w:rPr>
          <w:lang w:val="sr-Latn-RS"/>
        </w:rPr>
        <w:t>због</w:t>
      </w:r>
      <w:r w:rsidR="003D5E22" w:rsidRPr="003D5E22">
        <w:rPr>
          <w:lang w:val="sr-Latn-RS"/>
        </w:rPr>
        <w:t xml:space="preserve"> </w:t>
      </w:r>
      <w:r>
        <w:rPr>
          <w:lang w:val="sr-Latn-RS"/>
        </w:rPr>
        <w:t>које</w:t>
      </w:r>
      <w:r w:rsidR="003D5E22" w:rsidRPr="003D5E22">
        <w:rPr>
          <w:lang w:val="sr-Latn-RS"/>
        </w:rPr>
        <w:t xml:space="preserve"> </w:t>
      </w:r>
      <w:r w:rsidR="003D5E22" w:rsidRPr="003D5E22">
        <w:rPr>
          <w:lang w:val="sr-Cyrl-RS"/>
        </w:rPr>
        <w:t xml:space="preserve">се </w:t>
      </w:r>
      <w:r w:rsidR="003D5E22" w:rsidRPr="003D5E22">
        <w:rPr>
          <w:lang w:val="sr-Latn-RS"/>
        </w:rPr>
        <w:t xml:space="preserve"> </w:t>
      </w:r>
      <w:r>
        <w:rPr>
          <w:lang w:val="sr-Latn-RS"/>
        </w:rPr>
        <w:t>јављају</w:t>
      </w:r>
      <w:r w:rsidR="003D5E22" w:rsidRPr="003D5E22">
        <w:rPr>
          <w:lang w:val="sr-Latn-RS"/>
        </w:rPr>
        <w:t xml:space="preserve"> </w:t>
      </w:r>
      <w:r>
        <w:rPr>
          <w:lang w:val="sr-Latn-RS"/>
        </w:rPr>
        <w:t>огромни</w:t>
      </w:r>
      <w:r w:rsidR="003D5E22" w:rsidRPr="003D5E22">
        <w:rPr>
          <w:lang w:val="sr-Latn-RS"/>
        </w:rPr>
        <w:t xml:space="preserve"> </w:t>
      </w:r>
      <w:r>
        <w:rPr>
          <w:lang w:val="sr-Latn-RS"/>
        </w:rPr>
        <w:t>губици</w:t>
      </w:r>
      <w:r w:rsidR="003D5E22" w:rsidRPr="003D5E22">
        <w:rPr>
          <w:lang w:val="sr-Latn-RS"/>
        </w:rPr>
        <w:t xml:space="preserve"> </w:t>
      </w:r>
      <w:r>
        <w:rPr>
          <w:lang w:val="sr-Latn-RS"/>
        </w:rPr>
        <w:t>у</w:t>
      </w:r>
      <w:r w:rsidR="003D5E22" w:rsidRPr="003D5E22">
        <w:rPr>
          <w:lang w:val="sr-Latn-RS"/>
        </w:rPr>
        <w:t xml:space="preserve"> </w:t>
      </w:r>
      <w:r>
        <w:rPr>
          <w:lang w:val="sr-Latn-RS"/>
        </w:rPr>
        <w:t>водоводној</w:t>
      </w:r>
      <w:r w:rsidR="003D5E22" w:rsidRPr="003D5E22">
        <w:rPr>
          <w:lang w:val="sr-Latn-RS"/>
        </w:rPr>
        <w:t xml:space="preserve"> </w:t>
      </w:r>
      <w:r>
        <w:rPr>
          <w:lang w:val="sr-Latn-RS"/>
        </w:rPr>
        <w:t>мрежи</w:t>
      </w:r>
      <w:r w:rsidR="003D5E22" w:rsidRPr="003D5E22">
        <w:rPr>
          <w:lang w:val="sr-Latn-RS"/>
        </w:rPr>
        <w:t xml:space="preserve">, </w:t>
      </w:r>
      <w:r>
        <w:rPr>
          <w:lang w:val="sr-Latn-RS"/>
        </w:rPr>
        <w:t>што</w:t>
      </w:r>
      <w:r w:rsidR="003D5E22" w:rsidRPr="003D5E22">
        <w:rPr>
          <w:lang w:val="sr-Latn-RS"/>
        </w:rPr>
        <w:t xml:space="preserve"> </w:t>
      </w:r>
      <w:r>
        <w:rPr>
          <w:lang w:val="sr-Latn-RS"/>
        </w:rPr>
        <w:t>проузрокује</w:t>
      </w:r>
      <w:r w:rsidR="003D5E22" w:rsidRPr="003D5E22">
        <w:rPr>
          <w:lang w:val="sr-Latn-RS"/>
        </w:rPr>
        <w:t xml:space="preserve"> </w:t>
      </w:r>
      <w:r>
        <w:rPr>
          <w:lang w:val="sr-Latn-RS"/>
        </w:rPr>
        <w:t>честе</w:t>
      </w:r>
      <w:r w:rsidR="003D5E22" w:rsidRPr="003D5E22">
        <w:rPr>
          <w:lang w:val="sr-Latn-RS"/>
        </w:rPr>
        <w:t xml:space="preserve"> </w:t>
      </w:r>
      <w:r>
        <w:rPr>
          <w:lang w:val="sr-Latn-RS"/>
        </w:rPr>
        <w:t>несташице</w:t>
      </w:r>
      <w:r w:rsidR="003D5E22" w:rsidRPr="003D5E22">
        <w:rPr>
          <w:lang w:val="sr-Latn-RS"/>
        </w:rPr>
        <w:t xml:space="preserve"> </w:t>
      </w:r>
      <w:r>
        <w:rPr>
          <w:lang w:val="sr-Latn-RS"/>
        </w:rPr>
        <w:t>воде</w:t>
      </w:r>
      <w:r w:rsidR="003D5E22" w:rsidRPr="003D5E22">
        <w:rPr>
          <w:lang w:val="sr-Latn-RS"/>
        </w:rPr>
        <w:t xml:space="preserve"> </w:t>
      </w:r>
      <w:r>
        <w:rPr>
          <w:lang w:val="sr-Latn-RS"/>
        </w:rPr>
        <w:t>и</w:t>
      </w:r>
      <w:r w:rsidR="003D5E22" w:rsidRPr="003D5E22">
        <w:rPr>
          <w:lang w:val="sr-Latn-RS"/>
        </w:rPr>
        <w:t xml:space="preserve"> </w:t>
      </w:r>
      <w:r>
        <w:rPr>
          <w:lang w:val="sr-Latn-RS"/>
        </w:rPr>
        <w:t>озбиљне</w:t>
      </w:r>
      <w:r w:rsidR="003D5E22" w:rsidRPr="003D5E22">
        <w:rPr>
          <w:lang w:val="sr-Latn-RS"/>
        </w:rPr>
        <w:t xml:space="preserve"> </w:t>
      </w:r>
      <w:r>
        <w:rPr>
          <w:lang w:val="sr-Latn-RS"/>
        </w:rPr>
        <w:t>проблеме</w:t>
      </w:r>
      <w:r w:rsidR="003D5E22" w:rsidRPr="003D5E22">
        <w:rPr>
          <w:lang w:val="sr-Latn-RS"/>
        </w:rPr>
        <w:t xml:space="preserve"> </w:t>
      </w:r>
      <w:r>
        <w:rPr>
          <w:lang w:val="sr-Latn-RS"/>
        </w:rPr>
        <w:t>водоснабдевању</w:t>
      </w:r>
      <w:r w:rsidR="003D5E22" w:rsidRPr="005D258A">
        <w:rPr>
          <w:lang w:val="sr-Latn-RS"/>
        </w:rPr>
        <w:t xml:space="preserve"> </w:t>
      </w:r>
      <w:r>
        <w:rPr>
          <w:lang w:val="sr-Latn-RS"/>
        </w:rPr>
        <w:t>становника</w:t>
      </w:r>
      <w:r w:rsidR="003D5E22" w:rsidRPr="005D258A">
        <w:rPr>
          <w:lang w:val="sr-Latn-RS"/>
        </w:rPr>
        <w:t xml:space="preserve"> </w:t>
      </w:r>
      <w:r>
        <w:rPr>
          <w:lang w:val="sr-Latn-RS"/>
        </w:rPr>
        <w:t>у</w:t>
      </w:r>
      <w:r w:rsidR="003D5E22" w:rsidRPr="005D258A">
        <w:rPr>
          <w:lang w:val="sr-Latn-RS"/>
        </w:rPr>
        <w:t xml:space="preserve"> </w:t>
      </w:r>
      <w:r>
        <w:rPr>
          <w:lang w:val="sr-Latn-RS"/>
        </w:rPr>
        <w:t>градском</w:t>
      </w:r>
      <w:r w:rsidR="003D5E22" w:rsidRPr="005D258A">
        <w:rPr>
          <w:lang w:val="sr-Latn-RS"/>
        </w:rPr>
        <w:t xml:space="preserve"> </w:t>
      </w:r>
      <w:r>
        <w:rPr>
          <w:lang w:val="sr-Latn-RS"/>
        </w:rPr>
        <w:t>подручју</w:t>
      </w:r>
      <w:r w:rsidR="003D5E22" w:rsidRPr="005D258A">
        <w:rPr>
          <w:lang w:val="sr-Latn-RS"/>
        </w:rPr>
        <w:t xml:space="preserve">. </w:t>
      </w:r>
      <w:r>
        <w:rPr>
          <w:lang w:val="sr-Latn-RS"/>
        </w:rPr>
        <w:t>У</w:t>
      </w:r>
      <w:r w:rsidR="003D5E22" w:rsidRPr="005D258A">
        <w:rPr>
          <w:lang w:val="sr-Latn-RS"/>
        </w:rPr>
        <w:t xml:space="preserve"> </w:t>
      </w:r>
      <w:r>
        <w:rPr>
          <w:lang w:val="sr-Latn-RS"/>
        </w:rPr>
        <w:t>протеклом</w:t>
      </w:r>
      <w:r w:rsidR="003D5E22" w:rsidRPr="005D258A">
        <w:rPr>
          <w:lang w:val="sr-Latn-RS"/>
        </w:rPr>
        <w:t xml:space="preserve"> </w:t>
      </w:r>
      <w:r>
        <w:rPr>
          <w:lang w:val="sr-Latn-RS"/>
        </w:rPr>
        <w:t>периоду</w:t>
      </w:r>
      <w:r w:rsidR="003D5E22" w:rsidRPr="005D258A">
        <w:rPr>
          <w:lang w:val="sr-Latn-RS"/>
        </w:rPr>
        <w:t xml:space="preserve"> </w:t>
      </w:r>
      <w:r>
        <w:rPr>
          <w:lang w:val="sr-Latn-RS"/>
        </w:rPr>
        <w:t>направљен</w:t>
      </w:r>
      <w:r w:rsidR="003D5E22" w:rsidRPr="005D258A">
        <w:rPr>
          <w:lang w:val="sr-Latn-RS"/>
        </w:rPr>
        <w:t xml:space="preserve"> </w:t>
      </w:r>
      <w:r>
        <w:rPr>
          <w:lang w:val="sr-Latn-RS"/>
        </w:rPr>
        <w:t>је</w:t>
      </w:r>
      <w:r w:rsidR="003D5E22" w:rsidRPr="005D258A">
        <w:rPr>
          <w:lang w:val="sr-Latn-RS"/>
        </w:rPr>
        <w:t xml:space="preserve"> </w:t>
      </w:r>
      <w:r>
        <w:rPr>
          <w:lang w:val="sr-Latn-RS"/>
        </w:rPr>
        <w:t>пројекат</w:t>
      </w:r>
      <w:r w:rsidR="003D5E22" w:rsidRPr="005D258A">
        <w:rPr>
          <w:lang w:val="sr-Latn-RS"/>
        </w:rPr>
        <w:t xml:space="preserve"> </w:t>
      </w:r>
      <w:r>
        <w:rPr>
          <w:lang w:val="sr-Latn-RS"/>
        </w:rPr>
        <w:t>за</w:t>
      </w:r>
      <w:r w:rsidR="003D5E22" w:rsidRPr="005D258A">
        <w:rPr>
          <w:lang w:val="sr-Latn-RS"/>
        </w:rPr>
        <w:t xml:space="preserve"> </w:t>
      </w:r>
      <w:r>
        <w:rPr>
          <w:lang w:val="sr-Latn-RS"/>
        </w:rPr>
        <w:t>замену</w:t>
      </w:r>
      <w:r w:rsidR="003D5E22" w:rsidRPr="005D258A">
        <w:rPr>
          <w:lang w:val="sr-Latn-RS"/>
        </w:rPr>
        <w:t xml:space="preserve"> </w:t>
      </w:r>
      <w:r>
        <w:rPr>
          <w:lang w:val="sr-Latn-RS"/>
        </w:rPr>
        <w:t>азбестно</w:t>
      </w:r>
      <w:r w:rsidR="003D5E22" w:rsidRPr="005D258A">
        <w:rPr>
          <w:lang w:val="sr-Latn-RS"/>
        </w:rPr>
        <w:t xml:space="preserve"> </w:t>
      </w:r>
      <w:r>
        <w:rPr>
          <w:lang w:val="sr-Latn-RS"/>
        </w:rPr>
        <w:t>цементних</w:t>
      </w:r>
      <w:r w:rsidR="003D5E22" w:rsidRPr="005D258A">
        <w:rPr>
          <w:lang w:val="sr-Latn-RS"/>
        </w:rPr>
        <w:t xml:space="preserve"> </w:t>
      </w:r>
      <w:r>
        <w:rPr>
          <w:lang w:val="sr-Latn-RS"/>
        </w:rPr>
        <w:t>цеви</w:t>
      </w:r>
      <w:r w:rsidR="003D5E22" w:rsidRPr="005D258A">
        <w:rPr>
          <w:lang w:val="sr-Latn-RS"/>
        </w:rPr>
        <w:t>,</w:t>
      </w:r>
      <w:r w:rsidR="003D5E22">
        <w:rPr>
          <w:lang w:val="sr-Cyrl-RS"/>
        </w:rPr>
        <w:t xml:space="preserve"> </w:t>
      </w:r>
      <w:r w:rsidR="003D5E22" w:rsidRPr="005D258A">
        <w:rPr>
          <w:lang w:val="sr-Latn-RS"/>
        </w:rPr>
        <w:t xml:space="preserve"> </w:t>
      </w:r>
      <w:r>
        <w:rPr>
          <w:lang w:val="sr-Latn-RS"/>
        </w:rPr>
        <w:t>који</w:t>
      </w:r>
      <w:r w:rsidR="003D5E22" w:rsidRPr="005D258A">
        <w:rPr>
          <w:lang w:val="sr-Latn-RS"/>
        </w:rPr>
        <w:t xml:space="preserve"> </w:t>
      </w:r>
      <w:r>
        <w:rPr>
          <w:lang w:val="sr-Latn-RS"/>
        </w:rPr>
        <w:t>ће</w:t>
      </w:r>
      <w:r w:rsidR="003D5E22" w:rsidRPr="005D258A">
        <w:rPr>
          <w:lang w:val="sr-Latn-RS"/>
        </w:rPr>
        <w:t xml:space="preserve"> </w:t>
      </w:r>
      <w:r>
        <w:rPr>
          <w:lang w:val="sr-Latn-RS"/>
        </w:rPr>
        <w:t>се</w:t>
      </w:r>
      <w:r w:rsidR="003D5E22" w:rsidRPr="005D258A">
        <w:rPr>
          <w:lang w:val="sr-Latn-RS"/>
        </w:rPr>
        <w:t xml:space="preserve"> </w:t>
      </w:r>
      <w:r>
        <w:rPr>
          <w:lang w:val="sr-Latn-RS"/>
        </w:rPr>
        <w:t>због</w:t>
      </w:r>
      <w:r w:rsidR="003D5E22" w:rsidRPr="005D258A">
        <w:rPr>
          <w:lang w:val="sr-Latn-RS"/>
        </w:rPr>
        <w:t xml:space="preserve"> </w:t>
      </w:r>
      <w:r>
        <w:rPr>
          <w:lang w:val="sr-Latn-RS"/>
        </w:rPr>
        <w:t>своје</w:t>
      </w:r>
      <w:r w:rsidR="003D5E22" w:rsidRPr="005D258A">
        <w:rPr>
          <w:lang w:val="sr-Latn-RS"/>
        </w:rPr>
        <w:t xml:space="preserve"> </w:t>
      </w:r>
      <w:r>
        <w:rPr>
          <w:lang w:val="sr-Latn-RS"/>
        </w:rPr>
        <w:t>вредности</w:t>
      </w:r>
      <w:r w:rsidR="003D5E22" w:rsidRPr="005D258A">
        <w:rPr>
          <w:lang w:val="sr-Latn-RS"/>
        </w:rPr>
        <w:t xml:space="preserve"> </w:t>
      </w:r>
      <w:r>
        <w:rPr>
          <w:lang w:val="sr-Latn-RS"/>
        </w:rPr>
        <w:t>и</w:t>
      </w:r>
      <w:r w:rsidR="003D5E22" w:rsidRPr="005D258A">
        <w:rPr>
          <w:lang w:val="sr-Latn-RS"/>
        </w:rPr>
        <w:t xml:space="preserve"> </w:t>
      </w:r>
      <w:r>
        <w:rPr>
          <w:lang w:val="sr-Latn-RS"/>
        </w:rPr>
        <w:t>комплексности</w:t>
      </w:r>
      <w:r w:rsidR="003D5E22" w:rsidRPr="005D258A">
        <w:rPr>
          <w:lang w:val="sr-Latn-RS"/>
        </w:rPr>
        <w:t xml:space="preserve"> </w:t>
      </w:r>
      <w:r>
        <w:rPr>
          <w:lang w:val="sr-Latn-RS"/>
        </w:rPr>
        <w:t>реализовати</w:t>
      </w:r>
      <w:r w:rsidR="003D5E22" w:rsidRPr="005D258A">
        <w:rPr>
          <w:lang w:val="sr-Latn-RS"/>
        </w:rPr>
        <w:t xml:space="preserve"> </w:t>
      </w:r>
      <w:r>
        <w:rPr>
          <w:lang w:val="sr-Latn-RS"/>
        </w:rPr>
        <w:t>етапно</w:t>
      </w:r>
      <w:r w:rsidR="003D5E22" w:rsidRPr="005D258A">
        <w:rPr>
          <w:lang w:val="sr-Latn-RS"/>
        </w:rPr>
        <w:t xml:space="preserve">, </w:t>
      </w:r>
      <w:r>
        <w:rPr>
          <w:lang w:val="sr-Latn-RS"/>
        </w:rPr>
        <w:t>током</w:t>
      </w:r>
      <w:r w:rsidR="003D5E22" w:rsidRPr="005D258A">
        <w:rPr>
          <w:lang w:val="sr-Latn-RS"/>
        </w:rPr>
        <w:t xml:space="preserve"> </w:t>
      </w:r>
      <w:r>
        <w:rPr>
          <w:lang w:val="sr-Latn-RS"/>
        </w:rPr>
        <w:t>неколико</w:t>
      </w:r>
      <w:r w:rsidR="003D5E22" w:rsidRPr="005D258A">
        <w:rPr>
          <w:lang w:val="sr-Latn-RS"/>
        </w:rPr>
        <w:t xml:space="preserve"> </w:t>
      </w:r>
      <w:r>
        <w:rPr>
          <w:lang w:val="sr-Latn-RS"/>
        </w:rPr>
        <w:t>година</w:t>
      </w:r>
      <w:r w:rsidR="003D5E22" w:rsidRPr="005D258A">
        <w:rPr>
          <w:lang w:val="sr-Latn-RS"/>
        </w:rPr>
        <w:t xml:space="preserve">. </w:t>
      </w:r>
      <w:r w:rsidR="0098236B" w:rsidRPr="007B0DB1">
        <w:rPr>
          <w:lang w:val="sr-Cyrl-RS"/>
        </w:rPr>
        <w:t>Ове мера припада групи мера за обезбеђење добара и пружање услуга.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D5E22" w:rsidTr="00197FE9">
        <w:tc>
          <w:tcPr>
            <w:tcW w:w="2518" w:type="dxa"/>
          </w:tcPr>
          <w:p w:rsidR="003D5E22" w:rsidRDefault="003D5E22" w:rsidP="00197FE9">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D5E22" w:rsidRPr="00562EF7" w:rsidRDefault="003D5E22" w:rsidP="00197FE9">
            <w:pPr>
              <w:spacing w:line="276" w:lineRule="auto"/>
              <w:rPr>
                <w:lang w:val="sr-Cyrl-RS"/>
              </w:rPr>
            </w:pPr>
            <w:r>
              <w:rPr>
                <w:lang w:val="sr-Cyrl-RS"/>
              </w:rPr>
              <w:t>400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3D5E22" w:rsidTr="00197FE9">
        <w:tc>
          <w:tcPr>
            <w:tcW w:w="2518" w:type="dxa"/>
          </w:tcPr>
          <w:p w:rsidR="003D5E22" w:rsidRDefault="003D5E22" w:rsidP="00197FE9">
            <w:pPr>
              <w:jc w:val="both"/>
              <w:rPr>
                <w:lang w:val="sr-Cyrl-RS"/>
              </w:rPr>
            </w:pPr>
            <w:r w:rsidRPr="000F0CEA">
              <w:rPr>
                <w:b/>
                <w:lang w:val="sr-Cyrl-RS"/>
              </w:rPr>
              <w:t>Извор финансирања:</w:t>
            </w:r>
          </w:p>
        </w:tc>
        <w:tc>
          <w:tcPr>
            <w:tcW w:w="6725" w:type="dxa"/>
          </w:tcPr>
          <w:p w:rsidR="003D5E22" w:rsidRDefault="003D5E22" w:rsidP="00197FE9">
            <w:pPr>
              <w:spacing w:line="276" w:lineRule="auto"/>
              <w:rPr>
                <w:lang w:val="sr-Cyrl-RS"/>
              </w:rPr>
            </w:pPr>
            <w:r>
              <w:rPr>
                <w:lang w:val="sr-Cyrl-RS"/>
              </w:rPr>
              <w:t>Д</w:t>
            </w:r>
            <w:r w:rsidRPr="00AC0F29">
              <w:rPr>
                <w:lang w:val="sr-Latn-RS"/>
              </w:rPr>
              <w:t>оминантно екстерно и делом интерно</w:t>
            </w:r>
          </w:p>
        </w:tc>
      </w:tr>
      <w:tr w:rsidR="003D5E22" w:rsidTr="00197FE9">
        <w:tc>
          <w:tcPr>
            <w:tcW w:w="2518" w:type="dxa"/>
          </w:tcPr>
          <w:p w:rsidR="003D5E22" w:rsidRDefault="003D5E22" w:rsidP="00197FE9">
            <w:pPr>
              <w:jc w:val="both"/>
              <w:rPr>
                <w:lang w:val="sr-Cyrl-RS"/>
              </w:rPr>
            </w:pPr>
            <w:r w:rsidRPr="000F0CEA">
              <w:rPr>
                <w:b/>
                <w:lang w:val="sr-Cyrl-RS"/>
              </w:rPr>
              <w:t>Одговорна страна:</w:t>
            </w:r>
          </w:p>
        </w:tc>
        <w:tc>
          <w:tcPr>
            <w:tcW w:w="6725" w:type="dxa"/>
          </w:tcPr>
          <w:p w:rsidR="003D5E22" w:rsidRPr="00002041" w:rsidRDefault="003D5E22" w:rsidP="003D5E22">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Pr>
                <w:lang w:val="sr-Cyrl-RS"/>
              </w:rPr>
              <w:t>Јавно комунално</w:t>
            </w:r>
            <w:r w:rsidRPr="00AC0F29">
              <w:rPr>
                <w:lang w:val="sr-Latn-RS"/>
              </w:rPr>
              <w:t xml:space="preserve"> предузеће (</w:t>
            </w:r>
            <w:r>
              <w:rPr>
                <w:lang w:val="sr-Cyrl-RS"/>
              </w:rPr>
              <w:t>ЈКП</w:t>
            </w:r>
            <w:r w:rsidRPr="00AC0F29">
              <w:rPr>
                <w:lang w:val="sr-Latn-RS"/>
              </w:rPr>
              <w:t xml:space="preserve">) </w:t>
            </w:r>
            <w:r>
              <w:rPr>
                <w:lang w:val="sr-Cyrl-RS"/>
              </w:rPr>
              <w:t>Хаммеум</w:t>
            </w:r>
          </w:p>
        </w:tc>
      </w:tr>
      <w:tr w:rsidR="003D5E22" w:rsidTr="00197FE9">
        <w:tc>
          <w:tcPr>
            <w:tcW w:w="2518" w:type="dxa"/>
          </w:tcPr>
          <w:p w:rsidR="003D5E22" w:rsidRDefault="003D5E22" w:rsidP="00197FE9">
            <w:pPr>
              <w:jc w:val="both"/>
              <w:rPr>
                <w:lang w:val="sr-Cyrl-RS"/>
              </w:rPr>
            </w:pPr>
            <w:r w:rsidRPr="000F0CEA">
              <w:rPr>
                <w:b/>
                <w:lang w:val="sr-Cyrl-RS"/>
              </w:rPr>
              <w:t>Рок за реализацију:</w:t>
            </w:r>
          </w:p>
        </w:tc>
        <w:tc>
          <w:tcPr>
            <w:tcW w:w="6725" w:type="dxa"/>
          </w:tcPr>
          <w:p w:rsidR="003D5E22" w:rsidRPr="002D442D" w:rsidRDefault="003D5E22" w:rsidP="003D5E22">
            <w:pPr>
              <w:rPr>
                <w:lang w:val="sr-Cyrl-RS"/>
              </w:rPr>
            </w:pPr>
            <w:r>
              <w:rPr>
                <w:lang w:val="sr-Cyrl-RS"/>
              </w:rPr>
              <w:t>Дуги</w:t>
            </w:r>
            <w:r w:rsidRPr="000516BF">
              <w:rPr>
                <w:lang w:val="sr-Cyrl-RS"/>
              </w:rPr>
              <w:t xml:space="preserve">, </w:t>
            </w:r>
            <w:r>
              <w:rPr>
                <w:lang w:val="sr-Cyrl-RS"/>
              </w:rPr>
              <w:t xml:space="preserve">преко </w:t>
            </w:r>
            <w:r w:rsidRPr="000516BF">
              <w:rPr>
                <w:lang w:val="sr-Cyrl-RS"/>
              </w:rPr>
              <w:t>5 година</w:t>
            </w:r>
          </w:p>
        </w:tc>
      </w:tr>
    </w:tbl>
    <w:p w:rsidR="003D5E22" w:rsidRPr="000F0CEA" w:rsidRDefault="003D5E22" w:rsidP="003D5E22">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3D5E22" w:rsidRPr="00A43649" w:rsidTr="00197FE9">
        <w:trPr>
          <w:trHeight w:val="363"/>
        </w:trPr>
        <w:tc>
          <w:tcPr>
            <w:tcW w:w="4361" w:type="dxa"/>
            <w:tcBorders>
              <w:top w:val="single" w:sz="4" w:space="0" w:color="auto"/>
            </w:tcBorders>
            <w:shd w:val="clear" w:color="auto" w:fill="8DB3E2" w:themeFill="text2" w:themeFillTint="66"/>
          </w:tcPr>
          <w:p w:rsidR="003D5E22" w:rsidRPr="00A43649" w:rsidRDefault="003D5E22" w:rsidP="00197FE9">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3D5E22" w:rsidRPr="00471D44" w:rsidRDefault="003D5E22" w:rsidP="00197FE9">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3D5E22" w:rsidRPr="00A43649" w:rsidRDefault="003D5E22" w:rsidP="00197FE9">
            <w:pPr>
              <w:spacing w:after="0" w:line="240" w:lineRule="auto"/>
              <w:jc w:val="both"/>
              <w:rPr>
                <w:b/>
              </w:rPr>
            </w:pPr>
            <w:r>
              <w:rPr>
                <w:b/>
                <w:lang w:val="sr-Cyrl-RS"/>
              </w:rPr>
              <w:t>Циљана вредност  2028</w:t>
            </w:r>
          </w:p>
        </w:tc>
      </w:tr>
      <w:tr w:rsidR="003D5E22" w:rsidRPr="004D1044" w:rsidTr="00197FE9">
        <w:trPr>
          <w:trHeight w:val="395"/>
        </w:trPr>
        <w:tc>
          <w:tcPr>
            <w:tcW w:w="4361" w:type="dxa"/>
            <w:shd w:val="clear" w:color="auto" w:fill="auto"/>
          </w:tcPr>
          <w:p w:rsidR="003D5E22" w:rsidRPr="004D1044" w:rsidRDefault="0098236B" w:rsidP="00197FE9">
            <w:pPr>
              <w:spacing w:after="0"/>
              <w:rPr>
                <w:rFonts w:asciiTheme="minorHAnsi" w:hAnsiTheme="minorHAnsi"/>
                <w:lang w:val="sr-Cyrl-RS"/>
              </w:rPr>
            </w:pPr>
            <w:r w:rsidRPr="004D1044">
              <w:rPr>
                <w:rFonts w:asciiTheme="minorHAnsi" w:hAnsiTheme="minorHAnsi"/>
                <w:lang w:val="sr-Cyrl-RS"/>
              </w:rPr>
              <w:t>Дужина реконструисане водоводне мреже</w:t>
            </w:r>
            <w:r w:rsidR="004D1044">
              <w:rPr>
                <w:rFonts w:asciiTheme="minorHAnsi" w:hAnsiTheme="minorHAnsi"/>
                <w:lang w:val="sr-Cyrl-RS"/>
              </w:rPr>
              <w:t xml:space="preserve"> (</w:t>
            </w:r>
            <w:r w:rsidR="004D1044" w:rsidRPr="004D1044">
              <w:rPr>
                <w:rFonts w:asciiTheme="minorHAnsi" w:hAnsiTheme="minorHAnsi"/>
                <w:lang w:val="sr-Cyrl-RS"/>
              </w:rPr>
              <w:t>м)</w:t>
            </w:r>
          </w:p>
        </w:tc>
        <w:tc>
          <w:tcPr>
            <w:tcW w:w="2268" w:type="dxa"/>
            <w:shd w:val="clear" w:color="auto" w:fill="auto"/>
          </w:tcPr>
          <w:p w:rsidR="003D5E22" w:rsidRPr="004D1044" w:rsidRDefault="004D1044" w:rsidP="00197FE9">
            <w:pPr>
              <w:spacing w:after="0" w:line="240" w:lineRule="auto"/>
              <w:rPr>
                <w:rFonts w:asciiTheme="minorHAnsi" w:hAnsiTheme="minorHAnsi"/>
                <w:lang w:val="sr-Cyrl-RS"/>
              </w:rPr>
            </w:pPr>
            <w:r w:rsidRPr="004D1044">
              <w:rPr>
                <w:rFonts w:asciiTheme="minorHAnsi" w:hAnsiTheme="minorHAnsi"/>
                <w:lang w:val="sr-Cyrl-RS"/>
              </w:rPr>
              <w:t>2500</w:t>
            </w:r>
          </w:p>
        </w:tc>
        <w:tc>
          <w:tcPr>
            <w:tcW w:w="2551" w:type="dxa"/>
            <w:tcBorders>
              <w:right w:val="single" w:sz="4" w:space="0" w:color="auto"/>
            </w:tcBorders>
            <w:shd w:val="clear" w:color="auto" w:fill="auto"/>
          </w:tcPr>
          <w:p w:rsidR="003D5E22" w:rsidRPr="004D1044" w:rsidRDefault="004D1044" w:rsidP="00197FE9">
            <w:pPr>
              <w:spacing w:after="0" w:line="240" w:lineRule="auto"/>
              <w:rPr>
                <w:rFonts w:asciiTheme="minorHAnsi" w:hAnsiTheme="minorHAnsi"/>
                <w:lang w:val="sr-Cyrl-RS"/>
              </w:rPr>
            </w:pPr>
            <w:r w:rsidRPr="004D1044">
              <w:rPr>
                <w:rFonts w:asciiTheme="minorHAnsi" w:hAnsiTheme="minorHAnsi"/>
                <w:lang w:val="sr-Cyrl-RS"/>
              </w:rPr>
              <w:t>11000</w:t>
            </w:r>
          </w:p>
        </w:tc>
      </w:tr>
    </w:tbl>
    <w:p w:rsidR="0098236B" w:rsidRPr="0098236B" w:rsidRDefault="0098236B" w:rsidP="0098236B">
      <w:pPr>
        <w:spacing w:before="240"/>
        <w:rPr>
          <w:b/>
          <w:i/>
          <w:color w:val="365F91" w:themeColor="accent1" w:themeShade="BF"/>
          <w:sz w:val="24"/>
          <w:szCs w:val="24"/>
          <w:lang w:val="sr-Cyrl-RS"/>
        </w:rPr>
      </w:pPr>
      <w:r w:rsidRPr="0098236B">
        <w:rPr>
          <w:b/>
          <w:i/>
          <w:color w:val="365F91" w:themeColor="accent1" w:themeShade="BF"/>
          <w:sz w:val="24"/>
          <w:szCs w:val="24"/>
          <w:lang w:val="sr-Cyrl-RS"/>
        </w:rPr>
        <w:t xml:space="preserve">Мера 2.5.2: </w:t>
      </w:r>
      <w:r w:rsidRPr="0098236B">
        <w:rPr>
          <w:b/>
          <w:i/>
          <w:color w:val="365F91" w:themeColor="accent1" w:themeShade="BF"/>
          <w:sz w:val="24"/>
          <w:szCs w:val="24"/>
          <w:lang w:val="sr-Latn-RS"/>
        </w:rPr>
        <w:t>Увођење даљинског управљања водоснабдевањем за највећа насеља</w:t>
      </w:r>
    </w:p>
    <w:p w:rsidR="00E1710F" w:rsidRPr="00002041" w:rsidRDefault="00896F7F" w:rsidP="00E1710F">
      <w:pPr>
        <w:jc w:val="both"/>
        <w:rPr>
          <w:lang w:val="sr-Cyrl-RS"/>
        </w:rPr>
      </w:pPr>
      <w:r>
        <w:rPr>
          <w:rFonts w:eastAsia="Times New Roman"/>
          <w:color w:val="222222"/>
          <w:lang w:val="sr-Latn-RS"/>
        </w:rPr>
        <w:t>У</w:t>
      </w:r>
      <w:r w:rsidR="0098236B" w:rsidRPr="005D258A">
        <w:rPr>
          <w:rFonts w:eastAsia="Times New Roman"/>
          <w:color w:val="222222"/>
          <w:lang w:val="sr-Latn-RS"/>
        </w:rPr>
        <w:t xml:space="preserve"> </w:t>
      </w:r>
      <w:r>
        <w:rPr>
          <w:rFonts w:eastAsia="Times New Roman"/>
          <w:color w:val="222222"/>
          <w:lang w:val="sr-Latn-RS"/>
        </w:rPr>
        <w:t>оквиру</w:t>
      </w:r>
      <w:r w:rsidR="0098236B" w:rsidRPr="005D258A">
        <w:rPr>
          <w:rFonts w:eastAsia="Times New Roman"/>
          <w:color w:val="222222"/>
          <w:lang w:val="sr-Latn-RS"/>
        </w:rPr>
        <w:t xml:space="preserve"> </w:t>
      </w:r>
      <w:r>
        <w:rPr>
          <w:rFonts w:eastAsia="Times New Roman"/>
          <w:color w:val="222222"/>
          <w:lang w:val="sr-Latn-RS"/>
        </w:rPr>
        <w:t>мере</w:t>
      </w:r>
      <w:r w:rsidR="0098236B" w:rsidRPr="005D258A">
        <w:rPr>
          <w:rFonts w:eastAsia="Times New Roman"/>
          <w:color w:val="222222"/>
          <w:lang w:val="sr-Latn-RS"/>
        </w:rPr>
        <w:t xml:space="preserve"> </w:t>
      </w:r>
      <w:r>
        <w:rPr>
          <w:rFonts w:eastAsia="Times New Roman"/>
          <w:color w:val="222222"/>
          <w:lang w:val="sr-Latn-RS"/>
        </w:rPr>
        <w:t>планирано</w:t>
      </w:r>
      <w:r w:rsidR="0098236B" w:rsidRPr="005D258A">
        <w:rPr>
          <w:rFonts w:eastAsia="Times New Roman"/>
          <w:color w:val="222222"/>
          <w:lang w:val="sr-Latn-RS"/>
        </w:rPr>
        <w:t xml:space="preserve"> </w:t>
      </w:r>
      <w:r>
        <w:rPr>
          <w:rFonts w:eastAsia="Times New Roman"/>
          <w:color w:val="222222"/>
          <w:lang w:val="sr-Latn-RS"/>
        </w:rPr>
        <w:t>је</w:t>
      </w:r>
      <w:r w:rsidR="0098236B" w:rsidRPr="005D258A">
        <w:rPr>
          <w:rFonts w:eastAsia="Times New Roman"/>
          <w:color w:val="222222"/>
          <w:lang w:val="sr-Latn-RS"/>
        </w:rPr>
        <w:t xml:space="preserve"> </w:t>
      </w:r>
      <w:r>
        <w:rPr>
          <w:rFonts w:eastAsia="Times New Roman"/>
          <w:color w:val="222222"/>
          <w:lang w:val="sr-Latn-RS"/>
        </w:rPr>
        <w:t>формирање</w:t>
      </w:r>
      <w:r w:rsidR="0098236B" w:rsidRPr="005D258A">
        <w:rPr>
          <w:rFonts w:eastAsia="Times New Roman"/>
          <w:color w:val="222222"/>
          <w:lang w:val="sr-Latn-RS"/>
        </w:rPr>
        <w:t xml:space="preserve"> </w:t>
      </w:r>
      <w:r>
        <w:rPr>
          <w:rFonts w:eastAsia="Times New Roman"/>
          <w:color w:val="222222"/>
          <w:lang w:val="sr-Latn-RS"/>
        </w:rPr>
        <w:t>надзорно</w:t>
      </w:r>
      <w:r w:rsidR="0098236B" w:rsidRPr="005D258A">
        <w:rPr>
          <w:rFonts w:eastAsia="Times New Roman"/>
          <w:color w:val="222222"/>
          <w:lang w:val="sr-Latn-RS"/>
        </w:rPr>
        <w:t>-</w:t>
      </w:r>
      <w:r>
        <w:rPr>
          <w:rFonts w:eastAsia="Times New Roman"/>
          <w:color w:val="222222"/>
          <w:lang w:val="sr-Latn-RS"/>
        </w:rPr>
        <w:t>управљачког</w:t>
      </w:r>
      <w:r w:rsidR="0098236B" w:rsidRPr="005D258A">
        <w:rPr>
          <w:rFonts w:eastAsia="Times New Roman"/>
          <w:color w:val="222222"/>
          <w:lang w:val="sr-Latn-RS"/>
        </w:rPr>
        <w:t xml:space="preserve"> </w:t>
      </w:r>
      <w:r>
        <w:rPr>
          <w:rFonts w:eastAsia="Times New Roman"/>
          <w:color w:val="222222"/>
          <w:lang w:val="sr-Latn-RS"/>
        </w:rPr>
        <w:t>информационог</w:t>
      </w:r>
      <w:r w:rsidR="0098236B" w:rsidRPr="005D258A">
        <w:rPr>
          <w:rFonts w:eastAsia="Times New Roman"/>
          <w:color w:val="222222"/>
          <w:lang w:val="sr-Latn-RS"/>
        </w:rPr>
        <w:t xml:space="preserve"> </w:t>
      </w:r>
      <w:r>
        <w:rPr>
          <w:rFonts w:eastAsia="Times New Roman"/>
          <w:color w:val="222222"/>
          <w:lang w:val="sr-Latn-RS"/>
        </w:rPr>
        <w:t>система</w:t>
      </w:r>
      <w:r w:rsidR="0098236B" w:rsidRPr="005D258A">
        <w:rPr>
          <w:rFonts w:eastAsia="Times New Roman"/>
          <w:color w:val="222222"/>
          <w:lang w:val="sr-Latn-RS"/>
        </w:rPr>
        <w:t xml:space="preserve"> </w:t>
      </w:r>
      <w:r>
        <w:rPr>
          <w:rFonts w:eastAsia="Times New Roman"/>
          <w:color w:val="222222"/>
          <w:lang w:val="sr-Latn-RS"/>
        </w:rPr>
        <w:t>за</w:t>
      </w:r>
      <w:r w:rsidR="0098236B" w:rsidRPr="005D258A">
        <w:rPr>
          <w:rFonts w:eastAsia="Times New Roman"/>
          <w:color w:val="222222"/>
          <w:lang w:val="sr-Latn-RS"/>
        </w:rPr>
        <w:t xml:space="preserve"> </w:t>
      </w:r>
      <w:r>
        <w:rPr>
          <w:rFonts w:eastAsia="Times New Roman"/>
          <w:color w:val="222222"/>
          <w:lang w:val="sr-Latn-RS"/>
        </w:rPr>
        <w:t>целокупну</w:t>
      </w:r>
      <w:r w:rsidR="0098236B" w:rsidRPr="005D258A">
        <w:rPr>
          <w:rFonts w:eastAsia="Times New Roman"/>
          <w:color w:val="222222"/>
          <w:lang w:val="sr-Latn-RS"/>
        </w:rPr>
        <w:t xml:space="preserve"> </w:t>
      </w:r>
      <w:r>
        <w:rPr>
          <w:rFonts w:eastAsia="Times New Roman"/>
          <w:color w:val="222222"/>
          <w:lang w:val="sr-Latn-RS"/>
        </w:rPr>
        <w:t>водоводну</w:t>
      </w:r>
      <w:r w:rsidR="0098236B">
        <w:rPr>
          <w:rFonts w:eastAsia="Times New Roman"/>
          <w:color w:val="222222"/>
          <w:lang w:val="sr-Latn-RS"/>
        </w:rPr>
        <w:t xml:space="preserve"> </w:t>
      </w:r>
      <w:r>
        <w:rPr>
          <w:rFonts w:eastAsia="Times New Roman"/>
          <w:color w:val="222222"/>
          <w:lang w:val="sr-Latn-RS"/>
        </w:rPr>
        <w:t>мрежу</w:t>
      </w:r>
      <w:r w:rsidR="0098236B">
        <w:rPr>
          <w:rFonts w:eastAsia="Times New Roman"/>
          <w:color w:val="222222"/>
          <w:lang w:val="sr-Latn-RS"/>
        </w:rPr>
        <w:t xml:space="preserve"> </w:t>
      </w:r>
      <w:r>
        <w:rPr>
          <w:rFonts w:eastAsia="Times New Roman"/>
          <w:color w:val="222222"/>
          <w:lang w:val="sr-Latn-RS"/>
        </w:rPr>
        <w:t>на</w:t>
      </w:r>
      <w:r w:rsidR="0098236B">
        <w:rPr>
          <w:rFonts w:eastAsia="Times New Roman"/>
          <w:color w:val="222222"/>
          <w:lang w:val="sr-Latn-RS"/>
        </w:rPr>
        <w:t xml:space="preserve"> </w:t>
      </w:r>
      <w:r>
        <w:rPr>
          <w:rFonts w:eastAsia="Times New Roman"/>
          <w:color w:val="222222"/>
          <w:lang w:val="sr-Latn-RS"/>
        </w:rPr>
        <w:t>територији</w:t>
      </w:r>
      <w:r w:rsidR="0098236B">
        <w:rPr>
          <w:rFonts w:eastAsia="Times New Roman"/>
          <w:color w:val="222222"/>
          <w:lang w:val="sr-Latn-RS"/>
        </w:rPr>
        <w:t xml:space="preserve"> </w:t>
      </w:r>
      <w:r>
        <w:rPr>
          <w:rFonts w:eastAsia="Times New Roman"/>
          <w:color w:val="222222"/>
          <w:lang w:val="sr-Latn-RS"/>
        </w:rPr>
        <w:t>општине</w:t>
      </w:r>
      <w:r w:rsidR="0098236B" w:rsidRPr="005D258A">
        <w:rPr>
          <w:rFonts w:eastAsia="Times New Roman"/>
          <w:color w:val="222222"/>
          <w:lang w:val="sr-Latn-RS"/>
        </w:rPr>
        <w:t xml:space="preserve">, </w:t>
      </w:r>
      <w:r>
        <w:rPr>
          <w:rFonts w:eastAsia="Times New Roman"/>
          <w:color w:val="222222"/>
          <w:lang w:val="sr-Latn-RS"/>
        </w:rPr>
        <w:t>помоћу</w:t>
      </w:r>
      <w:r w:rsidR="0098236B" w:rsidRPr="005D258A">
        <w:rPr>
          <w:rFonts w:eastAsia="Times New Roman"/>
          <w:color w:val="222222"/>
          <w:lang w:val="sr-Latn-RS"/>
        </w:rPr>
        <w:t xml:space="preserve"> </w:t>
      </w:r>
      <w:r>
        <w:rPr>
          <w:rFonts w:eastAsia="Times New Roman"/>
          <w:color w:val="222222"/>
          <w:lang w:val="sr-Latn-RS"/>
        </w:rPr>
        <w:t>кога</w:t>
      </w:r>
      <w:r w:rsidR="0098236B" w:rsidRPr="005D258A">
        <w:rPr>
          <w:rFonts w:eastAsia="Times New Roman"/>
          <w:color w:val="222222"/>
          <w:lang w:val="sr-Latn-RS"/>
        </w:rPr>
        <w:t xml:space="preserve"> </w:t>
      </w:r>
      <w:r>
        <w:rPr>
          <w:rFonts w:eastAsia="Times New Roman"/>
          <w:color w:val="222222"/>
          <w:lang w:val="sr-Latn-RS"/>
        </w:rPr>
        <w:t>би</w:t>
      </w:r>
      <w:r w:rsidR="0098236B" w:rsidRPr="005D258A">
        <w:rPr>
          <w:rFonts w:eastAsia="Times New Roman"/>
          <w:color w:val="222222"/>
          <w:lang w:val="sr-Latn-RS"/>
        </w:rPr>
        <w:t xml:space="preserve"> </w:t>
      </w:r>
      <w:r>
        <w:rPr>
          <w:rFonts w:eastAsia="Times New Roman"/>
          <w:color w:val="222222"/>
          <w:lang w:val="sr-Latn-RS"/>
        </w:rPr>
        <w:t>се</w:t>
      </w:r>
      <w:r w:rsidR="0098236B" w:rsidRPr="005D258A">
        <w:rPr>
          <w:rFonts w:eastAsia="Times New Roman"/>
          <w:color w:val="222222"/>
          <w:lang w:val="sr-Latn-RS"/>
        </w:rPr>
        <w:t xml:space="preserve"> </w:t>
      </w:r>
      <w:r>
        <w:rPr>
          <w:rFonts w:eastAsia="Times New Roman"/>
          <w:color w:val="222222"/>
          <w:lang w:val="sr-Latn-RS"/>
        </w:rPr>
        <w:t>вршио</w:t>
      </w:r>
      <w:r w:rsidR="0098236B" w:rsidRPr="005D258A">
        <w:rPr>
          <w:rFonts w:eastAsia="Times New Roman"/>
          <w:color w:val="222222"/>
          <w:lang w:val="sr-Latn-RS"/>
        </w:rPr>
        <w:t xml:space="preserve"> </w:t>
      </w:r>
      <w:r>
        <w:rPr>
          <w:rFonts w:eastAsia="Times New Roman"/>
          <w:color w:val="222222"/>
          <w:lang w:val="sr-Latn-RS"/>
        </w:rPr>
        <w:t>мониторинг</w:t>
      </w:r>
      <w:r w:rsidR="0098236B" w:rsidRPr="005D258A">
        <w:rPr>
          <w:rFonts w:eastAsia="Times New Roman"/>
          <w:color w:val="222222"/>
          <w:lang w:val="sr-Latn-RS"/>
        </w:rPr>
        <w:t xml:space="preserve"> </w:t>
      </w:r>
      <w:r>
        <w:rPr>
          <w:rFonts w:eastAsia="Times New Roman"/>
          <w:color w:val="222222"/>
          <w:lang w:val="sr-Latn-RS"/>
        </w:rPr>
        <w:t>података</w:t>
      </w:r>
      <w:r w:rsidR="0098236B" w:rsidRPr="005D258A">
        <w:rPr>
          <w:rFonts w:eastAsia="Times New Roman"/>
          <w:color w:val="222222"/>
          <w:lang w:val="sr-Latn-RS"/>
        </w:rPr>
        <w:t xml:space="preserve"> </w:t>
      </w:r>
      <w:r>
        <w:rPr>
          <w:rFonts w:eastAsia="Times New Roman"/>
          <w:color w:val="222222"/>
          <w:lang w:val="sr-Latn-RS"/>
        </w:rPr>
        <w:t>о</w:t>
      </w:r>
      <w:r w:rsidR="0098236B" w:rsidRPr="005D258A">
        <w:rPr>
          <w:rFonts w:eastAsia="Times New Roman"/>
          <w:color w:val="222222"/>
          <w:lang w:val="sr-Latn-RS"/>
        </w:rPr>
        <w:t xml:space="preserve"> </w:t>
      </w:r>
      <w:r>
        <w:rPr>
          <w:rFonts w:eastAsia="Times New Roman"/>
          <w:color w:val="222222"/>
          <w:lang w:val="sr-Latn-RS"/>
        </w:rPr>
        <w:t>потрошачима</w:t>
      </w:r>
      <w:r w:rsidR="0098236B" w:rsidRPr="005D258A">
        <w:rPr>
          <w:rFonts w:eastAsia="Times New Roman"/>
          <w:color w:val="222222"/>
          <w:lang w:val="sr-Latn-RS"/>
        </w:rPr>
        <w:t xml:space="preserve">, </w:t>
      </w:r>
      <w:r>
        <w:rPr>
          <w:rFonts w:eastAsia="Times New Roman"/>
          <w:color w:val="222222"/>
          <w:lang w:val="sr-Latn-RS"/>
        </w:rPr>
        <w:t>производњи</w:t>
      </w:r>
      <w:r w:rsidR="0098236B" w:rsidRPr="005D258A">
        <w:rPr>
          <w:rFonts w:eastAsia="Times New Roman"/>
          <w:color w:val="222222"/>
          <w:lang w:val="sr-Latn-RS"/>
        </w:rPr>
        <w:t xml:space="preserve"> </w:t>
      </w:r>
      <w:r>
        <w:rPr>
          <w:rFonts w:eastAsia="Times New Roman"/>
          <w:color w:val="222222"/>
          <w:lang w:val="sr-Latn-RS"/>
        </w:rPr>
        <w:t>и</w:t>
      </w:r>
      <w:r w:rsidR="0098236B" w:rsidRPr="005D258A">
        <w:rPr>
          <w:rFonts w:eastAsia="Times New Roman"/>
          <w:color w:val="222222"/>
          <w:lang w:val="sr-Latn-RS"/>
        </w:rPr>
        <w:t xml:space="preserve"> </w:t>
      </w:r>
      <w:r>
        <w:rPr>
          <w:rFonts w:eastAsia="Times New Roman"/>
          <w:color w:val="222222"/>
          <w:lang w:val="sr-Latn-RS"/>
        </w:rPr>
        <w:t>дистрибуцији</w:t>
      </w:r>
      <w:r w:rsidR="0098236B" w:rsidRPr="005D258A">
        <w:rPr>
          <w:rFonts w:eastAsia="Times New Roman"/>
          <w:color w:val="222222"/>
          <w:lang w:val="sr-Latn-RS"/>
        </w:rPr>
        <w:t xml:space="preserve"> </w:t>
      </w:r>
      <w:r>
        <w:rPr>
          <w:rFonts w:eastAsia="Times New Roman"/>
          <w:color w:val="222222"/>
          <w:lang w:val="sr-Latn-RS"/>
        </w:rPr>
        <w:t>воде</w:t>
      </w:r>
      <w:r w:rsidR="0098236B" w:rsidRPr="005D258A">
        <w:rPr>
          <w:rFonts w:eastAsia="Times New Roman"/>
          <w:color w:val="222222"/>
          <w:lang w:val="sr-Latn-RS"/>
        </w:rPr>
        <w:t xml:space="preserve"> </w:t>
      </w:r>
      <w:r>
        <w:rPr>
          <w:rFonts w:eastAsia="Times New Roman"/>
          <w:color w:val="222222"/>
          <w:lang w:val="sr-Latn-RS"/>
        </w:rPr>
        <w:t>и</w:t>
      </w:r>
      <w:r w:rsidR="0098236B" w:rsidRPr="005D258A">
        <w:rPr>
          <w:rFonts w:eastAsia="Times New Roman"/>
          <w:color w:val="222222"/>
          <w:lang w:val="sr-Latn-RS"/>
        </w:rPr>
        <w:t xml:space="preserve"> </w:t>
      </w:r>
      <w:r>
        <w:rPr>
          <w:rFonts w:eastAsia="Times New Roman"/>
          <w:color w:val="222222"/>
          <w:lang w:val="sr-Latn-RS"/>
        </w:rPr>
        <w:t>вршило</w:t>
      </w:r>
      <w:r w:rsidR="0098236B" w:rsidRPr="005D258A">
        <w:rPr>
          <w:rFonts w:eastAsia="Times New Roman"/>
          <w:color w:val="222222"/>
          <w:lang w:val="sr-Latn-RS"/>
        </w:rPr>
        <w:t xml:space="preserve"> </w:t>
      </w:r>
      <w:r>
        <w:rPr>
          <w:rFonts w:eastAsia="Times New Roman"/>
          <w:color w:val="222222"/>
          <w:lang w:val="sr-Latn-RS"/>
        </w:rPr>
        <w:t>праћење</w:t>
      </w:r>
      <w:r w:rsidR="0098236B" w:rsidRPr="005D258A">
        <w:rPr>
          <w:rFonts w:eastAsia="Times New Roman"/>
          <w:color w:val="222222"/>
          <w:lang w:val="sr-Latn-RS"/>
        </w:rPr>
        <w:t xml:space="preserve"> </w:t>
      </w:r>
      <w:r>
        <w:rPr>
          <w:rFonts w:eastAsia="Times New Roman"/>
          <w:color w:val="222222"/>
          <w:lang w:val="sr-Latn-RS"/>
        </w:rPr>
        <w:t>губитака</w:t>
      </w:r>
      <w:r w:rsidR="0098236B" w:rsidRPr="005D258A">
        <w:rPr>
          <w:rFonts w:eastAsia="Times New Roman"/>
          <w:color w:val="222222"/>
          <w:lang w:val="sr-Latn-RS"/>
        </w:rPr>
        <w:t xml:space="preserve"> </w:t>
      </w:r>
      <w:r>
        <w:rPr>
          <w:rFonts w:eastAsia="Times New Roman"/>
          <w:color w:val="222222"/>
          <w:lang w:val="sr-Latn-RS"/>
        </w:rPr>
        <w:t>у</w:t>
      </w:r>
      <w:r w:rsidR="0098236B" w:rsidRPr="005D258A">
        <w:rPr>
          <w:rFonts w:eastAsia="Times New Roman"/>
          <w:color w:val="222222"/>
          <w:lang w:val="sr-Latn-RS"/>
        </w:rPr>
        <w:t xml:space="preserve"> </w:t>
      </w:r>
      <w:r>
        <w:rPr>
          <w:rFonts w:eastAsia="Times New Roman"/>
          <w:color w:val="222222"/>
          <w:lang w:val="sr-Latn-RS"/>
        </w:rPr>
        <w:t>водоводној</w:t>
      </w:r>
      <w:r w:rsidR="0098236B" w:rsidRPr="005D258A">
        <w:rPr>
          <w:rFonts w:eastAsia="Times New Roman"/>
          <w:color w:val="222222"/>
          <w:lang w:val="sr-Latn-RS"/>
        </w:rPr>
        <w:t xml:space="preserve"> </w:t>
      </w:r>
      <w:r>
        <w:rPr>
          <w:rFonts w:eastAsia="Times New Roman"/>
          <w:color w:val="222222"/>
          <w:lang w:val="sr-Latn-RS"/>
        </w:rPr>
        <w:t>мрежи</w:t>
      </w:r>
      <w:r w:rsidR="0098236B" w:rsidRPr="005D258A">
        <w:rPr>
          <w:rFonts w:eastAsia="Times New Roman"/>
          <w:color w:val="222222"/>
          <w:lang w:val="sr-Latn-RS"/>
        </w:rPr>
        <w:t>.</w:t>
      </w:r>
      <w:r w:rsidR="00E1710F" w:rsidRPr="00E1710F">
        <w:rPr>
          <w:lang w:val="sr-Cyrl-RS"/>
        </w:rPr>
        <w:t xml:space="preserve"> </w:t>
      </w:r>
      <w:r w:rsidR="00E1710F">
        <w:rPr>
          <w:lang w:val="sr-Cyrl-RS"/>
        </w:rPr>
        <w:t>Ова мера спада у институционално-управљачко-организационе.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896F7F" w:rsidTr="00197FE9">
        <w:tc>
          <w:tcPr>
            <w:tcW w:w="2518" w:type="dxa"/>
          </w:tcPr>
          <w:p w:rsidR="00896F7F" w:rsidRDefault="00896F7F" w:rsidP="00197FE9">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896F7F" w:rsidRPr="00562EF7" w:rsidRDefault="00896F7F" w:rsidP="00197FE9">
            <w:pPr>
              <w:spacing w:line="276" w:lineRule="auto"/>
              <w:rPr>
                <w:lang w:val="sr-Cyrl-RS"/>
              </w:rPr>
            </w:pPr>
            <w:r>
              <w:rPr>
                <w:lang w:val="sr-Cyrl-RS"/>
              </w:rPr>
              <w:t>30</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896F7F" w:rsidTr="00197FE9">
        <w:tc>
          <w:tcPr>
            <w:tcW w:w="2518" w:type="dxa"/>
          </w:tcPr>
          <w:p w:rsidR="00896F7F" w:rsidRDefault="00896F7F" w:rsidP="00197FE9">
            <w:pPr>
              <w:jc w:val="both"/>
              <w:rPr>
                <w:lang w:val="sr-Cyrl-RS"/>
              </w:rPr>
            </w:pPr>
            <w:r w:rsidRPr="000F0CEA">
              <w:rPr>
                <w:b/>
                <w:lang w:val="sr-Cyrl-RS"/>
              </w:rPr>
              <w:t>Извор финансирања:</w:t>
            </w:r>
          </w:p>
        </w:tc>
        <w:tc>
          <w:tcPr>
            <w:tcW w:w="6725" w:type="dxa"/>
          </w:tcPr>
          <w:p w:rsidR="00896F7F" w:rsidRDefault="00896F7F" w:rsidP="00EB3BF5">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896F7F" w:rsidTr="00197FE9">
        <w:tc>
          <w:tcPr>
            <w:tcW w:w="2518" w:type="dxa"/>
          </w:tcPr>
          <w:p w:rsidR="00896F7F" w:rsidRDefault="00896F7F" w:rsidP="00197FE9">
            <w:pPr>
              <w:jc w:val="both"/>
              <w:rPr>
                <w:lang w:val="sr-Cyrl-RS"/>
              </w:rPr>
            </w:pPr>
            <w:r w:rsidRPr="000F0CEA">
              <w:rPr>
                <w:b/>
                <w:lang w:val="sr-Cyrl-RS"/>
              </w:rPr>
              <w:t>Одговорна страна:</w:t>
            </w:r>
          </w:p>
        </w:tc>
        <w:tc>
          <w:tcPr>
            <w:tcW w:w="6725" w:type="dxa"/>
          </w:tcPr>
          <w:p w:rsidR="00896F7F" w:rsidRPr="00002041" w:rsidRDefault="00896F7F" w:rsidP="00896F7F">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Pr>
                <w:lang w:val="sr-Cyrl-RS"/>
              </w:rPr>
              <w:t>Јавно комунално</w:t>
            </w:r>
            <w:r w:rsidRPr="00AC0F29">
              <w:rPr>
                <w:lang w:val="sr-Latn-RS"/>
              </w:rPr>
              <w:t xml:space="preserve"> предузеће (</w:t>
            </w:r>
            <w:r>
              <w:rPr>
                <w:lang w:val="sr-Cyrl-RS"/>
              </w:rPr>
              <w:t>ЈКП</w:t>
            </w:r>
            <w:r w:rsidRPr="00AC0F29">
              <w:rPr>
                <w:lang w:val="sr-Latn-RS"/>
              </w:rPr>
              <w:t xml:space="preserve">) </w:t>
            </w:r>
            <w:r>
              <w:rPr>
                <w:lang w:val="sr-Cyrl-RS"/>
              </w:rPr>
              <w:t xml:space="preserve"> Хаммеум и Република Србија</w:t>
            </w:r>
          </w:p>
        </w:tc>
      </w:tr>
      <w:tr w:rsidR="00896F7F" w:rsidTr="00197FE9">
        <w:tc>
          <w:tcPr>
            <w:tcW w:w="2518" w:type="dxa"/>
          </w:tcPr>
          <w:p w:rsidR="00896F7F" w:rsidRDefault="00896F7F" w:rsidP="00197FE9">
            <w:pPr>
              <w:jc w:val="both"/>
              <w:rPr>
                <w:lang w:val="sr-Cyrl-RS"/>
              </w:rPr>
            </w:pPr>
            <w:r w:rsidRPr="000F0CEA">
              <w:rPr>
                <w:b/>
                <w:lang w:val="sr-Cyrl-RS"/>
              </w:rPr>
              <w:t>Рок за реализацију:</w:t>
            </w:r>
          </w:p>
        </w:tc>
        <w:tc>
          <w:tcPr>
            <w:tcW w:w="6725" w:type="dxa"/>
          </w:tcPr>
          <w:p w:rsidR="00896F7F" w:rsidRPr="002D442D" w:rsidRDefault="002D472A" w:rsidP="002D472A">
            <w:pPr>
              <w:rPr>
                <w:lang w:val="sr-Cyrl-RS"/>
              </w:rPr>
            </w:pPr>
            <w:r>
              <w:rPr>
                <w:lang w:val="sr-Cyrl-RS"/>
              </w:rPr>
              <w:t>Кратки, до 2 године</w:t>
            </w:r>
          </w:p>
        </w:tc>
      </w:tr>
    </w:tbl>
    <w:p w:rsidR="00896F7F" w:rsidRPr="000F0CEA" w:rsidRDefault="00896F7F" w:rsidP="00896F7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896F7F" w:rsidRPr="00A43649" w:rsidTr="00197FE9">
        <w:trPr>
          <w:trHeight w:val="363"/>
        </w:trPr>
        <w:tc>
          <w:tcPr>
            <w:tcW w:w="4361" w:type="dxa"/>
            <w:tcBorders>
              <w:top w:val="single" w:sz="4" w:space="0" w:color="auto"/>
            </w:tcBorders>
            <w:shd w:val="clear" w:color="auto" w:fill="8DB3E2" w:themeFill="text2" w:themeFillTint="66"/>
          </w:tcPr>
          <w:p w:rsidR="00896F7F" w:rsidRPr="00A43649" w:rsidRDefault="00896F7F" w:rsidP="00197FE9">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896F7F" w:rsidRPr="00471D44" w:rsidRDefault="00896F7F" w:rsidP="00197FE9">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896F7F" w:rsidRPr="00A43649" w:rsidRDefault="00896F7F" w:rsidP="00197FE9">
            <w:pPr>
              <w:spacing w:after="0" w:line="240" w:lineRule="auto"/>
              <w:jc w:val="both"/>
              <w:rPr>
                <w:b/>
              </w:rPr>
            </w:pPr>
            <w:r>
              <w:rPr>
                <w:b/>
                <w:lang w:val="sr-Cyrl-RS"/>
              </w:rPr>
              <w:t>Циљана вредност  2028</w:t>
            </w:r>
          </w:p>
        </w:tc>
      </w:tr>
      <w:tr w:rsidR="00896F7F" w:rsidRPr="005E2EF1" w:rsidTr="00197FE9">
        <w:trPr>
          <w:trHeight w:val="395"/>
        </w:trPr>
        <w:tc>
          <w:tcPr>
            <w:tcW w:w="4361" w:type="dxa"/>
            <w:shd w:val="clear" w:color="auto" w:fill="auto"/>
          </w:tcPr>
          <w:p w:rsidR="00896F7F" w:rsidRPr="005E2EF1" w:rsidRDefault="00423C41" w:rsidP="005E2EF1">
            <w:pPr>
              <w:spacing w:after="0" w:line="240" w:lineRule="auto"/>
              <w:rPr>
                <w:rFonts w:asciiTheme="minorHAnsi" w:hAnsiTheme="minorHAnsi"/>
                <w:lang w:val="sr-Cyrl-RS"/>
              </w:rPr>
            </w:pPr>
            <w:r w:rsidRPr="005E2EF1">
              <w:rPr>
                <w:rFonts w:asciiTheme="minorHAnsi" w:hAnsiTheme="minorHAnsi"/>
                <w:lang w:val="sr-Cyrl-RS"/>
              </w:rPr>
              <w:t xml:space="preserve">Проценат покривености водоводне мреже </w:t>
            </w:r>
            <w:r w:rsidRPr="005E2EF1">
              <w:rPr>
                <w:rFonts w:eastAsia="Times New Roman"/>
                <w:lang w:val="sr-Latn-RS"/>
              </w:rPr>
              <w:t>надзорно-управљачк</w:t>
            </w:r>
            <w:r w:rsidRPr="005E2EF1">
              <w:rPr>
                <w:rFonts w:eastAsia="Times New Roman"/>
                <w:lang w:val="sr-Cyrl-RS"/>
              </w:rPr>
              <w:t>им</w:t>
            </w:r>
            <w:r w:rsidRPr="005E2EF1">
              <w:rPr>
                <w:rFonts w:eastAsia="Times New Roman"/>
                <w:lang w:val="sr-Latn-RS"/>
              </w:rPr>
              <w:t xml:space="preserve"> информацион</w:t>
            </w:r>
            <w:r w:rsidRPr="005E2EF1">
              <w:rPr>
                <w:rFonts w:eastAsia="Times New Roman"/>
                <w:lang w:val="sr-Cyrl-RS"/>
              </w:rPr>
              <w:t xml:space="preserve">им </w:t>
            </w:r>
            <w:r w:rsidRPr="005E2EF1">
              <w:rPr>
                <w:rFonts w:eastAsia="Times New Roman"/>
                <w:lang w:val="sr-Latn-RS"/>
              </w:rPr>
              <w:t>систем</w:t>
            </w:r>
            <w:r w:rsidRPr="005E2EF1">
              <w:rPr>
                <w:rFonts w:eastAsia="Times New Roman"/>
                <w:lang w:val="sr-Cyrl-RS"/>
              </w:rPr>
              <w:t>ом</w:t>
            </w:r>
            <w:r w:rsidR="005E2EF1" w:rsidRPr="005E2EF1">
              <w:rPr>
                <w:rFonts w:eastAsia="Times New Roman"/>
                <w:lang w:val="sr-Cyrl-RS"/>
              </w:rPr>
              <w:t xml:space="preserve"> (%)</w:t>
            </w:r>
          </w:p>
        </w:tc>
        <w:tc>
          <w:tcPr>
            <w:tcW w:w="2268" w:type="dxa"/>
            <w:shd w:val="clear" w:color="auto" w:fill="auto"/>
          </w:tcPr>
          <w:p w:rsidR="00896F7F" w:rsidRPr="005E2EF1" w:rsidRDefault="005E2EF1" w:rsidP="005E2EF1">
            <w:pPr>
              <w:spacing w:after="0" w:line="240" w:lineRule="auto"/>
              <w:rPr>
                <w:rFonts w:asciiTheme="minorHAnsi" w:hAnsiTheme="minorHAnsi"/>
                <w:lang w:val="sr-Cyrl-RS"/>
              </w:rPr>
            </w:pPr>
            <w:r w:rsidRPr="005E2EF1">
              <w:rPr>
                <w:rFonts w:asciiTheme="minorHAnsi" w:hAnsiTheme="minorHAnsi"/>
                <w:lang w:val="sr-Cyrl-RS"/>
              </w:rPr>
              <w:t>0</w:t>
            </w:r>
          </w:p>
        </w:tc>
        <w:tc>
          <w:tcPr>
            <w:tcW w:w="2551" w:type="dxa"/>
            <w:tcBorders>
              <w:right w:val="single" w:sz="4" w:space="0" w:color="auto"/>
            </w:tcBorders>
            <w:shd w:val="clear" w:color="auto" w:fill="auto"/>
          </w:tcPr>
          <w:p w:rsidR="00896F7F" w:rsidRPr="005E2EF1" w:rsidRDefault="005E2EF1" w:rsidP="005E2EF1">
            <w:pPr>
              <w:spacing w:after="0" w:line="240" w:lineRule="auto"/>
              <w:rPr>
                <w:rFonts w:asciiTheme="minorHAnsi" w:hAnsiTheme="minorHAnsi"/>
                <w:lang w:val="sr-Cyrl-RS"/>
              </w:rPr>
            </w:pPr>
            <w:r w:rsidRPr="005E2EF1">
              <w:rPr>
                <w:rFonts w:asciiTheme="minorHAnsi" w:hAnsiTheme="minorHAnsi"/>
                <w:lang w:val="sr-Cyrl-RS"/>
              </w:rPr>
              <w:t>100</w:t>
            </w:r>
          </w:p>
        </w:tc>
      </w:tr>
    </w:tbl>
    <w:p w:rsidR="0058351B" w:rsidRPr="0058351B" w:rsidRDefault="0058351B" w:rsidP="0058351B">
      <w:pPr>
        <w:spacing w:before="240"/>
        <w:rPr>
          <w:b/>
          <w:i/>
          <w:color w:val="365F91" w:themeColor="accent1" w:themeShade="BF"/>
          <w:sz w:val="24"/>
          <w:szCs w:val="24"/>
          <w:lang w:val="sr-Cyrl-RS"/>
        </w:rPr>
      </w:pPr>
      <w:r w:rsidRPr="0058351B">
        <w:rPr>
          <w:b/>
          <w:i/>
          <w:color w:val="365F91" w:themeColor="accent1" w:themeShade="BF"/>
          <w:sz w:val="24"/>
          <w:szCs w:val="24"/>
          <w:lang w:val="sr-Cyrl-RS"/>
        </w:rPr>
        <w:t xml:space="preserve">Мера 2.5.3: </w:t>
      </w:r>
      <w:r w:rsidRPr="0058351B">
        <w:rPr>
          <w:b/>
          <w:i/>
          <w:color w:val="365F91" w:themeColor="accent1" w:themeShade="BF"/>
          <w:sz w:val="24"/>
          <w:szCs w:val="24"/>
          <w:lang w:val="sr-Latn-RS"/>
        </w:rPr>
        <w:t>Увођење сеоских водовода у систем водоснабдевања јавног комуналног предузећа</w:t>
      </w:r>
    </w:p>
    <w:p w:rsidR="003E386D" w:rsidRDefault="003E386D" w:rsidP="003E386D">
      <w:pPr>
        <w:jc w:val="both"/>
        <w:rPr>
          <w:lang w:val="sr-Cyrl-RS"/>
        </w:rPr>
      </w:pPr>
      <w:r>
        <w:rPr>
          <w:lang w:val="sr-Latn-RS"/>
        </w:rPr>
        <w:lastRenderedPageBreak/>
        <w:t>Мера</w:t>
      </w:r>
      <w:r w:rsidRPr="005D258A">
        <w:rPr>
          <w:lang w:val="sr-Latn-RS"/>
        </w:rPr>
        <w:t xml:space="preserve"> </w:t>
      </w:r>
      <w:r>
        <w:rPr>
          <w:lang w:val="sr-Latn-RS"/>
        </w:rPr>
        <w:t>подразумева</w:t>
      </w:r>
      <w:r w:rsidRPr="005D258A">
        <w:rPr>
          <w:lang w:val="sr-Latn-RS"/>
        </w:rPr>
        <w:t xml:space="preserve"> </w:t>
      </w:r>
      <w:r>
        <w:rPr>
          <w:lang w:val="sr-Latn-RS"/>
        </w:rPr>
        <w:t>изградњу</w:t>
      </w:r>
      <w:r w:rsidRPr="005D258A">
        <w:rPr>
          <w:lang w:val="sr-Latn-RS"/>
        </w:rPr>
        <w:t xml:space="preserve"> </w:t>
      </w:r>
      <w:r>
        <w:rPr>
          <w:lang w:val="sr-Latn-RS"/>
        </w:rPr>
        <w:t>примарног</w:t>
      </w:r>
      <w:r w:rsidRPr="005D258A">
        <w:rPr>
          <w:lang w:val="sr-Latn-RS"/>
        </w:rPr>
        <w:t xml:space="preserve"> </w:t>
      </w:r>
      <w:r>
        <w:rPr>
          <w:lang w:val="sr-Latn-RS"/>
        </w:rPr>
        <w:t>водовода (резервоара</w:t>
      </w:r>
      <w:r>
        <w:rPr>
          <w:lang w:val="sr-Cyrl-RS"/>
        </w:rPr>
        <w:t xml:space="preserve"> </w:t>
      </w:r>
      <w:r>
        <w:rPr>
          <w:lang w:val="sr-Latn-RS"/>
        </w:rPr>
        <w:t>и</w:t>
      </w:r>
      <w:r w:rsidRPr="005D258A">
        <w:rPr>
          <w:lang w:val="sr-Latn-RS"/>
        </w:rPr>
        <w:t xml:space="preserve"> </w:t>
      </w:r>
      <w:r>
        <w:rPr>
          <w:lang w:val="sr-Latn-RS"/>
        </w:rPr>
        <w:t>цевовода</w:t>
      </w:r>
      <w:r w:rsidRPr="005D258A">
        <w:rPr>
          <w:lang w:val="sr-Latn-RS"/>
        </w:rPr>
        <w:t xml:space="preserve">) </w:t>
      </w:r>
      <w:r>
        <w:rPr>
          <w:lang w:val="sr-Latn-RS"/>
        </w:rPr>
        <w:t>као</w:t>
      </w:r>
      <w:r w:rsidRPr="005D258A">
        <w:rPr>
          <w:lang w:val="sr-Latn-RS"/>
        </w:rPr>
        <w:t xml:space="preserve"> </w:t>
      </w:r>
      <w:r>
        <w:rPr>
          <w:lang w:val="sr-Latn-RS"/>
        </w:rPr>
        <w:t>и</w:t>
      </w:r>
      <w:r w:rsidRPr="005D258A">
        <w:rPr>
          <w:lang w:val="sr-Latn-RS"/>
        </w:rPr>
        <w:t xml:space="preserve"> </w:t>
      </w:r>
      <w:r w:rsidRPr="002E0B72">
        <w:rPr>
          <w:lang w:val="sr-Latn-RS"/>
        </w:rPr>
        <w:t>реконструкцију постојећ</w:t>
      </w:r>
      <w:r w:rsidRPr="002E0B72">
        <w:rPr>
          <w:lang w:val="sr-Cyrl-RS"/>
        </w:rPr>
        <w:t>их</w:t>
      </w:r>
      <w:r w:rsidRPr="002E0B72">
        <w:rPr>
          <w:lang w:val="sr-Latn-RS"/>
        </w:rPr>
        <w:t xml:space="preserve"> на сеоском подручју града Прокупља. Ова мера би</w:t>
      </w:r>
      <w:r w:rsidRPr="002E0B72">
        <w:rPr>
          <w:lang w:val="sr-Cyrl-RS"/>
        </w:rPr>
        <w:t xml:space="preserve"> становницима</w:t>
      </w:r>
      <w:r w:rsidRPr="002E0B72">
        <w:rPr>
          <w:lang w:val="sr-Latn-RS"/>
        </w:rPr>
        <w:t xml:space="preserve"> </w:t>
      </w:r>
      <w:r>
        <w:rPr>
          <w:lang w:val="sr-Cyrl-RS"/>
        </w:rPr>
        <w:t xml:space="preserve">руралног </w:t>
      </w:r>
      <w:r>
        <w:rPr>
          <w:lang w:val="sr-Latn-RS"/>
        </w:rPr>
        <w:t>подручј</w:t>
      </w:r>
      <w:r>
        <w:rPr>
          <w:lang w:val="sr-Cyrl-RS"/>
        </w:rPr>
        <w:t>а</w:t>
      </w:r>
      <w:r w:rsidRPr="005D258A">
        <w:rPr>
          <w:lang w:val="sr-Latn-RS"/>
        </w:rPr>
        <w:t xml:space="preserve"> </w:t>
      </w:r>
      <w:r>
        <w:rPr>
          <w:lang w:val="sr-Latn-RS"/>
        </w:rPr>
        <w:t>омогућила</w:t>
      </w:r>
      <w:r w:rsidRPr="005D258A">
        <w:rPr>
          <w:lang w:val="sr-Latn-RS"/>
        </w:rPr>
        <w:t xml:space="preserve"> </w:t>
      </w:r>
      <w:r>
        <w:rPr>
          <w:lang w:val="sr-Latn-RS"/>
        </w:rPr>
        <w:t>нормалан</w:t>
      </w:r>
      <w:r w:rsidRPr="005D258A">
        <w:rPr>
          <w:lang w:val="sr-Latn-RS"/>
        </w:rPr>
        <w:t xml:space="preserve"> </w:t>
      </w:r>
      <w:r>
        <w:rPr>
          <w:lang w:val="sr-Latn-RS"/>
        </w:rPr>
        <w:t>живот</w:t>
      </w:r>
      <w:r w:rsidRPr="005D258A">
        <w:rPr>
          <w:lang w:val="sr-Latn-RS"/>
        </w:rPr>
        <w:t xml:space="preserve"> </w:t>
      </w:r>
      <w:r>
        <w:rPr>
          <w:lang w:val="sr-Latn-RS"/>
        </w:rPr>
        <w:t>и</w:t>
      </w:r>
      <w:r w:rsidRPr="005D258A">
        <w:rPr>
          <w:lang w:val="sr-Latn-RS"/>
        </w:rPr>
        <w:t xml:space="preserve"> </w:t>
      </w:r>
      <w:r>
        <w:rPr>
          <w:lang w:val="sr-Cyrl-RS"/>
        </w:rPr>
        <w:t xml:space="preserve">неометано </w:t>
      </w:r>
      <w:r>
        <w:rPr>
          <w:lang w:val="sr-Latn-RS"/>
        </w:rPr>
        <w:t>бављење</w:t>
      </w:r>
      <w:r w:rsidRPr="005D258A">
        <w:rPr>
          <w:lang w:val="sr-Latn-RS"/>
        </w:rPr>
        <w:t xml:space="preserve"> </w:t>
      </w:r>
      <w:r>
        <w:rPr>
          <w:lang w:val="sr-Latn-RS"/>
        </w:rPr>
        <w:t>сточарством</w:t>
      </w:r>
      <w:r w:rsidRPr="005D258A">
        <w:rPr>
          <w:lang w:val="sr-Latn-RS"/>
        </w:rPr>
        <w:t xml:space="preserve"> </w:t>
      </w:r>
      <w:r>
        <w:rPr>
          <w:lang w:val="sr-Latn-RS"/>
        </w:rPr>
        <w:t>и</w:t>
      </w:r>
      <w:r w:rsidRPr="005D258A">
        <w:rPr>
          <w:lang w:val="sr-Latn-RS"/>
        </w:rPr>
        <w:t xml:space="preserve"> </w:t>
      </w:r>
      <w:r>
        <w:rPr>
          <w:lang w:val="sr-Latn-RS"/>
        </w:rPr>
        <w:t>пољопривредом</w:t>
      </w:r>
      <w:r w:rsidRPr="005D258A">
        <w:rPr>
          <w:lang w:val="sr-Latn-RS"/>
        </w:rPr>
        <w:t xml:space="preserve">. </w:t>
      </w:r>
      <w:r>
        <w:rPr>
          <w:lang w:val="sr-Latn-RS"/>
        </w:rPr>
        <w:t>Мера</w:t>
      </w:r>
      <w:r w:rsidRPr="005D258A">
        <w:rPr>
          <w:lang w:val="sr-Latn-RS"/>
        </w:rPr>
        <w:t xml:space="preserve"> </w:t>
      </w:r>
      <w:r>
        <w:rPr>
          <w:lang w:val="sr-Latn-RS"/>
        </w:rPr>
        <w:t>ће</w:t>
      </w:r>
      <w:r w:rsidRPr="005D258A">
        <w:rPr>
          <w:lang w:val="sr-Latn-RS"/>
        </w:rPr>
        <w:t xml:space="preserve"> </w:t>
      </w:r>
      <w:r>
        <w:rPr>
          <w:lang w:val="sr-Latn-RS"/>
        </w:rPr>
        <w:t>се</w:t>
      </w:r>
      <w:r w:rsidRPr="005D258A">
        <w:rPr>
          <w:lang w:val="sr-Latn-RS"/>
        </w:rPr>
        <w:t xml:space="preserve"> </w:t>
      </w:r>
      <w:r>
        <w:rPr>
          <w:lang w:val="sr-Latn-RS"/>
        </w:rPr>
        <w:t>спровести</w:t>
      </w:r>
      <w:r w:rsidRPr="005D258A">
        <w:rPr>
          <w:lang w:val="sr-Latn-RS"/>
        </w:rPr>
        <w:t xml:space="preserve"> </w:t>
      </w:r>
      <w:r>
        <w:rPr>
          <w:lang w:val="sr-Latn-RS"/>
        </w:rPr>
        <w:t>у</w:t>
      </w:r>
      <w:r w:rsidRPr="005D258A">
        <w:rPr>
          <w:lang w:val="sr-Latn-RS"/>
        </w:rPr>
        <w:t xml:space="preserve"> 8 </w:t>
      </w:r>
      <w:r>
        <w:rPr>
          <w:lang w:val="sr-Latn-RS"/>
        </w:rPr>
        <w:t>села</w:t>
      </w:r>
      <w:r w:rsidRPr="005D258A">
        <w:rPr>
          <w:lang w:val="sr-Latn-RS"/>
        </w:rPr>
        <w:t>.</w:t>
      </w:r>
      <w:r>
        <w:rPr>
          <w:lang w:val="sr-Cyrl-RS"/>
        </w:rPr>
        <w:t xml:space="preserve"> </w:t>
      </w:r>
      <w:r w:rsidRPr="007B0DB1">
        <w:rPr>
          <w:lang w:val="sr-Cyrl-RS"/>
        </w:rPr>
        <w:t>Ове мера припада групи мера за обезбеђење добара и пружање услуга.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E386D" w:rsidTr="00197FE9">
        <w:tc>
          <w:tcPr>
            <w:tcW w:w="2518" w:type="dxa"/>
          </w:tcPr>
          <w:p w:rsidR="003E386D" w:rsidRDefault="003E386D" w:rsidP="00197FE9">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E386D" w:rsidRPr="00562EF7" w:rsidRDefault="003E386D" w:rsidP="00197FE9">
            <w:pPr>
              <w:spacing w:line="276" w:lineRule="auto"/>
              <w:rPr>
                <w:lang w:val="sr-Cyrl-RS"/>
              </w:rPr>
            </w:pPr>
            <w:r>
              <w:rPr>
                <w:lang w:val="sr-Cyrl-RS"/>
              </w:rPr>
              <w:t>22</w:t>
            </w:r>
            <w:r w:rsidRPr="00AC0F29">
              <w:rPr>
                <w:lang w:val="sr-Latn-RS"/>
              </w:rPr>
              <w:t>.</w:t>
            </w:r>
            <w:r>
              <w:rPr>
                <w:lang w:val="sr-Cyrl-RS"/>
              </w:rPr>
              <w:t>000</w:t>
            </w:r>
            <w:r w:rsidRPr="00AC0F29">
              <w:rPr>
                <w:lang w:val="sr-Latn-RS"/>
              </w:rPr>
              <w:t>.</w:t>
            </w:r>
            <w:r>
              <w:rPr>
                <w:lang w:val="sr-Cyrl-RS"/>
              </w:rPr>
              <w:t>000</w:t>
            </w:r>
            <w:r w:rsidRPr="00AC0F29">
              <w:rPr>
                <w:lang w:val="sr-Latn-RS"/>
              </w:rPr>
              <w:t xml:space="preserve">,00 </w:t>
            </w:r>
            <w:r>
              <w:rPr>
                <w:lang w:val="sr-Cyrl-RS"/>
              </w:rPr>
              <w:t>РСД</w:t>
            </w:r>
          </w:p>
        </w:tc>
      </w:tr>
      <w:tr w:rsidR="003E386D" w:rsidTr="00197FE9">
        <w:tc>
          <w:tcPr>
            <w:tcW w:w="2518" w:type="dxa"/>
          </w:tcPr>
          <w:p w:rsidR="003E386D" w:rsidRDefault="003E386D" w:rsidP="00197FE9">
            <w:pPr>
              <w:jc w:val="both"/>
              <w:rPr>
                <w:lang w:val="sr-Cyrl-RS"/>
              </w:rPr>
            </w:pPr>
            <w:r w:rsidRPr="000F0CEA">
              <w:rPr>
                <w:b/>
                <w:lang w:val="sr-Cyrl-RS"/>
              </w:rPr>
              <w:t>Извор финансирања:</w:t>
            </w:r>
          </w:p>
        </w:tc>
        <w:tc>
          <w:tcPr>
            <w:tcW w:w="6725" w:type="dxa"/>
          </w:tcPr>
          <w:p w:rsidR="003E386D" w:rsidRDefault="003E386D" w:rsidP="00EB3BF5">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3E386D" w:rsidTr="00197FE9">
        <w:tc>
          <w:tcPr>
            <w:tcW w:w="2518" w:type="dxa"/>
          </w:tcPr>
          <w:p w:rsidR="003E386D" w:rsidRDefault="003E386D" w:rsidP="00197FE9">
            <w:pPr>
              <w:jc w:val="both"/>
              <w:rPr>
                <w:lang w:val="sr-Cyrl-RS"/>
              </w:rPr>
            </w:pPr>
            <w:r w:rsidRPr="000F0CEA">
              <w:rPr>
                <w:b/>
                <w:lang w:val="sr-Cyrl-RS"/>
              </w:rPr>
              <w:t>Одговорна страна:</w:t>
            </w:r>
          </w:p>
        </w:tc>
        <w:tc>
          <w:tcPr>
            <w:tcW w:w="6725" w:type="dxa"/>
          </w:tcPr>
          <w:p w:rsidR="003E386D" w:rsidRPr="00002041" w:rsidRDefault="003E386D" w:rsidP="00197FE9">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Pr>
                <w:lang w:val="sr-Cyrl-RS"/>
              </w:rPr>
              <w:t>Јавно комунално</w:t>
            </w:r>
            <w:r w:rsidRPr="00AC0F29">
              <w:rPr>
                <w:lang w:val="sr-Latn-RS"/>
              </w:rPr>
              <w:t xml:space="preserve"> предузеће (</w:t>
            </w:r>
            <w:r>
              <w:rPr>
                <w:lang w:val="sr-Cyrl-RS"/>
              </w:rPr>
              <w:t>ЈКП</w:t>
            </w:r>
            <w:r w:rsidRPr="00AC0F29">
              <w:rPr>
                <w:lang w:val="sr-Latn-RS"/>
              </w:rPr>
              <w:t xml:space="preserve">) </w:t>
            </w:r>
            <w:r>
              <w:rPr>
                <w:lang w:val="sr-Cyrl-RS"/>
              </w:rPr>
              <w:t xml:space="preserve"> Хаммеум и Република Србија</w:t>
            </w:r>
          </w:p>
        </w:tc>
      </w:tr>
      <w:tr w:rsidR="003E386D" w:rsidTr="00197FE9">
        <w:tc>
          <w:tcPr>
            <w:tcW w:w="2518" w:type="dxa"/>
          </w:tcPr>
          <w:p w:rsidR="003E386D" w:rsidRDefault="003E386D" w:rsidP="00197FE9">
            <w:pPr>
              <w:jc w:val="both"/>
              <w:rPr>
                <w:lang w:val="sr-Cyrl-RS"/>
              </w:rPr>
            </w:pPr>
            <w:r w:rsidRPr="000F0CEA">
              <w:rPr>
                <w:b/>
                <w:lang w:val="sr-Cyrl-RS"/>
              </w:rPr>
              <w:t>Рок за реализацију:</w:t>
            </w:r>
          </w:p>
        </w:tc>
        <w:tc>
          <w:tcPr>
            <w:tcW w:w="6725" w:type="dxa"/>
          </w:tcPr>
          <w:p w:rsidR="003E386D" w:rsidRPr="002D442D" w:rsidRDefault="003E386D" w:rsidP="00197FE9">
            <w:pPr>
              <w:rPr>
                <w:lang w:val="sr-Cyrl-RS"/>
              </w:rPr>
            </w:pPr>
            <w:r>
              <w:rPr>
                <w:lang w:val="sr-Cyrl-RS"/>
              </w:rPr>
              <w:t>Дуги</w:t>
            </w:r>
            <w:r w:rsidRPr="000516BF">
              <w:rPr>
                <w:lang w:val="sr-Cyrl-RS"/>
              </w:rPr>
              <w:t xml:space="preserve">, </w:t>
            </w:r>
            <w:r>
              <w:rPr>
                <w:lang w:val="sr-Cyrl-RS"/>
              </w:rPr>
              <w:t xml:space="preserve">преко </w:t>
            </w:r>
            <w:r w:rsidRPr="000516BF">
              <w:rPr>
                <w:lang w:val="sr-Cyrl-RS"/>
              </w:rPr>
              <w:t>5 година</w:t>
            </w:r>
          </w:p>
        </w:tc>
      </w:tr>
    </w:tbl>
    <w:p w:rsidR="003E386D" w:rsidRPr="000F0CEA" w:rsidRDefault="003E386D" w:rsidP="003E386D">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3E386D" w:rsidRPr="00A43649" w:rsidTr="00197FE9">
        <w:trPr>
          <w:trHeight w:val="363"/>
        </w:trPr>
        <w:tc>
          <w:tcPr>
            <w:tcW w:w="4361" w:type="dxa"/>
            <w:tcBorders>
              <w:top w:val="single" w:sz="4" w:space="0" w:color="auto"/>
            </w:tcBorders>
            <w:shd w:val="clear" w:color="auto" w:fill="8DB3E2" w:themeFill="text2" w:themeFillTint="66"/>
          </w:tcPr>
          <w:p w:rsidR="003E386D" w:rsidRPr="00A43649" w:rsidRDefault="003E386D" w:rsidP="00197FE9">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3E386D" w:rsidRPr="00471D44" w:rsidRDefault="003E386D" w:rsidP="00197FE9">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3E386D" w:rsidRPr="00A43649" w:rsidRDefault="003E386D" w:rsidP="00197FE9">
            <w:pPr>
              <w:spacing w:after="0" w:line="240" w:lineRule="auto"/>
              <w:jc w:val="both"/>
              <w:rPr>
                <w:b/>
              </w:rPr>
            </w:pPr>
            <w:r>
              <w:rPr>
                <w:b/>
                <w:lang w:val="sr-Cyrl-RS"/>
              </w:rPr>
              <w:t>Циљана вредност  2028</w:t>
            </w:r>
          </w:p>
        </w:tc>
      </w:tr>
      <w:tr w:rsidR="003E386D" w:rsidRPr="005E2EF1" w:rsidTr="00197FE9">
        <w:trPr>
          <w:trHeight w:val="395"/>
        </w:trPr>
        <w:tc>
          <w:tcPr>
            <w:tcW w:w="4361" w:type="dxa"/>
            <w:shd w:val="clear" w:color="auto" w:fill="auto"/>
          </w:tcPr>
          <w:p w:rsidR="003E386D" w:rsidRPr="005E2EF1" w:rsidRDefault="00603DF7" w:rsidP="00603DF7">
            <w:pPr>
              <w:spacing w:after="0"/>
              <w:rPr>
                <w:rFonts w:asciiTheme="minorHAnsi" w:hAnsiTheme="minorHAnsi"/>
                <w:lang w:val="sr-Cyrl-RS"/>
              </w:rPr>
            </w:pPr>
            <w:r w:rsidRPr="005E2EF1">
              <w:rPr>
                <w:rFonts w:asciiTheme="minorHAnsi" w:hAnsiTheme="minorHAnsi"/>
                <w:lang w:val="sr-Cyrl-RS"/>
              </w:rPr>
              <w:t xml:space="preserve">Број уведених сеских водовода у систем водоснабдевања ЈКП Хаммеум </w:t>
            </w:r>
          </w:p>
        </w:tc>
        <w:tc>
          <w:tcPr>
            <w:tcW w:w="2268" w:type="dxa"/>
            <w:shd w:val="clear" w:color="auto" w:fill="auto"/>
          </w:tcPr>
          <w:p w:rsidR="003E386D" w:rsidRPr="005E2EF1" w:rsidRDefault="005E2EF1" w:rsidP="00197FE9">
            <w:pPr>
              <w:spacing w:after="0" w:line="240" w:lineRule="auto"/>
              <w:rPr>
                <w:rFonts w:asciiTheme="minorHAnsi" w:hAnsiTheme="minorHAnsi"/>
                <w:lang w:val="sr-Cyrl-RS"/>
              </w:rPr>
            </w:pPr>
            <w:r w:rsidRPr="005E2EF1">
              <w:rPr>
                <w:rFonts w:asciiTheme="minorHAnsi" w:hAnsiTheme="minorHAnsi"/>
                <w:lang w:val="sr-Cyrl-RS"/>
              </w:rPr>
              <w:t>15</w:t>
            </w:r>
          </w:p>
        </w:tc>
        <w:tc>
          <w:tcPr>
            <w:tcW w:w="2551" w:type="dxa"/>
            <w:tcBorders>
              <w:right w:val="single" w:sz="4" w:space="0" w:color="auto"/>
            </w:tcBorders>
            <w:shd w:val="clear" w:color="auto" w:fill="auto"/>
          </w:tcPr>
          <w:p w:rsidR="003E386D" w:rsidRPr="005E2EF1" w:rsidRDefault="005E2EF1" w:rsidP="00197FE9">
            <w:pPr>
              <w:spacing w:after="0" w:line="240" w:lineRule="auto"/>
              <w:rPr>
                <w:rFonts w:asciiTheme="minorHAnsi" w:hAnsiTheme="minorHAnsi"/>
                <w:lang w:val="sr-Cyrl-RS"/>
              </w:rPr>
            </w:pPr>
            <w:r w:rsidRPr="005E2EF1">
              <w:rPr>
                <w:rFonts w:asciiTheme="minorHAnsi" w:hAnsiTheme="minorHAnsi"/>
                <w:lang w:val="sr-Cyrl-RS"/>
              </w:rPr>
              <w:t>27</w:t>
            </w:r>
          </w:p>
        </w:tc>
      </w:tr>
    </w:tbl>
    <w:p w:rsidR="005618CD" w:rsidRPr="005618CD" w:rsidRDefault="005618CD" w:rsidP="005618CD">
      <w:pPr>
        <w:tabs>
          <w:tab w:val="left" w:pos="0"/>
        </w:tabs>
        <w:spacing w:before="240" w:line="240" w:lineRule="auto"/>
        <w:jc w:val="both"/>
        <w:rPr>
          <w:b/>
          <w:i/>
          <w:color w:val="365F91" w:themeColor="accent1" w:themeShade="BF"/>
          <w:sz w:val="24"/>
          <w:szCs w:val="24"/>
          <w:lang w:val="sr-Cyrl-RS"/>
        </w:rPr>
      </w:pPr>
      <w:r w:rsidRPr="005618CD">
        <w:rPr>
          <w:b/>
          <w:i/>
          <w:color w:val="365F91" w:themeColor="accent1" w:themeShade="BF"/>
          <w:sz w:val="24"/>
          <w:szCs w:val="24"/>
          <w:lang w:val="sr-Cyrl-RS"/>
        </w:rPr>
        <w:t xml:space="preserve">Мера 2.5.4: </w:t>
      </w:r>
      <w:r w:rsidRPr="005618CD">
        <w:rPr>
          <w:b/>
          <w:i/>
          <w:color w:val="365F91" w:themeColor="accent1" w:themeShade="BF"/>
          <w:sz w:val="24"/>
          <w:szCs w:val="24"/>
          <w:lang w:val="sr-Latn-RS"/>
        </w:rPr>
        <w:t>Уређење водотокова који угрожавају систем снабдевања пијаћом водом услед плављења</w:t>
      </w:r>
    </w:p>
    <w:p w:rsidR="005618CD" w:rsidRDefault="006352F4" w:rsidP="005618CD">
      <w:pPr>
        <w:rPr>
          <w:sz w:val="24"/>
          <w:szCs w:val="24"/>
          <w:lang w:val="sr-Cyrl-RS"/>
        </w:rPr>
      </w:pPr>
      <w:r>
        <w:rPr>
          <w:sz w:val="24"/>
          <w:szCs w:val="24"/>
          <w:lang w:val="sr-Latn-RS"/>
        </w:rPr>
        <w:t>Мера</w:t>
      </w:r>
      <w:r w:rsidR="005618CD" w:rsidRPr="005D258A">
        <w:rPr>
          <w:sz w:val="24"/>
          <w:szCs w:val="24"/>
          <w:lang w:val="sr-Latn-RS"/>
        </w:rPr>
        <w:t xml:space="preserve"> </w:t>
      </w:r>
      <w:r>
        <w:rPr>
          <w:sz w:val="24"/>
          <w:szCs w:val="24"/>
          <w:lang w:val="sr-Latn-RS"/>
        </w:rPr>
        <w:t>подразумева</w:t>
      </w:r>
      <w:r w:rsidR="005618CD" w:rsidRPr="005D258A">
        <w:rPr>
          <w:sz w:val="24"/>
          <w:szCs w:val="24"/>
          <w:lang w:val="sr-Latn-RS"/>
        </w:rPr>
        <w:t xml:space="preserve"> </w:t>
      </w:r>
      <w:r>
        <w:rPr>
          <w:sz w:val="24"/>
          <w:szCs w:val="24"/>
          <w:lang w:val="sr-Latn-RS"/>
        </w:rPr>
        <w:t>проширење</w:t>
      </w:r>
      <w:r w:rsidR="005618CD" w:rsidRPr="005D258A">
        <w:rPr>
          <w:sz w:val="24"/>
          <w:szCs w:val="24"/>
          <w:lang w:val="sr-Latn-RS"/>
        </w:rPr>
        <w:t xml:space="preserve"> </w:t>
      </w:r>
      <w:r>
        <w:rPr>
          <w:sz w:val="24"/>
          <w:szCs w:val="24"/>
          <w:lang w:val="sr-Latn-RS"/>
        </w:rPr>
        <w:t>корита</w:t>
      </w:r>
      <w:r w:rsidR="005618CD" w:rsidRPr="005D258A">
        <w:rPr>
          <w:sz w:val="24"/>
          <w:szCs w:val="24"/>
          <w:lang w:val="sr-Latn-RS"/>
        </w:rPr>
        <w:t xml:space="preserve">, </w:t>
      </w:r>
      <w:r>
        <w:rPr>
          <w:sz w:val="24"/>
          <w:szCs w:val="24"/>
          <w:lang w:val="sr-Latn-RS"/>
        </w:rPr>
        <w:t>изградњ</w:t>
      </w:r>
      <w:r w:rsidR="005618CD">
        <w:rPr>
          <w:sz w:val="24"/>
          <w:szCs w:val="24"/>
          <w:lang w:val="sr-Cyrl-RS"/>
        </w:rPr>
        <w:t>у</w:t>
      </w:r>
      <w:r w:rsidR="005618CD" w:rsidRPr="005D258A">
        <w:rPr>
          <w:sz w:val="24"/>
          <w:szCs w:val="24"/>
          <w:lang w:val="sr-Latn-RS"/>
        </w:rPr>
        <w:t xml:space="preserve"> </w:t>
      </w:r>
      <w:r>
        <w:rPr>
          <w:sz w:val="24"/>
          <w:szCs w:val="24"/>
          <w:lang w:val="sr-Latn-RS"/>
        </w:rPr>
        <w:t>пропуста</w:t>
      </w:r>
      <w:r w:rsidR="005618CD" w:rsidRPr="005D258A">
        <w:rPr>
          <w:sz w:val="24"/>
          <w:szCs w:val="24"/>
          <w:lang w:val="sr-Latn-RS"/>
        </w:rPr>
        <w:t xml:space="preserve"> </w:t>
      </w:r>
      <w:r>
        <w:rPr>
          <w:sz w:val="24"/>
          <w:szCs w:val="24"/>
          <w:lang w:val="sr-Latn-RS"/>
        </w:rPr>
        <w:t>и</w:t>
      </w:r>
      <w:r w:rsidR="005618CD" w:rsidRPr="005D258A">
        <w:rPr>
          <w:sz w:val="24"/>
          <w:szCs w:val="24"/>
          <w:lang w:val="sr-Latn-RS"/>
        </w:rPr>
        <w:t xml:space="preserve"> </w:t>
      </w:r>
      <w:r>
        <w:rPr>
          <w:sz w:val="24"/>
          <w:szCs w:val="24"/>
          <w:lang w:val="sr-Latn-RS"/>
        </w:rPr>
        <w:t>чишћење</w:t>
      </w:r>
      <w:r w:rsidR="005618CD" w:rsidRPr="005D258A">
        <w:rPr>
          <w:sz w:val="24"/>
          <w:szCs w:val="24"/>
          <w:lang w:val="sr-Latn-RS"/>
        </w:rPr>
        <w:t xml:space="preserve"> </w:t>
      </w:r>
      <w:r>
        <w:rPr>
          <w:sz w:val="24"/>
          <w:szCs w:val="24"/>
          <w:lang w:val="sr-Latn-RS"/>
        </w:rPr>
        <w:t>водотокова</w:t>
      </w:r>
      <w:r w:rsidR="005618CD" w:rsidRPr="005D258A">
        <w:rPr>
          <w:sz w:val="24"/>
          <w:szCs w:val="24"/>
          <w:lang w:val="sr-Latn-RS"/>
        </w:rPr>
        <w:t xml:space="preserve"> </w:t>
      </w:r>
      <w:r>
        <w:rPr>
          <w:sz w:val="24"/>
          <w:szCs w:val="24"/>
          <w:lang w:val="sr-Latn-RS"/>
        </w:rPr>
        <w:t>на</w:t>
      </w:r>
      <w:r w:rsidR="005618CD" w:rsidRPr="005D258A">
        <w:rPr>
          <w:sz w:val="24"/>
          <w:szCs w:val="24"/>
          <w:lang w:val="sr-Latn-RS"/>
        </w:rPr>
        <w:t xml:space="preserve"> </w:t>
      </w:r>
      <w:r>
        <w:rPr>
          <w:sz w:val="24"/>
          <w:szCs w:val="24"/>
          <w:lang w:val="sr-Latn-RS"/>
        </w:rPr>
        <w:t>водама</w:t>
      </w:r>
      <w:r w:rsidR="005618CD" w:rsidRPr="005D258A">
        <w:rPr>
          <w:sz w:val="24"/>
          <w:szCs w:val="24"/>
          <w:lang w:val="sr-Latn-RS"/>
        </w:rPr>
        <w:t xml:space="preserve"> </w:t>
      </w:r>
      <w:r>
        <w:rPr>
          <w:sz w:val="24"/>
          <w:szCs w:val="24"/>
          <w:lang w:val="sr-Latn-RS"/>
        </w:rPr>
        <w:t>другог</w:t>
      </w:r>
      <w:r w:rsidR="005618CD" w:rsidRPr="005D258A">
        <w:rPr>
          <w:sz w:val="24"/>
          <w:szCs w:val="24"/>
          <w:lang w:val="sr-Latn-RS"/>
        </w:rPr>
        <w:t xml:space="preserve"> </w:t>
      </w:r>
      <w:r>
        <w:rPr>
          <w:sz w:val="24"/>
          <w:szCs w:val="24"/>
          <w:lang w:val="sr-Latn-RS"/>
        </w:rPr>
        <w:t>реда</w:t>
      </w:r>
      <w:r w:rsidR="005618CD" w:rsidRPr="005D258A">
        <w:rPr>
          <w:sz w:val="24"/>
          <w:szCs w:val="24"/>
          <w:lang w:val="sr-Latn-RS"/>
        </w:rPr>
        <w:t xml:space="preserve"> </w:t>
      </w:r>
      <w:r w:rsidR="005618CD">
        <w:rPr>
          <w:sz w:val="24"/>
          <w:szCs w:val="24"/>
          <w:lang w:val="sr-Latn-RS"/>
        </w:rPr>
        <w:t>(</w:t>
      </w:r>
      <w:r>
        <w:rPr>
          <w:sz w:val="24"/>
          <w:szCs w:val="24"/>
          <w:lang w:val="sr-Latn-RS"/>
        </w:rPr>
        <w:t>бујични</w:t>
      </w:r>
      <w:r w:rsidR="005618CD" w:rsidRPr="005D258A">
        <w:rPr>
          <w:sz w:val="24"/>
          <w:szCs w:val="24"/>
          <w:lang w:val="sr-Latn-RS"/>
        </w:rPr>
        <w:t xml:space="preserve"> </w:t>
      </w:r>
      <w:r>
        <w:rPr>
          <w:sz w:val="24"/>
          <w:szCs w:val="24"/>
          <w:lang w:val="sr-Latn-RS"/>
        </w:rPr>
        <w:t>потоци</w:t>
      </w:r>
      <w:r w:rsidR="005618CD" w:rsidRPr="005D258A">
        <w:rPr>
          <w:sz w:val="24"/>
          <w:szCs w:val="24"/>
          <w:lang w:val="sr-Latn-RS"/>
        </w:rPr>
        <w:t>)</w:t>
      </w:r>
      <w:r w:rsidR="005618CD">
        <w:rPr>
          <w:sz w:val="24"/>
          <w:szCs w:val="24"/>
          <w:lang w:val="sr-Cyrl-RS"/>
        </w:rPr>
        <w:t xml:space="preserve"> у циљу спречавања плављења</w:t>
      </w:r>
      <w:r w:rsidR="005618CD" w:rsidRPr="005D258A">
        <w:rPr>
          <w:sz w:val="24"/>
          <w:szCs w:val="24"/>
          <w:lang w:val="sr-Latn-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450CFF" w:rsidTr="00197FE9">
        <w:tc>
          <w:tcPr>
            <w:tcW w:w="2518" w:type="dxa"/>
          </w:tcPr>
          <w:p w:rsidR="00450CFF" w:rsidRDefault="00450CFF" w:rsidP="00197FE9">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450CFF" w:rsidRPr="00562EF7" w:rsidRDefault="00450CFF" w:rsidP="00197FE9">
            <w:pPr>
              <w:spacing w:line="276" w:lineRule="auto"/>
              <w:rPr>
                <w:lang w:val="sr-Cyrl-RS"/>
              </w:rPr>
            </w:pPr>
            <w:r>
              <w:rPr>
                <w:lang w:val="sr-Cyrl-RS"/>
              </w:rPr>
              <w:t>450</w:t>
            </w:r>
            <w:r w:rsidRPr="00AC0F29">
              <w:rPr>
                <w:lang w:val="sr-Latn-RS"/>
              </w:rPr>
              <w:t>.</w:t>
            </w:r>
            <w:r>
              <w:rPr>
                <w:lang w:val="sr-Cyrl-RS"/>
              </w:rPr>
              <w:t>000</w:t>
            </w:r>
            <w:r w:rsidRPr="00AC0F29">
              <w:rPr>
                <w:lang w:val="sr-Latn-RS"/>
              </w:rPr>
              <w:t xml:space="preserve">,00 </w:t>
            </w:r>
            <w:r>
              <w:rPr>
                <w:lang w:val="sr-Cyrl-RS"/>
              </w:rPr>
              <w:t>РСД</w:t>
            </w:r>
          </w:p>
        </w:tc>
      </w:tr>
      <w:tr w:rsidR="00450CFF" w:rsidTr="00197FE9">
        <w:tc>
          <w:tcPr>
            <w:tcW w:w="2518" w:type="dxa"/>
          </w:tcPr>
          <w:p w:rsidR="00450CFF" w:rsidRDefault="00450CFF" w:rsidP="00197FE9">
            <w:pPr>
              <w:jc w:val="both"/>
              <w:rPr>
                <w:lang w:val="sr-Cyrl-RS"/>
              </w:rPr>
            </w:pPr>
            <w:r w:rsidRPr="000F0CEA">
              <w:rPr>
                <w:b/>
                <w:lang w:val="sr-Cyrl-RS"/>
              </w:rPr>
              <w:t>Извор финансирања:</w:t>
            </w:r>
          </w:p>
        </w:tc>
        <w:tc>
          <w:tcPr>
            <w:tcW w:w="6725" w:type="dxa"/>
          </w:tcPr>
          <w:p w:rsidR="00450CFF" w:rsidRDefault="00450CFF" w:rsidP="00197FE9">
            <w:pPr>
              <w:spacing w:line="276" w:lineRule="auto"/>
              <w:rPr>
                <w:lang w:val="sr-Cyrl-RS"/>
              </w:rPr>
            </w:pPr>
            <w:r>
              <w:rPr>
                <w:lang w:val="sr-Cyrl-RS"/>
              </w:rPr>
              <w:t>И</w:t>
            </w:r>
            <w:r w:rsidRPr="00AC0F29">
              <w:rPr>
                <w:lang w:val="sr-Latn-RS"/>
              </w:rPr>
              <w:t>нтерно</w:t>
            </w:r>
            <w:r>
              <w:rPr>
                <w:lang w:val="sr-Cyrl-RS"/>
              </w:rPr>
              <w:t xml:space="preserve"> и </w:t>
            </w:r>
            <w:r w:rsidRPr="00AC0F29">
              <w:rPr>
                <w:lang w:val="sr-Latn-RS"/>
              </w:rPr>
              <w:t xml:space="preserve">делом </w:t>
            </w:r>
            <w:r>
              <w:rPr>
                <w:lang w:val="sr-Latn-RS"/>
              </w:rPr>
              <w:t>екстерно</w:t>
            </w:r>
            <w:r w:rsidRPr="00AC0F29">
              <w:rPr>
                <w:lang w:val="sr-Latn-RS"/>
              </w:rPr>
              <w:t xml:space="preserve"> </w:t>
            </w:r>
          </w:p>
        </w:tc>
      </w:tr>
      <w:tr w:rsidR="00450CFF" w:rsidTr="00197FE9">
        <w:tc>
          <w:tcPr>
            <w:tcW w:w="2518" w:type="dxa"/>
          </w:tcPr>
          <w:p w:rsidR="00450CFF" w:rsidRDefault="00450CFF" w:rsidP="00197FE9">
            <w:pPr>
              <w:jc w:val="both"/>
              <w:rPr>
                <w:lang w:val="sr-Cyrl-RS"/>
              </w:rPr>
            </w:pPr>
            <w:r w:rsidRPr="000F0CEA">
              <w:rPr>
                <w:b/>
                <w:lang w:val="sr-Cyrl-RS"/>
              </w:rPr>
              <w:t>Одговорна страна:</w:t>
            </w:r>
          </w:p>
        </w:tc>
        <w:tc>
          <w:tcPr>
            <w:tcW w:w="6725" w:type="dxa"/>
          </w:tcPr>
          <w:p w:rsidR="00450CFF" w:rsidRPr="00002041" w:rsidRDefault="00450CFF" w:rsidP="00197FE9">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Pr>
                <w:lang w:val="sr-Cyrl-RS"/>
              </w:rPr>
              <w:t>Јавно комунално</w:t>
            </w:r>
            <w:r w:rsidRPr="00AC0F29">
              <w:rPr>
                <w:lang w:val="sr-Latn-RS"/>
              </w:rPr>
              <w:t xml:space="preserve"> предузеће (</w:t>
            </w:r>
            <w:r>
              <w:rPr>
                <w:lang w:val="sr-Cyrl-RS"/>
              </w:rPr>
              <w:t>ЈКП</w:t>
            </w:r>
            <w:r w:rsidRPr="00AC0F29">
              <w:rPr>
                <w:lang w:val="sr-Latn-RS"/>
              </w:rPr>
              <w:t xml:space="preserve">) </w:t>
            </w:r>
            <w:r>
              <w:rPr>
                <w:lang w:val="sr-Cyrl-RS"/>
              </w:rPr>
              <w:t xml:space="preserve"> Хаммеум и Република Србија</w:t>
            </w:r>
          </w:p>
        </w:tc>
      </w:tr>
      <w:tr w:rsidR="00450CFF" w:rsidTr="00197FE9">
        <w:tc>
          <w:tcPr>
            <w:tcW w:w="2518" w:type="dxa"/>
          </w:tcPr>
          <w:p w:rsidR="00450CFF" w:rsidRDefault="00450CFF" w:rsidP="00197FE9">
            <w:pPr>
              <w:jc w:val="both"/>
              <w:rPr>
                <w:lang w:val="sr-Cyrl-RS"/>
              </w:rPr>
            </w:pPr>
            <w:r w:rsidRPr="000F0CEA">
              <w:rPr>
                <w:b/>
                <w:lang w:val="sr-Cyrl-RS"/>
              </w:rPr>
              <w:t>Рок за реализацију:</w:t>
            </w:r>
          </w:p>
        </w:tc>
        <w:tc>
          <w:tcPr>
            <w:tcW w:w="6725" w:type="dxa"/>
          </w:tcPr>
          <w:p w:rsidR="00450CFF" w:rsidRPr="002D442D" w:rsidRDefault="00450CFF" w:rsidP="00197FE9">
            <w:pPr>
              <w:rPr>
                <w:lang w:val="sr-Cyrl-RS"/>
              </w:rPr>
            </w:pPr>
            <w:r>
              <w:rPr>
                <w:lang w:val="sr-Cyrl-RS"/>
              </w:rPr>
              <w:t>Дуги</w:t>
            </w:r>
            <w:r w:rsidRPr="000516BF">
              <w:rPr>
                <w:lang w:val="sr-Cyrl-RS"/>
              </w:rPr>
              <w:t xml:space="preserve">, </w:t>
            </w:r>
            <w:r>
              <w:rPr>
                <w:lang w:val="sr-Cyrl-RS"/>
              </w:rPr>
              <w:t xml:space="preserve">преко </w:t>
            </w:r>
            <w:r w:rsidRPr="000516BF">
              <w:rPr>
                <w:lang w:val="sr-Cyrl-RS"/>
              </w:rPr>
              <w:t>5 година</w:t>
            </w:r>
          </w:p>
        </w:tc>
      </w:tr>
    </w:tbl>
    <w:p w:rsidR="00450CFF" w:rsidRPr="000F0CEA" w:rsidRDefault="00450CFF" w:rsidP="00450CF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450CFF" w:rsidRPr="00A43649" w:rsidTr="00197FE9">
        <w:trPr>
          <w:trHeight w:val="363"/>
        </w:trPr>
        <w:tc>
          <w:tcPr>
            <w:tcW w:w="4361" w:type="dxa"/>
            <w:tcBorders>
              <w:top w:val="single" w:sz="4" w:space="0" w:color="auto"/>
            </w:tcBorders>
            <w:shd w:val="clear" w:color="auto" w:fill="8DB3E2" w:themeFill="text2" w:themeFillTint="66"/>
          </w:tcPr>
          <w:p w:rsidR="00450CFF" w:rsidRPr="00A43649" w:rsidRDefault="00450CFF" w:rsidP="00197FE9">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450CFF" w:rsidRPr="00471D44" w:rsidRDefault="00450CFF" w:rsidP="00197FE9">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450CFF" w:rsidRPr="00A43649" w:rsidRDefault="00450CFF" w:rsidP="00197FE9">
            <w:pPr>
              <w:spacing w:after="0" w:line="240" w:lineRule="auto"/>
              <w:jc w:val="both"/>
              <w:rPr>
                <w:b/>
              </w:rPr>
            </w:pPr>
            <w:r>
              <w:rPr>
                <w:b/>
                <w:lang w:val="sr-Cyrl-RS"/>
              </w:rPr>
              <w:t>Циљана вредност  2028</w:t>
            </w:r>
          </w:p>
        </w:tc>
      </w:tr>
      <w:tr w:rsidR="00450CFF" w:rsidRPr="005E2EF1" w:rsidTr="008E0951">
        <w:trPr>
          <w:trHeight w:val="417"/>
        </w:trPr>
        <w:tc>
          <w:tcPr>
            <w:tcW w:w="4361" w:type="dxa"/>
            <w:shd w:val="clear" w:color="auto" w:fill="auto"/>
          </w:tcPr>
          <w:p w:rsidR="00450CFF" w:rsidRPr="005E2EF1" w:rsidRDefault="005E2EF1" w:rsidP="008E0951">
            <w:pPr>
              <w:spacing w:before="60" w:after="0"/>
              <w:rPr>
                <w:rFonts w:asciiTheme="minorHAnsi" w:hAnsiTheme="minorHAnsi"/>
                <w:lang w:val="sr-Cyrl-RS"/>
              </w:rPr>
            </w:pPr>
            <w:r w:rsidRPr="005E2EF1">
              <w:rPr>
                <w:rFonts w:asciiTheme="minorHAnsi" w:hAnsiTheme="minorHAnsi"/>
                <w:lang w:val="sr-Cyrl-RS"/>
              </w:rPr>
              <w:t>Број уређених водотокова</w:t>
            </w:r>
            <w:r w:rsidR="00450CFF" w:rsidRPr="005E2EF1">
              <w:rPr>
                <w:rFonts w:asciiTheme="minorHAnsi" w:hAnsiTheme="minorHAnsi"/>
                <w:lang w:val="sr-Cyrl-RS"/>
              </w:rPr>
              <w:t xml:space="preserve"> </w:t>
            </w:r>
          </w:p>
        </w:tc>
        <w:tc>
          <w:tcPr>
            <w:tcW w:w="2268" w:type="dxa"/>
            <w:shd w:val="clear" w:color="auto" w:fill="auto"/>
          </w:tcPr>
          <w:p w:rsidR="00450CFF" w:rsidRPr="005E2EF1" w:rsidRDefault="005E2EF1" w:rsidP="008E0951">
            <w:pPr>
              <w:spacing w:before="60" w:after="0" w:line="240" w:lineRule="auto"/>
              <w:rPr>
                <w:rFonts w:asciiTheme="minorHAnsi" w:hAnsiTheme="minorHAnsi"/>
                <w:lang w:val="sr-Cyrl-RS"/>
              </w:rPr>
            </w:pPr>
            <w:r w:rsidRPr="005E2EF1">
              <w:rPr>
                <w:rFonts w:asciiTheme="minorHAnsi" w:hAnsiTheme="minorHAnsi"/>
                <w:lang w:val="sr-Cyrl-RS"/>
              </w:rPr>
              <w:t>3</w:t>
            </w:r>
          </w:p>
        </w:tc>
        <w:tc>
          <w:tcPr>
            <w:tcW w:w="2551" w:type="dxa"/>
            <w:tcBorders>
              <w:right w:val="single" w:sz="4" w:space="0" w:color="auto"/>
            </w:tcBorders>
            <w:shd w:val="clear" w:color="auto" w:fill="auto"/>
          </w:tcPr>
          <w:p w:rsidR="00450CFF" w:rsidRPr="005E2EF1" w:rsidRDefault="005E2EF1" w:rsidP="008E0951">
            <w:pPr>
              <w:spacing w:before="60" w:after="0" w:line="240" w:lineRule="auto"/>
              <w:rPr>
                <w:rFonts w:asciiTheme="minorHAnsi" w:hAnsiTheme="minorHAnsi"/>
                <w:lang w:val="sr-Cyrl-RS"/>
              </w:rPr>
            </w:pPr>
            <w:r w:rsidRPr="005E2EF1">
              <w:rPr>
                <w:rFonts w:asciiTheme="minorHAnsi" w:hAnsiTheme="minorHAnsi"/>
                <w:lang w:val="sr-Cyrl-RS"/>
              </w:rPr>
              <w:t>6</w:t>
            </w:r>
          </w:p>
        </w:tc>
      </w:tr>
    </w:tbl>
    <w:p w:rsidR="00450CFF" w:rsidRPr="00D32E1D" w:rsidRDefault="00D32E1D" w:rsidP="00D32E1D">
      <w:pPr>
        <w:spacing w:before="480" w:after="240"/>
        <w:rPr>
          <w:color w:val="365F91" w:themeColor="accent1" w:themeShade="BF"/>
          <w:sz w:val="24"/>
          <w:szCs w:val="24"/>
          <w:lang w:val="sr-Cyrl-RS"/>
        </w:rPr>
      </w:pPr>
      <w:r>
        <w:rPr>
          <w:b/>
          <w:color w:val="365F91" w:themeColor="accent1" w:themeShade="BF"/>
          <w:sz w:val="24"/>
          <w:szCs w:val="24"/>
          <w:lang w:val="sr-Cyrl-RS"/>
        </w:rPr>
        <w:t xml:space="preserve">ПРИОРИТЕТНИ ЦИЉ </w:t>
      </w:r>
      <w:r w:rsidRPr="00D32E1D">
        <w:rPr>
          <w:b/>
          <w:color w:val="365F91" w:themeColor="accent1" w:themeShade="BF"/>
          <w:sz w:val="24"/>
          <w:szCs w:val="24"/>
          <w:lang w:val="sr-Cyrl-RS"/>
        </w:rPr>
        <w:t>2.6</w:t>
      </w:r>
      <w:r>
        <w:rPr>
          <w:b/>
          <w:color w:val="365F91" w:themeColor="accent1" w:themeShade="BF"/>
          <w:sz w:val="24"/>
          <w:szCs w:val="24"/>
          <w:lang w:val="sr-Cyrl-RS"/>
        </w:rPr>
        <w:t>:</w:t>
      </w:r>
      <w:r w:rsidRPr="00D32E1D">
        <w:rPr>
          <w:b/>
          <w:color w:val="365F91" w:themeColor="accent1" w:themeShade="BF"/>
          <w:sz w:val="24"/>
          <w:szCs w:val="24"/>
          <w:lang w:val="sr-Cyrl-RS"/>
        </w:rPr>
        <w:t xml:space="preserve"> </w:t>
      </w:r>
      <w:r w:rsidRPr="00D32E1D">
        <w:rPr>
          <w:b/>
          <w:color w:val="365F91" w:themeColor="accent1" w:themeShade="BF"/>
          <w:sz w:val="24"/>
          <w:szCs w:val="24"/>
          <w:lang w:val="sr-Latn-RS"/>
        </w:rPr>
        <w:t>Уређење саобраћајне инфраструктуре на територији града</w:t>
      </w:r>
    </w:p>
    <w:p w:rsidR="003F0ECD" w:rsidRPr="00426843" w:rsidRDefault="00197FE9" w:rsidP="00F40C79">
      <w:pPr>
        <w:spacing w:after="0"/>
        <w:jc w:val="both"/>
        <w:rPr>
          <w:lang w:val="sr-Cyrl-RS"/>
        </w:rPr>
      </w:pPr>
      <w:r w:rsidRPr="00FD1FC3">
        <w:rPr>
          <w:lang w:val="sr-Cyrl-RS"/>
        </w:rPr>
        <w:t xml:space="preserve">Локална саобраћајна инфраструктура и уређење јавних површина су основни предуслови квалитетног живота на одређеном подручју. </w:t>
      </w:r>
      <w:r w:rsidR="00F40C79">
        <w:rPr>
          <w:lang w:val="sr-Cyrl-RS"/>
        </w:rPr>
        <w:t xml:space="preserve">За квалитет живота становништва, посебно значајну улогу има повезаност насељених места на подручју целог града, као и стање локалних саобраћајница у самим местима. </w:t>
      </w:r>
      <w:r w:rsidR="004F2E73">
        <w:rPr>
          <w:lang w:val="sr-Cyrl-RS"/>
        </w:rPr>
        <w:t>Путну мрежу</w:t>
      </w:r>
      <w:r w:rsidR="003F0ECD" w:rsidRPr="00426843">
        <w:rPr>
          <w:lang w:val="sr-Cyrl-RS"/>
        </w:rPr>
        <w:t xml:space="preserve"> </w:t>
      </w:r>
      <w:r w:rsidR="003F0ECD">
        <w:rPr>
          <w:lang w:val="sr-Cyrl-RS"/>
        </w:rPr>
        <w:t xml:space="preserve">града Прокупља чини </w:t>
      </w:r>
      <w:r w:rsidR="004F2E73">
        <w:rPr>
          <w:lang w:val="sr-Cyrl-RS"/>
        </w:rPr>
        <w:t xml:space="preserve">219 </w:t>
      </w:r>
      <w:r w:rsidR="003F0ECD" w:rsidRPr="004F2E73">
        <w:rPr>
          <w:lang w:val="sr-Cyrl-RS"/>
        </w:rPr>
        <w:t>км</w:t>
      </w:r>
      <w:r w:rsidR="003F0ECD" w:rsidRPr="003F0ECD">
        <w:rPr>
          <w:color w:val="FF0000"/>
          <w:lang w:val="sr-Cyrl-RS"/>
        </w:rPr>
        <w:t xml:space="preserve"> </w:t>
      </w:r>
      <w:r w:rsidR="004F2E73">
        <w:rPr>
          <w:lang w:val="sr-Cyrl-RS"/>
        </w:rPr>
        <w:t>категорисаних и</w:t>
      </w:r>
      <w:r w:rsidR="003F0ECD" w:rsidRPr="00EE1CCF">
        <w:rPr>
          <w:lang w:val="sr-Cyrl-RS"/>
        </w:rPr>
        <w:t xml:space="preserve"> некатегорисаних путева</w:t>
      </w:r>
      <w:r w:rsidR="00AD293C">
        <w:rPr>
          <w:lang w:val="sr-Cyrl-RS"/>
        </w:rPr>
        <w:t xml:space="preserve"> и </w:t>
      </w:r>
      <w:r w:rsidR="008E0951">
        <w:rPr>
          <w:lang w:val="sr-Cyrl-RS"/>
        </w:rPr>
        <w:t xml:space="preserve">63 км </w:t>
      </w:r>
      <w:r w:rsidR="00AD293C">
        <w:rPr>
          <w:lang w:val="sr-Cyrl-RS"/>
        </w:rPr>
        <w:t>улиц</w:t>
      </w:r>
      <w:r w:rsidR="008E0951">
        <w:rPr>
          <w:lang w:val="sr-Cyrl-RS"/>
        </w:rPr>
        <w:t>а</w:t>
      </w:r>
      <w:r w:rsidR="003F0ECD" w:rsidRPr="00426843">
        <w:rPr>
          <w:lang w:val="sr-Cyrl-RS"/>
        </w:rPr>
        <w:t>. Путна мреже је у генерално лошем стању.</w:t>
      </w:r>
      <w:r w:rsidR="003F0ECD">
        <w:rPr>
          <w:lang w:val="sr-Cyrl-RS"/>
        </w:rPr>
        <w:t xml:space="preserve"> </w:t>
      </w:r>
      <w:r w:rsidR="003F0ECD" w:rsidRPr="00426843">
        <w:rPr>
          <w:lang w:val="sr-Cyrl-RS"/>
        </w:rPr>
        <w:t>Проценат саобраћајница са савременим застором је мали, путни објекти су дотрајали или оштећени, нема тротаоара кроз насељен</w:t>
      </w:r>
      <w:r w:rsidR="003F0ECD">
        <w:rPr>
          <w:lang w:val="sr-Cyrl-RS"/>
        </w:rPr>
        <w:t>а места, недостаје саобраћајна сиг</w:t>
      </w:r>
      <w:r w:rsidR="003F0ECD" w:rsidRPr="00426843">
        <w:rPr>
          <w:lang w:val="sr-Cyrl-RS"/>
        </w:rPr>
        <w:t xml:space="preserve">нализација и слично. </w:t>
      </w:r>
    </w:p>
    <w:p w:rsidR="00197FE9" w:rsidRPr="003D78A8" w:rsidRDefault="004D5B25" w:rsidP="00F40C79">
      <w:pPr>
        <w:jc w:val="both"/>
        <w:rPr>
          <w:sz w:val="24"/>
          <w:szCs w:val="24"/>
          <w:lang w:val="sr-Latn-RS"/>
        </w:rPr>
      </w:pPr>
      <w:r>
        <w:rPr>
          <w:lang w:val="sr-Cyrl-RS"/>
        </w:rPr>
        <w:lastRenderedPageBreak/>
        <w:t xml:space="preserve">Реализација овог циља </w:t>
      </w:r>
      <w:r w:rsidR="00197FE9">
        <w:rPr>
          <w:lang w:val="sr-Latn-RS"/>
        </w:rPr>
        <w:t>подразумева</w:t>
      </w:r>
      <w:r w:rsidR="00197FE9" w:rsidRPr="003D78A8">
        <w:rPr>
          <w:lang w:val="sr-Latn-RS"/>
        </w:rPr>
        <w:t xml:space="preserve"> </w:t>
      </w:r>
      <w:r w:rsidR="00197FE9">
        <w:rPr>
          <w:lang w:val="sr-Latn-RS"/>
        </w:rPr>
        <w:t>уређење</w:t>
      </w:r>
      <w:r w:rsidR="00197FE9" w:rsidRPr="003D78A8">
        <w:rPr>
          <w:lang w:val="sr-Latn-RS"/>
        </w:rPr>
        <w:t xml:space="preserve">, </w:t>
      </w:r>
      <w:r w:rsidR="00197FE9">
        <w:rPr>
          <w:lang w:val="sr-Latn-RS"/>
        </w:rPr>
        <w:t>реконструкцију</w:t>
      </w:r>
      <w:r w:rsidR="00197FE9" w:rsidRPr="003D78A8">
        <w:rPr>
          <w:lang w:val="sr-Latn-RS"/>
        </w:rPr>
        <w:t xml:space="preserve"> </w:t>
      </w:r>
      <w:r w:rsidR="00197FE9">
        <w:rPr>
          <w:lang w:val="sr-Latn-RS"/>
        </w:rPr>
        <w:t>и</w:t>
      </w:r>
      <w:r w:rsidR="00197FE9" w:rsidRPr="003D78A8">
        <w:rPr>
          <w:lang w:val="sr-Latn-RS"/>
        </w:rPr>
        <w:t xml:space="preserve"> </w:t>
      </w:r>
      <w:r w:rsidR="00197FE9">
        <w:rPr>
          <w:lang w:val="sr-Latn-RS"/>
        </w:rPr>
        <w:t>изградњу</w:t>
      </w:r>
      <w:r w:rsidR="00197FE9" w:rsidRPr="003D78A8">
        <w:rPr>
          <w:lang w:val="sr-Latn-RS"/>
        </w:rPr>
        <w:t xml:space="preserve"> </w:t>
      </w:r>
      <w:r w:rsidR="00197FE9">
        <w:rPr>
          <w:lang w:val="sr-Latn-RS"/>
        </w:rPr>
        <w:t>примарне</w:t>
      </w:r>
      <w:r w:rsidR="00197FE9" w:rsidRPr="003D78A8">
        <w:rPr>
          <w:lang w:val="sr-Latn-RS"/>
        </w:rPr>
        <w:t xml:space="preserve"> </w:t>
      </w:r>
      <w:r w:rsidR="00197FE9">
        <w:rPr>
          <w:lang w:val="sr-Latn-RS"/>
        </w:rPr>
        <w:t>саобраћајне</w:t>
      </w:r>
      <w:r w:rsidR="00197FE9" w:rsidRPr="003D78A8">
        <w:rPr>
          <w:lang w:val="sr-Latn-RS"/>
        </w:rPr>
        <w:t xml:space="preserve"> </w:t>
      </w:r>
      <w:r w:rsidR="00197FE9">
        <w:rPr>
          <w:lang w:val="sr-Latn-RS"/>
        </w:rPr>
        <w:t>инфраструктуре</w:t>
      </w:r>
      <w:r w:rsidR="00197FE9" w:rsidRPr="003D78A8">
        <w:rPr>
          <w:lang w:val="sr-Latn-RS"/>
        </w:rPr>
        <w:t xml:space="preserve">, </w:t>
      </w:r>
      <w:r w:rsidR="00197FE9">
        <w:rPr>
          <w:lang w:val="sr-Latn-RS"/>
        </w:rPr>
        <w:t>санацију најоштећенијих</w:t>
      </w:r>
      <w:r w:rsidR="00197FE9" w:rsidRPr="003D78A8">
        <w:rPr>
          <w:lang w:val="sr-Latn-RS"/>
        </w:rPr>
        <w:t xml:space="preserve"> </w:t>
      </w:r>
      <w:r w:rsidR="00197FE9">
        <w:rPr>
          <w:lang w:val="sr-Latn-RS"/>
        </w:rPr>
        <w:t>локалних</w:t>
      </w:r>
      <w:r w:rsidR="00197FE9" w:rsidRPr="003D78A8">
        <w:rPr>
          <w:lang w:val="sr-Latn-RS"/>
        </w:rPr>
        <w:t xml:space="preserve"> </w:t>
      </w:r>
      <w:r w:rsidR="00197FE9">
        <w:rPr>
          <w:lang w:val="sr-Latn-RS"/>
        </w:rPr>
        <w:t>праваца</w:t>
      </w:r>
      <w:r w:rsidR="00197FE9" w:rsidRPr="003D78A8">
        <w:rPr>
          <w:lang w:val="sr-Latn-RS"/>
        </w:rPr>
        <w:t xml:space="preserve">, </w:t>
      </w:r>
      <w:r w:rsidR="00197FE9">
        <w:rPr>
          <w:lang w:val="sr-Latn-RS"/>
        </w:rPr>
        <w:t>развој</w:t>
      </w:r>
      <w:r w:rsidR="00197FE9" w:rsidRPr="003D78A8">
        <w:rPr>
          <w:lang w:val="sr-Latn-RS"/>
        </w:rPr>
        <w:t xml:space="preserve"> </w:t>
      </w:r>
      <w:r w:rsidR="00197FE9">
        <w:rPr>
          <w:lang w:val="sr-Latn-RS"/>
        </w:rPr>
        <w:t>бициклистичког</w:t>
      </w:r>
      <w:r w:rsidR="00197FE9" w:rsidRPr="003D78A8">
        <w:rPr>
          <w:lang w:val="sr-Latn-RS"/>
        </w:rPr>
        <w:t xml:space="preserve"> </w:t>
      </w:r>
      <w:r w:rsidR="00197FE9">
        <w:rPr>
          <w:lang w:val="sr-Latn-RS"/>
        </w:rPr>
        <w:t>и</w:t>
      </w:r>
      <w:r w:rsidR="00197FE9" w:rsidRPr="003D78A8">
        <w:rPr>
          <w:lang w:val="sr-Latn-RS"/>
        </w:rPr>
        <w:t xml:space="preserve"> </w:t>
      </w:r>
      <w:r w:rsidR="00197FE9">
        <w:rPr>
          <w:lang w:val="sr-Latn-RS"/>
        </w:rPr>
        <w:t>пешачког</w:t>
      </w:r>
      <w:r w:rsidR="00197FE9" w:rsidRPr="003D78A8">
        <w:rPr>
          <w:lang w:val="sr-Latn-RS"/>
        </w:rPr>
        <w:t xml:space="preserve"> </w:t>
      </w:r>
      <w:r w:rsidR="00197FE9">
        <w:rPr>
          <w:lang w:val="sr-Latn-RS"/>
        </w:rPr>
        <w:t>саобраћаја</w:t>
      </w:r>
      <w:r w:rsidR="00197FE9" w:rsidRPr="003D78A8">
        <w:rPr>
          <w:lang w:val="sr-Latn-RS"/>
        </w:rPr>
        <w:t xml:space="preserve">, </w:t>
      </w:r>
      <w:r w:rsidR="00197FE9">
        <w:rPr>
          <w:lang w:val="sr-Latn-RS"/>
        </w:rPr>
        <w:t>решавање</w:t>
      </w:r>
      <w:r w:rsidR="00197FE9" w:rsidRPr="003D78A8">
        <w:rPr>
          <w:lang w:val="sr-Latn-RS"/>
        </w:rPr>
        <w:t xml:space="preserve"> </w:t>
      </w:r>
      <w:r w:rsidR="00197FE9">
        <w:rPr>
          <w:lang w:val="sr-Latn-RS"/>
        </w:rPr>
        <w:t>проблема</w:t>
      </w:r>
      <w:r w:rsidR="00197FE9" w:rsidRPr="003D78A8">
        <w:rPr>
          <w:lang w:val="sr-Latn-RS"/>
        </w:rPr>
        <w:t xml:space="preserve"> </w:t>
      </w:r>
      <w:r w:rsidR="00197FE9">
        <w:rPr>
          <w:lang w:val="sr-Latn-RS"/>
        </w:rPr>
        <w:t>паркирања</w:t>
      </w:r>
      <w:r w:rsidR="00197FE9" w:rsidRPr="003D78A8">
        <w:rPr>
          <w:lang w:val="sr-Latn-RS"/>
        </w:rPr>
        <w:t>.</w:t>
      </w:r>
      <w:r w:rsidR="00197FE9">
        <w:rPr>
          <w:lang w:val="sr-Latn-RS"/>
        </w:rPr>
        <w:t xml:space="preserve"> Изградњом Коридора ауто-пута Е80 Ниш –</w:t>
      </w:r>
      <w:r w:rsidR="00F40C79">
        <w:rPr>
          <w:lang w:val="sr-Latn-RS"/>
        </w:rPr>
        <w:t xml:space="preserve"> Мердаре ( изградња је почела)</w:t>
      </w:r>
      <w:r w:rsidR="00197FE9">
        <w:rPr>
          <w:lang w:val="sr-Latn-RS"/>
        </w:rPr>
        <w:t>, изместиће се транзитни саобраћај кроз уже градско језгро, чиме ће се омогућити,уређење саобраћајне инфраструктуре гр</w:t>
      </w:r>
      <w:r w:rsidR="00F40C79">
        <w:rPr>
          <w:lang w:val="sr-Latn-RS"/>
        </w:rPr>
        <w:t>ада и расатерећење саобраћаја</w:t>
      </w:r>
      <w:r w:rsidR="00F40C79">
        <w:rPr>
          <w:lang w:val="sr-Cyrl-RS"/>
        </w:rPr>
        <w:t>. Т</w:t>
      </w:r>
      <w:r w:rsidR="00197FE9">
        <w:rPr>
          <w:lang w:val="sr-Latn-RS"/>
        </w:rPr>
        <w:t>акође</w:t>
      </w:r>
      <w:r w:rsidR="00F40C79">
        <w:rPr>
          <w:lang w:val="sr-Cyrl-RS"/>
        </w:rPr>
        <w:t xml:space="preserve">, </w:t>
      </w:r>
      <w:r w:rsidR="00197FE9">
        <w:rPr>
          <w:lang w:val="sr-Latn-RS"/>
        </w:rPr>
        <w:t>дислокацијо</w:t>
      </w:r>
      <w:r w:rsidR="00F40C79">
        <w:rPr>
          <w:lang w:val="sr-Cyrl-RS"/>
        </w:rPr>
        <w:t>м</w:t>
      </w:r>
      <w:r w:rsidR="00F40C79">
        <w:rPr>
          <w:lang w:val="sr-Latn-RS"/>
        </w:rPr>
        <w:t xml:space="preserve"> Мале пијаце (</w:t>
      </w:r>
      <w:r w:rsidR="00197FE9">
        <w:rPr>
          <w:lang w:val="sr-Latn-RS"/>
        </w:rPr>
        <w:t>изградња је почела) створиће се простор за проширење паркиралишта и такси станица.</w:t>
      </w:r>
    </w:p>
    <w:p w:rsidR="00F40C79" w:rsidRPr="000516BF" w:rsidRDefault="00F40C79" w:rsidP="00F40C79">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F40C79" w:rsidRPr="00A43649" w:rsidTr="00B04453">
        <w:trPr>
          <w:trHeight w:val="363"/>
        </w:trPr>
        <w:tc>
          <w:tcPr>
            <w:tcW w:w="4219" w:type="dxa"/>
            <w:tcBorders>
              <w:top w:val="single" w:sz="4" w:space="0" w:color="auto"/>
            </w:tcBorders>
            <w:shd w:val="clear" w:color="auto" w:fill="8DB3E2" w:themeFill="text2" w:themeFillTint="66"/>
          </w:tcPr>
          <w:p w:rsidR="00F40C79" w:rsidRPr="00A43649" w:rsidRDefault="00F40C79" w:rsidP="00B04453">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F40C79" w:rsidRPr="00471D44" w:rsidRDefault="00F40C79" w:rsidP="00B04453">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F40C79" w:rsidRPr="00A43649" w:rsidRDefault="00F40C79" w:rsidP="00B04453">
            <w:pPr>
              <w:spacing w:after="0" w:line="240" w:lineRule="auto"/>
              <w:jc w:val="both"/>
              <w:rPr>
                <w:b/>
              </w:rPr>
            </w:pPr>
            <w:r>
              <w:rPr>
                <w:b/>
                <w:lang w:val="sr-Cyrl-RS"/>
              </w:rPr>
              <w:t>Показатељи исхода (циљни)  2028</w:t>
            </w:r>
          </w:p>
        </w:tc>
      </w:tr>
      <w:tr w:rsidR="00F40C79" w:rsidRPr="00992B56" w:rsidTr="00B04453">
        <w:trPr>
          <w:trHeight w:val="617"/>
        </w:trPr>
        <w:tc>
          <w:tcPr>
            <w:tcW w:w="4219" w:type="dxa"/>
          </w:tcPr>
          <w:p w:rsidR="00F40C79" w:rsidRPr="00992B56" w:rsidRDefault="00F40C79" w:rsidP="004F2E73">
            <w:pPr>
              <w:spacing w:after="60"/>
              <w:jc w:val="both"/>
              <w:rPr>
                <w:rFonts w:asciiTheme="minorHAnsi" w:hAnsiTheme="minorHAnsi"/>
                <w:lang w:val="sr-Cyrl-RS"/>
              </w:rPr>
            </w:pPr>
            <w:r w:rsidRPr="00992B56">
              <w:rPr>
                <w:rFonts w:asciiTheme="minorHAnsi" w:hAnsiTheme="minorHAnsi"/>
                <w:lang w:val="sr-Cyrl-RS"/>
              </w:rPr>
              <w:t>Удео реконструисаних локалних путева у односу на</w:t>
            </w:r>
            <w:r w:rsidR="004F2E73">
              <w:rPr>
                <w:rFonts w:asciiTheme="minorHAnsi" w:hAnsiTheme="minorHAnsi"/>
                <w:lang w:val="sr-Cyrl-RS"/>
              </w:rPr>
              <w:t xml:space="preserve"> укупну дужину саобраћајница (</w:t>
            </w:r>
            <w:r w:rsidR="000C5D92" w:rsidRPr="00992B56">
              <w:rPr>
                <w:rFonts w:asciiTheme="minorHAnsi" w:hAnsiTheme="minorHAnsi"/>
                <w:lang w:val="sr-Cyrl-RS"/>
              </w:rPr>
              <w:t>%</w:t>
            </w:r>
            <w:r w:rsidRPr="00992B56">
              <w:rPr>
                <w:rFonts w:asciiTheme="minorHAnsi" w:hAnsiTheme="minorHAnsi"/>
                <w:lang w:val="sr-Cyrl-RS"/>
              </w:rPr>
              <w:t>)</w:t>
            </w:r>
          </w:p>
        </w:tc>
        <w:tc>
          <w:tcPr>
            <w:tcW w:w="2552" w:type="dxa"/>
            <w:shd w:val="clear" w:color="auto" w:fill="auto"/>
          </w:tcPr>
          <w:p w:rsidR="00F40C79" w:rsidRPr="00992B56" w:rsidRDefault="00992B56" w:rsidP="00992B56">
            <w:pPr>
              <w:spacing w:after="60" w:line="360" w:lineRule="auto"/>
              <w:rPr>
                <w:lang w:val="sr-Cyrl-RS"/>
              </w:rPr>
            </w:pPr>
            <w:r w:rsidRPr="00992B56">
              <w:rPr>
                <w:lang w:val="sr-Cyrl-RS"/>
              </w:rPr>
              <w:t>30</w:t>
            </w:r>
          </w:p>
        </w:tc>
        <w:tc>
          <w:tcPr>
            <w:tcW w:w="2409" w:type="dxa"/>
            <w:tcBorders>
              <w:right w:val="single" w:sz="4" w:space="0" w:color="auto"/>
            </w:tcBorders>
            <w:shd w:val="clear" w:color="auto" w:fill="auto"/>
          </w:tcPr>
          <w:p w:rsidR="00F40C79" w:rsidRPr="00992B56" w:rsidRDefault="00992B56" w:rsidP="00B04453">
            <w:pPr>
              <w:spacing w:after="60" w:line="240" w:lineRule="auto"/>
              <w:rPr>
                <w:rFonts w:asciiTheme="minorHAnsi" w:hAnsiTheme="minorHAnsi"/>
                <w:lang w:val="sr-Cyrl-RS"/>
              </w:rPr>
            </w:pPr>
            <w:r w:rsidRPr="00992B56">
              <w:rPr>
                <w:rFonts w:asciiTheme="minorHAnsi" w:hAnsiTheme="minorHAnsi"/>
                <w:lang w:val="sr-Cyrl-RS"/>
              </w:rPr>
              <w:t>50</w:t>
            </w:r>
          </w:p>
        </w:tc>
      </w:tr>
      <w:tr w:rsidR="00F40C79" w:rsidRPr="00992B56" w:rsidTr="00B04453">
        <w:trPr>
          <w:trHeight w:val="547"/>
        </w:trPr>
        <w:tc>
          <w:tcPr>
            <w:tcW w:w="4219" w:type="dxa"/>
          </w:tcPr>
          <w:p w:rsidR="00F40C79" w:rsidRPr="00992B56" w:rsidRDefault="000C5D92" w:rsidP="000C5D92">
            <w:pPr>
              <w:jc w:val="both"/>
              <w:rPr>
                <w:rFonts w:asciiTheme="minorHAnsi" w:hAnsiTheme="minorHAnsi" w:cs="Calibri"/>
              </w:rPr>
            </w:pPr>
            <w:r w:rsidRPr="00992B56">
              <w:rPr>
                <w:rFonts w:asciiTheme="minorHAnsi" w:hAnsiTheme="minorHAnsi"/>
                <w:lang w:val="sr-Cyrl-RS"/>
              </w:rPr>
              <w:t>% уређене јавне површине за паркиралишта у односу на укупну јавну површину</w:t>
            </w:r>
          </w:p>
        </w:tc>
        <w:tc>
          <w:tcPr>
            <w:tcW w:w="2552" w:type="dxa"/>
            <w:shd w:val="clear" w:color="auto" w:fill="auto"/>
          </w:tcPr>
          <w:p w:rsidR="00F40C79" w:rsidRPr="00992B56" w:rsidRDefault="004F2E73" w:rsidP="00B04453">
            <w:pPr>
              <w:spacing w:after="0" w:line="240" w:lineRule="auto"/>
              <w:rPr>
                <w:rFonts w:asciiTheme="minorHAnsi" w:hAnsiTheme="minorHAnsi"/>
                <w:lang w:val="sr-Cyrl-RS"/>
              </w:rPr>
            </w:pPr>
            <w:r>
              <w:rPr>
                <w:rFonts w:asciiTheme="minorHAnsi" w:hAnsiTheme="minorHAnsi"/>
                <w:lang w:val="sr-Cyrl-RS"/>
              </w:rPr>
              <w:t>5</w:t>
            </w:r>
          </w:p>
        </w:tc>
        <w:tc>
          <w:tcPr>
            <w:tcW w:w="2409" w:type="dxa"/>
            <w:tcBorders>
              <w:right w:val="single" w:sz="4" w:space="0" w:color="auto"/>
            </w:tcBorders>
            <w:shd w:val="clear" w:color="auto" w:fill="auto"/>
          </w:tcPr>
          <w:p w:rsidR="00F40C79" w:rsidRPr="00992B56" w:rsidRDefault="004F2E73" w:rsidP="00B04453">
            <w:pPr>
              <w:spacing w:after="0" w:line="240" w:lineRule="auto"/>
              <w:rPr>
                <w:rFonts w:asciiTheme="minorHAnsi" w:hAnsiTheme="minorHAnsi"/>
                <w:lang w:val="sr-Cyrl-RS"/>
              </w:rPr>
            </w:pPr>
            <w:r>
              <w:rPr>
                <w:rFonts w:asciiTheme="minorHAnsi" w:hAnsiTheme="minorHAnsi"/>
                <w:lang w:val="sr-Cyrl-RS"/>
              </w:rPr>
              <w:t>10</w:t>
            </w:r>
          </w:p>
        </w:tc>
      </w:tr>
    </w:tbl>
    <w:p w:rsidR="00F40C79" w:rsidRDefault="00F40C79" w:rsidP="00F40C79">
      <w:pPr>
        <w:spacing w:after="0" w:line="240" w:lineRule="auto"/>
        <w:jc w:val="both"/>
        <w:rPr>
          <w:b/>
          <w:i/>
          <w:color w:val="000000"/>
          <w:u w:val="single"/>
          <w:lang w:val="sr-Cyrl-RS"/>
        </w:rPr>
      </w:pPr>
    </w:p>
    <w:p w:rsidR="00F40C79" w:rsidRPr="00803053" w:rsidRDefault="00F40C79" w:rsidP="00F40C79">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F40C79" w:rsidRPr="00137554" w:rsidTr="00B04453">
        <w:tc>
          <w:tcPr>
            <w:tcW w:w="4621" w:type="dxa"/>
            <w:shd w:val="clear" w:color="auto" w:fill="8DB3E2" w:themeFill="text2" w:themeFillTint="66"/>
          </w:tcPr>
          <w:p w:rsidR="00F40C79" w:rsidRPr="00137554" w:rsidRDefault="00F40C79" w:rsidP="00B04453">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F40C79" w:rsidRPr="00137554" w:rsidRDefault="00F40C79" w:rsidP="00B04453">
            <w:pPr>
              <w:tabs>
                <w:tab w:val="left" w:pos="0"/>
              </w:tabs>
              <w:rPr>
                <w:b/>
                <w:lang w:val="sr-Cyrl-RS"/>
              </w:rPr>
            </w:pPr>
            <w:r w:rsidRPr="00137554">
              <w:rPr>
                <w:b/>
                <w:lang w:val="sr-Cyrl-RS"/>
              </w:rPr>
              <w:t>Веза – преговарачка поглавља са ЕУ</w:t>
            </w:r>
          </w:p>
        </w:tc>
      </w:tr>
      <w:tr w:rsidR="00F40C79" w:rsidTr="00B04453">
        <w:tc>
          <w:tcPr>
            <w:tcW w:w="4621" w:type="dxa"/>
            <w:vAlign w:val="center"/>
          </w:tcPr>
          <w:p w:rsidR="00F40C79" w:rsidRPr="00A4531F" w:rsidRDefault="00F40C79" w:rsidP="00A4531F">
            <w:pPr>
              <w:spacing w:before="60" w:after="60"/>
              <w:jc w:val="both"/>
              <w:rPr>
                <w:rStyle w:val="broj"/>
                <w:rFonts w:cs="Open Sans"/>
                <w:b/>
                <w:bCs/>
                <w:i/>
                <w:shd w:val="clear" w:color="auto" w:fill="FFFFFF"/>
                <w:lang w:val="sr-Cyrl-RS"/>
              </w:rPr>
            </w:pPr>
            <w:r w:rsidRPr="00A4531F">
              <w:rPr>
                <w:b/>
                <w:i/>
                <w:iCs/>
                <w:lang w:val="sr-Cyrl-RS"/>
              </w:rPr>
              <w:t xml:space="preserve">ЦОР </w:t>
            </w:r>
            <w:r w:rsidR="00A4531F" w:rsidRPr="00A4531F">
              <w:rPr>
                <w:b/>
                <w:i/>
                <w:iCs/>
                <w:lang w:val="sr-Cyrl-RS"/>
              </w:rPr>
              <w:t>11</w:t>
            </w:r>
            <w:r w:rsidRPr="00A4531F">
              <w:rPr>
                <w:b/>
                <w:i/>
                <w:iCs/>
                <w:lang w:val="sr-Cyrl-RS"/>
              </w:rPr>
              <w:t xml:space="preserve">:  </w:t>
            </w:r>
            <w:r w:rsidR="00A4531F" w:rsidRPr="00A4531F">
              <w:rPr>
                <w:b/>
                <w:i/>
                <w:lang w:val="sr-Cyrl-RS"/>
              </w:rPr>
              <w:t>Учинити градове и људска насеља инклузивним, безбедним, отпорним и одрживим</w:t>
            </w:r>
          </w:p>
        </w:tc>
        <w:tc>
          <w:tcPr>
            <w:tcW w:w="4622" w:type="dxa"/>
            <w:vMerge w:val="restart"/>
            <w:vAlign w:val="center"/>
          </w:tcPr>
          <w:p w:rsidR="00F40C79" w:rsidRDefault="00B04453" w:rsidP="00B04453">
            <w:pPr>
              <w:jc w:val="center"/>
              <w:rPr>
                <w:lang w:val="sr-Cyrl-RS"/>
              </w:rPr>
            </w:pPr>
            <w:r w:rsidRPr="002C043C">
              <w:rPr>
                <w:lang w:val="sr-Latn-RS"/>
              </w:rPr>
              <w:t xml:space="preserve">Поглавље </w:t>
            </w:r>
            <w:r>
              <w:rPr>
                <w:lang w:val="sr-Latn-RS"/>
              </w:rPr>
              <w:t>14</w:t>
            </w:r>
            <w:r w:rsidRPr="002C043C">
              <w:rPr>
                <w:lang w:val="sr-Latn-RS"/>
              </w:rPr>
              <w:t xml:space="preserve">: </w:t>
            </w:r>
            <w:r>
              <w:rPr>
                <w:lang w:val="sr-Cyrl-RS"/>
              </w:rPr>
              <w:t>Транспортна политика</w:t>
            </w:r>
          </w:p>
          <w:p w:rsidR="00F40C79" w:rsidRDefault="00F40C79" w:rsidP="00B04453">
            <w:pPr>
              <w:tabs>
                <w:tab w:val="left" w:pos="0"/>
              </w:tabs>
              <w:jc w:val="center"/>
              <w:rPr>
                <w:lang w:val="sr-Cyrl-RS"/>
              </w:rPr>
            </w:pPr>
          </w:p>
        </w:tc>
      </w:tr>
      <w:tr w:rsidR="00B04453" w:rsidRPr="00EC141C" w:rsidTr="00B04453">
        <w:trPr>
          <w:trHeight w:val="2299"/>
        </w:trPr>
        <w:tc>
          <w:tcPr>
            <w:tcW w:w="4621" w:type="dxa"/>
          </w:tcPr>
          <w:p w:rsidR="00B04453" w:rsidRPr="009F123D" w:rsidRDefault="00B04453" w:rsidP="00B04453">
            <w:pPr>
              <w:spacing w:before="60" w:after="60"/>
              <w:jc w:val="both"/>
              <w:rPr>
                <w:lang w:val="sr-Cyrl-RS"/>
              </w:rPr>
            </w:pPr>
            <w:r w:rsidRPr="009F123D">
              <w:rPr>
                <w:rStyle w:val="broj"/>
                <w:rFonts w:cs="Open Sans"/>
                <w:b/>
                <w:bCs/>
                <w:shd w:val="clear" w:color="auto" w:fill="FFFFFF"/>
                <w:lang w:val="sr-Cyrl-RS"/>
              </w:rPr>
              <w:t xml:space="preserve">Подциљ </w:t>
            </w:r>
            <w:r>
              <w:rPr>
                <w:rStyle w:val="broj"/>
                <w:rFonts w:cs="Open Sans"/>
                <w:b/>
                <w:bCs/>
                <w:shd w:val="clear" w:color="auto" w:fill="FFFFFF"/>
                <w:lang w:val="sr-Cyrl-RS"/>
              </w:rPr>
              <w:t>11.2.</w:t>
            </w:r>
            <w:r w:rsidRPr="00997A83">
              <w:rPr>
                <w:lang w:val="sr-Latn-RS"/>
              </w:rPr>
              <w:t xml:space="preserve"> До краја 2030. омогућити приступ безбедним, јефтиним, приступачним и одрживим транспортним системима за све, унапређујући безбедност на путевима, пре свега проширивањем обима јавног превоза, уз обраћање посебне пажње на потребе оних који се налазе у рањивим ситуацијама, жена, деце, особа са инвалидитетом и старијих лица</w:t>
            </w:r>
          </w:p>
        </w:tc>
        <w:tc>
          <w:tcPr>
            <w:tcW w:w="4622" w:type="dxa"/>
            <w:vMerge/>
            <w:vAlign w:val="center"/>
          </w:tcPr>
          <w:p w:rsidR="00B04453" w:rsidRPr="00EC141C" w:rsidRDefault="00B04453" w:rsidP="00B04453">
            <w:pPr>
              <w:tabs>
                <w:tab w:val="left" w:pos="0"/>
              </w:tabs>
              <w:jc w:val="center"/>
              <w:rPr>
                <w:lang w:val="sr-Cyrl-RS"/>
              </w:rPr>
            </w:pPr>
          </w:p>
        </w:tc>
      </w:tr>
    </w:tbl>
    <w:p w:rsidR="00F40C79" w:rsidRDefault="00F40C79" w:rsidP="00F40C79">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2</w:t>
      </w:r>
      <w:r w:rsidRPr="00803053">
        <w:rPr>
          <w:b/>
          <w:lang w:val="sr-Cyrl-RS"/>
        </w:rPr>
        <w:t>.</w:t>
      </w:r>
      <w:r w:rsidR="00B04453">
        <w:rPr>
          <w:b/>
          <w:lang w:val="sr-Cyrl-RS"/>
        </w:rPr>
        <w:t>6</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B04453" w:rsidRPr="00B04453" w:rsidRDefault="00B04453" w:rsidP="00B04453">
      <w:pPr>
        <w:pStyle w:val="ListParagraph"/>
        <w:numPr>
          <w:ilvl w:val="0"/>
          <w:numId w:val="24"/>
        </w:numPr>
        <w:rPr>
          <w:lang w:val="sr-Cyrl-RS"/>
        </w:rPr>
      </w:pPr>
      <w:r w:rsidRPr="00B04453">
        <w:rPr>
          <w:b/>
          <w:lang w:val="sr-Cyrl-RS"/>
        </w:rPr>
        <w:t>Мера</w:t>
      </w:r>
      <w:r w:rsidRPr="00B04453">
        <w:rPr>
          <w:lang w:val="sr-Cyrl-RS"/>
        </w:rPr>
        <w:t xml:space="preserve"> </w:t>
      </w:r>
      <w:r w:rsidRPr="00B04453">
        <w:rPr>
          <w:b/>
          <w:lang w:val="sr-Cyrl-RS"/>
        </w:rPr>
        <w:t>2.6.1:</w:t>
      </w:r>
      <w:r w:rsidRPr="00B04453">
        <w:rPr>
          <w:lang w:val="sr-Cyrl-RS"/>
        </w:rPr>
        <w:t xml:space="preserve"> </w:t>
      </w:r>
      <w:r w:rsidRPr="00B04453">
        <w:rPr>
          <w:lang w:val="sr-Latn-RS"/>
        </w:rPr>
        <w:t>Реконструкција и проширење саобраћајница и локалних путева</w:t>
      </w:r>
    </w:p>
    <w:p w:rsidR="00B04453" w:rsidRPr="00B04453" w:rsidRDefault="00B04453" w:rsidP="00B04453">
      <w:pPr>
        <w:pStyle w:val="ListParagraph"/>
        <w:numPr>
          <w:ilvl w:val="0"/>
          <w:numId w:val="24"/>
        </w:numPr>
        <w:rPr>
          <w:lang w:val="sr-Cyrl-RS"/>
        </w:rPr>
      </w:pPr>
      <w:r w:rsidRPr="00B04453">
        <w:rPr>
          <w:b/>
          <w:lang w:val="sr-Cyrl-RS"/>
        </w:rPr>
        <w:t>Мера</w:t>
      </w:r>
      <w:r w:rsidRPr="00B04453">
        <w:rPr>
          <w:lang w:val="sr-Cyrl-RS"/>
        </w:rPr>
        <w:t xml:space="preserve"> </w:t>
      </w:r>
      <w:r w:rsidRPr="00B04453">
        <w:rPr>
          <w:b/>
          <w:lang w:val="sr-Cyrl-RS"/>
        </w:rPr>
        <w:t>2.6.2:</w:t>
      </w:r>
      <w:r w:rsidRPr="00B04453">
        <w:rPr>
          <w:lang w:val="sr-Cyrl-RS"/>
        </w:rPr>
        <w:t xml:space="preserve"> </w:t>
      </w:r>
      <w:r w:rsidRPr="00B04453">
        <w:rPr>
          <w:lang w:val="sr-Latn-RS"/>
        </w:rPr>
        <w:t>Уређење паркиралишта у граду</w:t>
      </w:r>
    </w:p>
    <w:p w:rsidR="00B04453" w:rsidRPr="00B04453" w:rsidRDefault="00B04453" w:rsidP="00B04453">
      <w:pPr>
        <w:pStyle w:val="ListParagraph"/>
        <w:numPr>
          <w:ilvl w:val="0"/>
          <w:numId w:val="24"/>
        </w:numPr>
        <w:rPr>
          <w:lang w:val="sr-Cyrl-RS"/>
        </w:rPr>
      </w:pPr>
      <w:r w:rsidRPr="00B04453">
        <w:rPr>
          <w:b/>
          <w:lang w:val="sr-Cyrl-RS"/>
        </w:rPr>
        <w:t>Мера</w:t>
      </w:r>
      <w:r w:rsidRPr="00B04453">
        <w:rPr>
          <w:lang w:val="sr-Cyrl-RS"/>
        </w:rPr>
        <w:t xml:space="preserve"> </w:t>
      </w:r>
      <w:r w:rsidRPr="00B04453">
        <w:rPr>
          <w:b/>
          <w:lang w:val="sr-Cyrl-RS"/>
        </w:rPr>
        <w:t>2.6.3:</w:t>
      </w:r>
      <w:r w:rsidRPr="00B04453">
        <w:rPr>
          <w:lang w:val="sr-Cyrl-RS"/>
        </w:rPr>
        <w:t xml:space="preserve"> </w:t>
      </w:r>
      <w:r w:rsidRPr="00B04453">
        <w:rPr>
          <w:lang w:val="sr-Latn-RS"/>
        </w:rPr>
        <w:t>Уређење такси станица</w:t>
      </w:r>
    </w:p>
    <w:p w:rsidR="00B04453" w:rsidRPr="00B04453" w:rsidRDefault="00B04453" w:rsidP="00B04453">
      <w:pPr>
        <w:spacing w:before="240"/>
        <w:rPr>
          <w:b/>
          <w:i/>
          <w:color w:val="17365D" w:themeColor="text2" w:themeShade="BF"/>
          <w:sz w:val="24"/>
          <w:szCs w:val="24"/>
          <w:lang w:val="sr-Cyrl-RS"/>
        </w:rPr>
      </w:pPr>
      <w:r w:rsidRPr="00B04453">
        <w:rPr>
          <w:b/>
          <w:i/>
          <w:color w:val="17365D" w:themeColor="text2" w:themeShade="BF"/>
          <w:sz w:val="24"/>
          <w:szCs w:val="24"/>
          <w:lang w:val="sr-Cyrl-RS"/>
        </w:rPr>
        <w:t xml:space="preserve">Мера 2.6.1: </w:t>
      </w:r>
      <w:r w:rsidRPr="00B04453">
        <w:rPr>
          <w:b/>
          <w:i/>
          <w:color w:val="17365D" w:themeColor="text2" w:themeShade="BF"/>
          <w:sz w:val="24"/>
          <w:szCs w:val="24"/>
          <w:lang w:val="sr-Latn-RS"/>
        </w:rPr>
        <w:t>Реконструкција и проширење саобраћајница и локалних путева</w:t>
      </w:r>
    </w:p>
    <w:p w:rsidR="00052A79" w:rsidRPr="00052A79" w:rsidRDefault="00B04453" w:rsidP="00052A79">
      <w:pPr>
        <w:spacing w:after="100"/>
        <w:jc w:val="both"/>
        <w:rPr>
          <w:rFonts w:asciiTheme="minorHAnsi" w:hAnsiTheme="minorHAnsi"/>
          <w:lang w:val="sr-Cyrl-RS"/>
        </w:rPr>
      </w:pPr>
      <w:r w:rsidRPr="005F0C00">
        <w:rPr>
          <w:rFonts w:asciiTheme="minorHAnsi" w:hAnsiTheme="minorHAnsi"/>
          <w:lang w:val="sr-Latn-RS"/>
        </w:rPr>
        <w:t>У оквиру ове мере ради</w:t>
      </w:r>
      <w:r w:rsidR="005F0C00">
        <w:rPr>
          <w:rFonts w:asciiTheme="minorHAnsi" w:hAnsiTheme="minorHAnsi"/>
          <w:lang w:val="sr-Cyrl-RS"/>
        </w:rPr>
        <w:t xml:space="preserve">ће се </w:t>
      </w:r>
      <w:r w:rsidRPr="005F0C00">
        <w:rPr>
          <w:rFonts w:asciiTheme="minorHAnsi" w:hAnsiTheme="minorHAnsi"/>
          <w:lang w:val="sr-Latn-RS"/>
        </w:rPr>
        <w:t>на изградњи, реконструкцији, одржавању и коришћењу локалних путева и других јавних објеката који су од значаја за живот грађана како би се смањило саобраћајно оптерећење постојећих саобраћајница</w:t>
      </w:r>
      <w:r w:rsidR="005F0C00">
        <w:rPr>
          <w:rFonts w:asciiTheme="minorHAnsi" w:hAnsiTheme="minorHAnsi"/>
          <w:lang w:val="sr-Cyrl-RS"/>
        </w:rPr>
        <w:t xml:space="preserve">. </w:t>
      </w:r>
      <w:r w:rsidR="00052A79">
        <w:rPr>
          <w:rFonts w:asciiTheme="minorHAnsi" w:hAnsiTheme="minorHAnsi"/>
          <w:lang w:val="sr-Cyrl-RS"/>
        </w:rPr>
        <w:t>То</w:t>
      </w:r>
      <w:r w:rsidR="005F0C00">
        <w:rPr>
          <w:rFonts w:asciiTheme="minorHAnsi" w:hAnsiTheme="minorHAnsi"/>
          <w:lang w:val="sr-Cyrl-RS"/>
        </w:rPr>
        <w:t xml:space="preserve"> подразумева</w:t>
      </w:r>
      <w:r w:rsidRPr="005F0C00">
        <w:rPr>
          <w:rFonts w:asciiTheme="minorHAnsi" w:hAnsiTheme="minorHAnsi"/>
          <w:lang w:val="sr-Latn-RS"/>
        </w:rPr>
        <w:t xml:space="preserve"> </w:t>
      </w:r>
      <w:r w:rsidR="005F0C00">
        <w:rPr>
          <w:rFonts w:asciiTheme="minorHAnsi" w:hAnsiTheme="minorHAnsi"/>
          <w:lang w:val="sr-Latn-RS"/>
        </w:rPr>
        <w:t>санациј</w:t>
      </w:r>
      <w:r w:rsidR="005F0C00">
        <w:rPr>
          <w:rFonts w:asciiTheme="minorHAnsi" w:hAnsiTheme="minorHAnsi"/>
          <w:lang w:val="sr-Cyrl-RS"/>
        </w:rPr>
        <w:t>у</w:t>
      </w:r>
      <w:r w:rsidRPr="005F0C00">
        <w:rPr>
          <w:rFonts w:asciiTheme="minorHAnsi" w:hAnsiTheme="minorHAnsi"/>
          <w:lang w:val="sr-Latn-RS"/>
        </w:rPr>
        <w:t xml:space="preserve">, односно </w:t>
      </w:r>
      <w:r w:rsidR="005F0C00">
        <w:rPr>
          <w:rFonts w:asciiTheme="minorHAnsi" w:hAnsiTheme="minorHAnsi"/>
          <w:lang w:val="sr-Latn-RS"/>
        </w:rPr>
        <w:lastRenderedPageBreak/>
        <w:t>реконструкциј</w:t>
      </w:r>
      <w:r w:rsidR="005F0C00">
        <w:rPr>
          <w:rFonts w:asciiTheme="minorHAnsi" w:hAnsiTheme="minorHAnsi"/>
          <w:lang w:val="sr-Cyrl-RS"/>
        </w:rPr>
        <w:t>у</w:t>
      </w:r>
      <w:r w:rsidRPr="005F0C00">
        <w:rPr>
          <w:rFonts w:asciiTheme="minorHAnsi" w:hAnsiTheme="minorHAnsi"/>
          <w:lang w:val="sr-Latn-RS"/>
        </w:rPr>
        <w:t xml:space="preserve"> и повећање капацитета оштећених путева као и </w:t>
      </w:r>
      <w:r w:rsidR="005F0C00">
        <w:rPr>
          <w:rFonts w:asciiTheme="minorHAnsi" w:hAnsiTheme="minorHAnsi"/>
          <w:lang w:val="sr-Latn-RS"/>
        </w:rPr>
        <w:t>реконструкциј</w:t>
      </w:r>
      <w:r w:rsidR="005F0C00">
        <w:rPr>
          <w:rFonts w:asciiTheme="minorHAnsi" w:hAnsiTheme="minorHAnsi"/>
          <w:lang w:val="sr-Cyrl-RS"/>
        </w:rPr>
        <w:t>у</w:t>
      </w:r>
      <w:r w:rsidRPr="005F0C00">
        <w:rPr>
          <w:rFonts w:asciiTheme="minorHAnsi" w:hAnsiTheme="minorHAnsi"/>
          <w:lang w:val="sr-Latn-RS"/>
        </w:rPr>
        <w:t xml:space="preserve"> и повећање капацитета градских саобраћајница, посебно сабирних улица у самом центру града, кроз које се тренутно одвија и транзитни саобраћај </w:t>
      </w:r>
      <w:r w:rsidR="005F0C00">
        <w:rPr>
          <w:rFonts w:asciiTheme="minorHAnsi" w:hAnsiTheme="minorHAnsi"/>
          <w:lang w:val="sr-Cyrl-RS"/>
        </w:rPr>
        <w:t>(</w:t>
      </w:r>
      <w:r w:rsidRPr="005F0C00">
        <w:rPr>
          <w:rFonts w:asciiTheme="minorHAnsi" w:hAnsiTheme="minorHAnsi"/>
          <w:lang w:val="sr-Latn-RS"/>
        </w:rPr>
        <w:t xml:space="preserve">с обзиром </w:t>
      </w:r>
      <w:r w:rsidR="005F0C00">
        <w:rPr>
          <w:rFonts w:asciiTheme="minorHAnsi" w:hAnsiTheme="minorHAnsi"/>
          <w:lang w:val="sr-Cyrl-RS"/>
        </w:rPr>
        <w:t xml:space="preserve">на то </w:t>
      </w:r>
      <w:r w:rsidRPr="005F0C00">
        <w:rPr>
          <w:rFonts w:asciiTheme="minorHAnsi" w:hAnsiTheme="minorHAnsi"/>
          <w:lang w:val="sr-Latn-RS"/>
        </w:rPr>
        <w:t>да кроз град пролази државни пут првог реда а град нема обилазницу</w:t>
      </w:r>
      <w:r w:rsidR="005F0C00">
        <w:rPr>
          <w:rFonts w:asciiTheme="minorHAnsi" w:hAnsiTheme="minorHAnsi"/>
          <w:lang w:val="sr-Cyrl-RS"/>
        </w:rPr>
        <w:t xml:space="preserve">). </w:t>
      </w:r>
      <w:r w:rsidR="00052A79">
        <w:rPr>
          <w:rFonts w:asciiTheme="minorHAnsi" w:hAnsiTheme="minorHAnsi"/>
          <w:lang w:val="sr-Cyrl-RS"/>
        </w:rPr>
        <w:t>Мера пре свега обухвата с</w:t>
      </w:r>
      <w:r w:rsidR="00052A79" w:rsidRPr="005F0C00">
        <w:rPr>
          <w:rFonts w:asciiTheme="minorHAnsi" w:hAnsiTheme="minorHAnsi"/>
          <w:lang w:val="sr-Latn-RS"/>
        </w:rPr>
        <w:t xml:space="preserve">аобраћајнице у и око центра града, саобраћајнице око старе и нове индустријске зоне, </w:t>
      </w:r>
      <w:r w:rsidR="00052A79">
        <w:rPr>
          <w:rFonts w:asciiTheme="minorHAnsi" w:hAnsiTheme="minorHAnsi"/>
          <w:lang w:val="sr-Latn-RS"/>
        </w:rPr>
        <w:t>локалн</w:t>
      </w:r>
      <w:r w:rsidR="00052A79">
        <w:rPr>
          <w:rFonts w:asciiTheme="minorHAnsi" w:hAnsiTheme="minorHAnsi"/>
          <w:lang w:val="sr-Cyrl-RS"/>
        </w:rPr>
        <w:t>е</w:t>
      </w:r>
      <w:r w:rsidR="00052A79" w:rsidRPr="005F0C00">
        <w:rPr>
          <w:rFonts w:asciiTheme="minorHAnsi" w:hAnsiTheme="minorHAnsi"/>
          <w:lang w:val="sr-Latn-RS"/>
        </w:rPr>
        <w:t xml:space="preserve"> </w:t>
      </w:r>
      <w:r w:rsidR="00052A79">
        <w:rPr>
          <w:rFonts w:asciiTheme="minorHAnsi" w:hAnsiTheme="minorHAnsi"/>
          <w:lang w:val="sr-Latn-RS"/>
        </w:rPr>
        <w:t>путев</w:t>
      </w:r>
      <w:r w:rsidR="00052A79">
        <w:rPr>
          <w:rFonts w:asciiTheme="minorHAnsi" w:hAnsiTheme="minorHAnsi"/>
          <w:lang w:val="sr-Cyrl-RS"/>
        </w:rPr>
        <w:t>е</w:t>
      </w:r>
      <w:r w:rsidR="00052A79" w:rsidRPr="005F0C00">
        <w:rPr>
          <w:rFonts w:asciiTheme="minorHAnsi" w:hAnsiTheme="minorHAnsi"/>
          <w:lang w:val="sr-Latn-RS"/>
        </w:rPr>
        <w:t xml:space="preserve"> као што је пут Прокупље-Доња Трнава-Горња Трнава, државни пут који пролази кроз Прокупље и Доњу и Горњу Стражаву који нема тротоаре кроз насеља, државни пут од Прокупља према Новом Селу и Бабином Потоку који такође нема тротоаре, државни пут ка Новој Божурни и ка Житном Потоку који исто нема тротоаре кроз насеље.</w:t>
      </w:r>
    </w:p>
    <w:p w:rsidR="00052A79" w:rsidRDefault="005F0C00" w:rsidP="00052A79">
      <w:pPr>
        <w:spacing w:after="100"/>
        <w:jc w:val="both"/>
        <w:rPr>
          <w:rFonts w:asciiTheme="minorHAnsi" w:hAnsiTheme="minorHAnsi"/>
          <w:lang w:val="sr-Cyrl-RS"/>
        </w:rPr>
      </w:pPr>
      <w:r>
        <w:rPr>
          <w:rFonts w:asciiTheme="minorHAnsi" w:hAnsiTheme="minorHAnsi"/>
          <w:lang w:val="sr-Cyrl-RS"/>
        </w:rPr>
        <w:t xml:space="preserve">Мера подразумева и </w:t>
      </w:r>
      <w:r>
        <w:rPr>
          <w:rFonts w:asciiTheme="minorHAnsi" w:hAnsiTheme="minorHAnsi"/>
          <w:lang w:val="sr-Latn-RS"/>
        </w:rPr>
        <w:t>изградњ</w:t>
      </w:r>
      <w:r>
        <w:rPr>
          <w:rFonts w:asciiTheme="minorHAnsi" w:hAnsiTheme="minorHAnsi"/>
          <w:lang w:val="sr-Cyrl-RS"/>
        </w:rPr>
        <w:t>у</w:t>
      </w:r>
      <w:r w:rsidR="00B04453" w:rsidRPr="005F0C00">
        <w:rPr>
          <w:rFonts w:asciiTheme="minorHAnsi" w:hAnsiTheme="minorHAnsi"/>
          <w:lang w:val="sr-Latn-RS"/>
        </w:rPr>
        <w:t xml:space="preserve"> бициклистичких стаза</w:t>
      </w:r>
      <w:r w:rsidR="00052A79">
        <w:rPr>
          <w:rFonts w:asciiTheme="minorHAnsi" w:hAnsiTheme="minorHAnsi"/>
          <w:lang w:val="sr-Cyrl-RS"/>
        </w:rPr>
        <w:t>,</w:t>
      </w:r>
      <w:r w:rsidR="00B04453" w:rsidRPr="005F0C00">
        <w:rPr>
          <w:rFonts w:asciiTheme="minorHAnsi" w:hAnsiTheme="minorHAnsi"/>
          <w:lang w:val="sr-Latn-RS"/>
        </w:rPr>
        <w:t xml:space="preserve"> што би дало алтернативу моторном саобраћају</w:t>
      </w:r>
      <w:r w:rsidR="00052A79">
        <w:rPr>
          <w:rFonts w:asciiTheme="minorHAnsi" w:hAnsiTheme="minorHAnsi"/>
          <w:lang w:val="sr-Cyrl-RS"/>
        </w:rPr>
        <w:t xml:space="preserve">. Тиме </w:t>
      </w:r>
      <w:r w:rsidR="00B04453" w:rsidRPr="005F0C00">
        <w:rPr>
          <w:rFonts w:asciiTheme="minorHAnsi" w:hAnsiTheme="minorHAnsi"/>
          <w:lang w:val="sr-Latn-RS"/>
        </w:rPr>
        <w:t>би се смањиле потребе за паркирањем</w:t>
      </w:r>
      <w:r w:rsidR="00052A79">
        <w:rPr>
          <w:rFonts w:asciiTheme="minorHAnsi" w:hAnsiTheme="minorHAnsi"/>
          <w:lang w:val="sr-Cyrl-RS"/>
        </w:rPr>
        <w:t>,</w:t>
      </w:r>
      <w:r w:rsidR="00B04453" w:rsidRPr="005F0C00">
        <w:rPr>
          <w:rFonts w:asciiTheme="minorHAnsi" w:hAnsiTheme="minorHAnsi"/>
          <w:lang w:val="sr-Latn-RS"/>
        </w:rPr>
        <w:t xml:space="preserve"> потребе за другим видовима превоза</w:t>
      </w:r>
      <w:r w:rsidR="00052A79">
        <w:rPr>
          <w:rFonts w:asciiTheme="minorHAnsi" w:hAnsiTheme="minorHAnsi"/>
          <w:lang w:val="sr-Cyrl-RS"/>
        </w:rPr>
        <w:t>,</w:t>
      </w:r>
      <w:r w:rsidR="00B04453" w:rsidRPr="005F0C00">
        <w:rPr>
          <w:rFonts w:asciiTheme="minorHAnsi" w:hAnsiTheme="minorHAnsi"/>
          <w:lang w:val="sr-Latn-RS"/>
        </w:rPr>
        <w:t xml:space="preserve"> а</w:t>
      </w:r>
      <w:r w:rsidR="00052A79">
        <w:rPr>
          <w:rFonts w:asciiTheme="minorHAnsi" w:hAnsiTheme="minorHAnsi"/>
          <w:lang w:val="sr-Cyrl-RS"/>
        </w:rPr>
        <w:t>ли</w:t>
      </w:r>
      <w:r w:rsidR="00B04453" w:rsidRPr="005F0C00">
        <w:rPr>
          <w:rFonts w:asciiTheme="minorHAnsi" w:hAnsiTheme="minorHAnsi"/>
          <w:lang w:val="sr-Latn-RS"/>
        </w:rPr>
        <w:t xml:space="preserve"> </w:t>
      </w:r>
      <w:r w:rsidR="00052A79">
        <w:rPr>
          <w:rFonts w:asciiTheme="minorHAnsi" w:hAnsiTheme="minorHAnsi"/>
          <w:lang w:val="sr-Cyrl-RS"/>
        </w:rPr>
        <w:t xml:space="preserve">и </w:t>
      </w:r>
      <w:r w:rsidR="00B04453" w:rsidRPr="005F0C00">
        <w:rPr>
          <w:rFonts w:asciiTheme="minorHAnsi" w:hAnsiTheme="minorHAnsi"/>
          <w:lang w:val="sr-Latn-RS"/>
        </w:rPr>
        <w:t>саобраћајна оптерећења центра града</w:t>
      </w:r>
      <w:r w:rsidR="00052A79">
        <w:rPr>
          <w:rFonts w:asciiTheme="minorHAnsi" w:hAnsiTheme="minorHAnsi"/>
          <w:lang w:val="sr-Cyrl-RS"/>
        </w:rPr>
        <w:t>. Такође, мера подразумева</w:t>
      </w:r>
      <w:r w:rsidR="00B04453" w:rsidRPr="005F0C00">
        <w:rPr>
          <w:rFonts w:asciiTheme="minorHAnsi" w:hAnsiTheme="minorHAnsi"/>
          <w:lang w:val="sr-Latn-RS"/>
        </w:rPr>
        <w:t xml:space="preserve"> </w:t>
      </w:r>
      <w:r w:rsidR="00052A79">
        <w:rPr>
          <w:rFonts w:asciiTheme="minorHAnsi" w:hAnsiTheme="minorHAnsi"/>
          <w:lang w:val="sr-Cyrl-RS"/>
        </w:rPr>
        <w:t xml:space="preserve">и </w:t>
      </w:r>
      <w:r w:rsidR="00052A79">
        <w:rPr>
          <w:rFonts w:asciiTheme="minorHAnsi" w:hAnsiTheme="minorHAnsi"/>
          <w:lang w:val="sr-Latn-RS"/>
        </w:rPr>
        <w:t>изградњ</w:t>
      </w:r>
      <w:r w:rsidR="00052A79">
        <w:rPr>
          <w:rFonts w:asciiTheme="minorHAnsi" w:hAnsiTheme="minorHAnsi"/>
          <w:lang w:val="sr-Cyrl-RS"/>
        </w:rPr>
        <w:t>у</w:t>
      </w:r>
      <w:r w:rsidR="00B04453" w:rsidRPr="005F0C00">
        <w:rPr>
          <w:rFonts w:asciiTheme="minorHAnsi" w:hAnsiTheme="minorHAnsi"/>
          <w:lang w:val="sr-Latn-RS"/>
        </w:rPr>
        <w:t xml:space="preserve"> пешачких стаза и </w:t>
      </w:r>
      <w:r w:rsidR="00052A79">
        <w:rPr>
          <w:rFonts w:asciiTheme="minorHAnsi" w:hAnsiTheme="minorHAnsi"/>
          <w:lang w:val="sr-Latn-RS"/>
        </w:rPr>
        <w:t>изградњ</w:t>
      </w:r>
      <w:r w:rsidR="00052A79">
        <w:rPr>
          <w:rFonts w:asciiTheme="minorHAnsi" w:hAnsiTheme="minorHAnsi"/>
          <w:lang w:val="sr-Cyrl-RS"/>
        </w:rPr>
        <w:t xml:space="preserve">у </w:t>
      </w:r>
      <w:r w:rsidR="00B04453" w:rsidRPr="005F0C00">
        <w:rPr>
          <w:rFonts w:asciiTheme="minorHAnsi" w:hAnsiTheme="minorHAnsi"/>
          <w:lang w:val="sr-Latn-RS"/>
        </w:rPr>
        <w:t xml:space="preserve">нових и </w:t>
      </w:r>
      <w:r w:rsidR="00052A79">
        <w:rPr>
          <w:rFonts w:asciiTheme="minorHAnsi" w:hAnsiTheme="minorHAnsi"/>
          <w:lang w:val="sr-Latn-RS"/>
        </w:rPr>
        <w:t>реконструкциј</w:t>
      </w:r>
      <w:r w:rsidR="00052A79">
        <w:rPr>
          <w:rFonts w:asciiTheme="minorHAnsi" w:hAnsiTheme="minorHAnsi"/>
          <w:lang w:val="sr-Cyrl-RS"/>
        </w:rPr>
        <w:t>у</w:t>
      </w:r>
      <w:r w:rsidR="00B04453" w:rsidRPr="005F0C00">
        <w:rPr>
          <w:rFonts w:asciiTheme="minorHAnsi" w:hAnsiTheme="minorHAnsi"/>
          <w:lang w:val="sr-Latn-RS"/>
        </w:rPr>
        <w:t xml:space="preserve"> постојећих тротоара</w:t>
      </w:r>
      <w:r w:rsidR="00052A79">
        <w:rPr>
          <w:rFonts w:asciiTheme="minorHAnsi" w:hAnsiTheme="minorHAnsi"/>
          <w:lang w:val="sr-Cyrl-RS"/>
        </w:rPr>
        <w:t>.</w:t>
      </w:r>
    </w:p>
    <w:p w:rsidR="00052A79" w:rsidRDefault="00B04453" w:rsidP="00052A79">
      <w:pPr>
        <w:spacing w:after="100"/>
        <w:jc w:val="both"/>
        <w:rPr>
          <w:rFonts w:asciiTheme="minorHAnsi" w:hAnsiTheme="minorHAnsi"/>
          <w:lang w:val="sr-Cyrl-RS"/>
        </w:rPr>
      </w:pPr>
      <w:r w:rsidRPr="005F0C00">
        <w:rPr>
          <w:rFonts w:asciiTheme="minorHAnsi" w:hAnsiTheme="minorHAnsi"/>
          <w:lang w:val="sr-Latn-RS"/>
        </w:rPr>
        <w:t xml:space="preserve">Мера припада групи мера за обезбеђење добара и пружање услуга. Реализује се у дугорочном периоду (више од пет година). Одговорност за њено спровођење има </w:t>
      </w:r>
      <w:r w:rsidR="00052A79">
        <w:rPr>
          <w:rFonts w:asciiTheme="minorHAnsi" w:hAnsiTheme="minorHAnsi"/>
          <w:lang w:val="sr-Cyrl-RS"/>
        </w:rPr>
        <w:t>Градска</w:t>
      </w:r>
      <w:r w:rsidRPr="005F0C00">
        <w:rPr>
          <w:rFonts w:asciiTheme="minorHAnsi" w:hAnsiTheme="minorHAnsi"/>
          <w:lang w:val="sr-Latn-RS"/>
        </w:rPr>
        <w:t xml:space="preserve"> управа</w:t>
      </w:r>
      <w:r w:rsidR="00052A79">
        <w:rPr>
          <w:rFonts w:asciiTheme="minorHAnsi" w:hAnsiTheme="minorHAnsi"/>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52A79" w:rsidTr="0041785A">
        <w:tc>
          <w:tcPr>
            <w:tcW w:w="2518" w:type="dxa"/>
          </w:tcPr>
          <w:p w:rsidR="00052A79" w:rsidRDefault="00052A79" w:rsidP="0041785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52A79" w:rsidRPr="00562EF7" w:rsidRDefault="00052A79" w:rsidP="00052A79">
            <w:pPr>
              <w:spacing w:line="276" w:lineRule="auto"/>
              <w:rPr>
                <w:lang w:val="sr-Cyrl-RS"/>
              </w:rPr>
            </w:pPr>
            <w:r>
              <w:rPr>
                <w:lang w:val="sr-Cyrl-RS"/>
              </w:rPr>
              <w:t>25.000</w:t>
            </w:r>
            <w:r w:rsidRPr="00AC0F29">
              <w:rPr>
                <w:lang w:val="sr-Latn-RS"/>
              </w:rPr>
              <w:t>.</w:t>
            </w:r>
            <w:r>
              <w:rPr>
                <w:lang w:val="sr-Cyrl-RS"/>
              </w:rPr>
              <w:t>000</w:t>
            </w:r>
            <w:r w:rsidRPr="00AC0F29">
              <w:rPr>
                <w:lang w:val="sr-Latn-RS"/>
              </w:rPr>
              <w:t xml:space="preserve">,00 </w:t>
            </w:r>
            <w:r>
              <w:rPr>
                <w:lang w:val="sr-Cyrl-RS"/>
              </w:rPr>
              <w:t>РСД</w:t>
            </w:r>
          </w:p>
        </w:tc>
      </w:tr>
      <w:tr w:rsidR="00052A79" w:rsidTr="0041785A">
        <w:tc>
          <w:tcPr>
            <w:tcW w:w="2518" w:type="dxa"/>
          </w:tcPr>
          <w:p w:rsidR="00052A79" w:rsidRDefault="00052A79" w:rsidP="0041785A">
            <w:pPr>
              <w:jc w:val="both"/>
              <w:rPr>
                <w:lang w:val="sr-Cyrl-RS"/>
              </w:rPr>
            </w:pPr>
            <w:r w:rsidRPr="000F0CEA">
              <w:rPr>
                <w:b/>
                <w:lang w:val="sr-Cyrl-RS"/>
              </w:rPr>
              <w:t>Извор финансирања:</w:t>
            </w:r>
          </w:p>
        </w:tc>
        <w:tc>
          <w:tcPr>
            <w:tcW w:w="6725" w:type="dxa"/>
          </w:tcPr>
          <w:p w:rsidR="00052A79" w:rsidRDefault="00052A79" w:rsidP="00EB3BF5">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052A79" w:rsidTr="0041785A">
        <w:tc>
          <w:tcPr>
            <w:tcW w:w="2518" w:type="dxa"/>
          </w:tcPr>
          <w:p w:rsidR="00052A79" w:rsidRDefault="00052A79" w:rsidP="0041785A">
            <w:pPr>
              <w:jc w:val="both"/>
              <w:rPr>
                <w:lang w:val="sr-Cyrl-RS"/>
              </w:rPr>
            </w:pPr>
            <w:r w:rsidRPr="000F0CEA">
              <w:rPr>
                <w:b/>
                <w:lang w:val="sr-Cyrl-RS"/>
              </w:rPr>
              <w:t>Одговорна страна:</w:t>
            </w:r>
          </w:p>
        </w:tc>
        <w:tc>
          <w:tcPr>
            <w:tcW w:w="6725" w:type="dxa"/>
          </w:tcPr>
          <w:p w:rsidR="00052A79" w:rsidRPr="00002041" w:rsidRDefault="00052A79" w:rsidP="002E0B72">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sidR="00291C52">
              <w:rPr>
                <w:lang w:val="sr-Cyrl-RS"/>
              </w:rPr>
              <w:t xml:space="preserve">Управљач пута – ЈП за урбанизам и уређење града Прокупља и </w:t>
            </w:r>
            <w:r>
              <w:rPr>
                <w:lang w:val="sr-Cyrl-RS"/>
              </w:rPr>
              <w:t>Република Србија</w:t>
            </w:r>
            <w:r w:rsidR="002E0B72">
              <w:rPr>
                <w:lang w:val="sr-Cyrl-RS"/>
              </w:rPr>
              <w:t>, месне заједнице</w:t>
            </w:r>
            <w:r w:rsidR="00291C52">
              <w:rPr>
                <w:lang w:val="sr-Cyrl-RS"/>
              </w:rPr>
              <w:t xml:space="preserve"> </w:t>
            </w:r>
          </w:p>
        </w:tc>
      </w:tr>
      <w:tr w:rsidR="00052A79" w:rsidTr="0041785A">
        <w:tc>
          <w:tcPr>
            <w:tcW w:w="2518" w:type="dxa"/>
          </w:tcPr>
          <w:p w:rsidR="00052A79" w:rsidRDefault="00052A79" w:rsidP="0041785A">
            <w:pPr>
              <w:jc w:val="both"/>
              <w:rPr>
                <w:lang w:val="sr-Cyrl-RS"/>
              </w:rPr>
            </w:pPr>
            <w:r w:rsidRPr="000F0CEA">
              <w:rPr>
                <w:b/>
                <w:lang w:val="sr-Cyrl-RS"/>
              </w:rPr>
              <w:t>Рок за реализацију:</w:t>
            </w:r>
          </w:p>
        </w:tc>
        <w:tc>
          <w:tcPr>
            <w:tcW w:w="6725" w:type="dxa"/>
          </w:tcPr>
          <w:p w:rsidR="00052A79" w:rsidRPr="002D442D" w:rsidRDefault="002E0B72" w:rsidP="002E0B72">
            <w:pPr>
              <w:rPr>
                <w:lang w:val="sr-Cyrl-RS"/>
              </w:rPr>
            </w:pPr>
            <w:r>
              <w:rPr>
                <w:lang w:val="sr-Cyrl-RS"/>
              </w:rPr>
              <w:t>Дуги</w:t>
            </w:r>
          </w:p>
        </w:tc>
      </w:tr>
    </w:tbl>
    <w:p w:rsidR="00052A79" w:rsidRPr="000F0CEA" w:rsidRDefault="00052A79" w:rsidP="00052A79">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052A79" w:rsidRPr="00A43649" w:rsidTr="0041785A">
        <w:trPr>
          <w:trHeight w:val="363"/>
        </w:trPr>
        <w:tc>
          <w:tcPr>
            <w:tcW w:w="4361" w:type="dxa"/>
            <w:tcBorders>
              <w:top w:val="single" w:sz="4" w:space="0" w:color="auto"/>
            </w:tcBorders>
            <w:shd w:val="clear" w:color="auto" w:fill="8DB3E2" w:themeFill="text2" w:themeFillTint="66"/>
          </w:tcPr>
          <w:p w:rsidR="00052A79" w:rsidRPr="00A43649" w:rsidRDefault="00052A79" w:rsidP="0041785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052A79" w:rsidRPr="00471D44" w:rsidRDefault="00052A79" w:rsidP="0041785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052A79" w:rsidRPr="00A43649" w:rsidRDefault="00052A79" w:rsidP="0041785A">
            <w:pPr>
              <w:spacing w:after="0" w:line="240" w:lineRule="auto"/>
              <w:jc w:val="both"/>
              <w:rPr>
                <w:b/>
              </w:rPr>
            </w:pPr>
            <w:r>
              <w:rPr>
                <w:b/>
                <w:lang w:val="sr-Cyrl-RS"/>
              </w:rPr>
              <w:t>Циљана вредност  2028</w:t>
            </w:r>
          </w:p>
        </w:tc>
      </w:tr>
      <w:tr w:rsidR="00992B56" w:rsidRPr="00992B56" w:rsidTr="00EB3BF5">
        <w:trPr>
          <w:trHeight w:val="440"/>
        </w:trPr>
        <w:tc>
          <w:tcPr>
            <w:tcW w:w="4361" w:type="dxa"/>
            <w:shd w:val="clear" w:color="auto" w:fill="auto"/>
          </w:tcPr>
          <w:p w:rsidR="00052A79" w:rsidRPr="00992B56" w:rsidRDefault="000275D8" w:rsidP="00EB3BF5">
            <w:pPr>
              <w:spacing w:after="0"/>
              <w:rPr>
                <w:rFonts w:asciiTheme="minorHAnsi" w:hAnsiTheme="minorHAnsi"/>
                <w:lang w:val="sr-Cyrl-RS"/>
              </w:rPr>
            </w:pPr>
            <w:r w:rsidRPr="00992B56">
              <w:rPr>
                <w:rFonts w:asciiTheme="minorHAnsi" w:hAnsiTheme="minorHAnsi"/>
                <w:lang w:val="sr-Cyrl-RS"/>
              </w:rPr>
              <w:t>Дужина реконструи</w:t>
            </w:r>
            <w:r w:rsidR="00EB3BF5" w:rsidRPr="00992B56">
              <w:rPr>
                <w:rFonts w:asciiTheme="minorHAnsi" w:hAnsiTheme="minorHAnsi"/>
                <w:lang w:val="sr-Cyrl-RS"/>
              </w:rPr>
              <w:t>с</w:t>
            </w:r>
            <w:r w:rsidRPr="00992B56">
              <w:rPr>
                <w:rFonts w:asciiTheme="minorHAnsi" w:hAnsiTheme="minorHAnsi"/>
                <w:lang w:val="sr-Cyrl-RS"/>
              </w:rPr>
              <w:t>аних локалних путева</w:t>
            </w:r>
            <w:r w:rsidR="00052A79" w:rsidRPr="00992B56">
              <w:rPr>
                <w:rFonts w:asciiTheme="minorHAnsi" w:hAnsiTheme="minorHAnsi"/>
                <w:lang w:val="sr-Cyrl-RS"/>
              </w:rPr>
              <w:t xml:space="preserve"> </w:t>
            </w:r>
            <w:r w:rsidR="008E0951">
              <w:rPr>
                <w:rFonts w:asciiTheme="minorHAnsi" w:hAnsiTheme="minorHAnsi"/>
                <w:lang w:val="sr-Cyrl-RS"/>
              </w:rPr>
              <w:t>и градских саобраћајница</w:t>
            </w:r>
            <w:r w:rsidR="00722405">
              <w:rPr>
                <w:rFonts w:asciiTheme="minorHAnsi" w:hAnsiTheme="minorHAnsi"/>
                <w:lang w:val="sr-Cyrl-RS"/>
              </w:rPr>
              <w:t xml:space="preserve"> (км)</w:t>
            </w:r>
          </w:p>
        </w:tc>
        <w:tc>
          <w:tcPr>
            <w:tcW w:w="2268" w:type="dxa"/>
            <w:shd w:val="clear" w:color="auto" w:fill="auto"/>
          </w:tcPr>
          <w:p w:rsidR="00052A79" w:rsidRPr="00992B56" w:rsidRDefault="00992B56" w:rsidP="00EB3BF5">
            <w:pPr>
              <w:spacing w:after="0" w:line="240" w:lineRule="auto"/>
              <w:rPr>
                <w:rFonts w:asciiTheme="minorHAnsi" w:hAnsiTheme="minorHAnsi"/>
                <w:lang w:val="sr-Cyrl-RS"/>
              </w:rPr>
            </w:pPr>
            <w:r w:rsidRPr="00992B56">
              <w:rPr>
                <w:rFonts w:asciiTheme="minorHAnsi" w:hAnsiTheme="minorHAnsi"/>
                <w:lang w:val="sr-Cyrl-RS"/>
              </w:rPr>
              <w:t>48</w:t>
            </w:r>
          </w:p>
        </w:tc>
        <w:tc>
          <w:tcPr>
            <w:tcW w:w="2551" w:type="dxa"/>
            <w:tcBorders>
              <w:right w:val="single" w:sz="4" w:space="0" w:color="auto"/>
            </w:tcBorders>
            <w:shd w:val="clear" w:color="auto" w:fill="auto"/>
          </w:tcPr>
          <w:p w:rsidR="00052A79" w:rsidRPr="00992B56" w:rsidRDefault="00A23E39" w:rsidP="00992B56">
            <w:pPr>
              <w:spacing w:after="0" w:line="240" w:lineRule="auto"/>
              <w:rPr>
                <w:rFonts w:asciiTheme="minorHAnsi" w:hAnsiTheme="minorHAnsi"/>
                <w:lang w:val="sr-Cyrl-RS"/>
              </w:rPr>
            </w:pPr>
            <w:r>
              <w:rPr>
                <w:rFonts w:asciiTheme="minorHAnsi" w:hAnsiTheme="minorHAnsi"/>
                <w:lang w:val="sr-Cyrl-RS"/>
              </w:rPr>
              <w:t>68</w:t>
            </w:r>
          </w:p>
        </w:tc>
      </w:tr>
      <w:tr w:rsidR="000275D8" w:rsidRPr="00BA0087" w:rsidTr="00EB3BF5">
        <w:trPr>
          <w:trHeight w:val="418"/>
        </w:trPr>
        <w:tc>
          <w:tcPr>
            <w:tcW w:w="4361" w:type="dxa"/>
            <w:shd w:val="clear" w:color="auto" w:fill="auto"/>
          </w:tcPr>
          <w:p w:rsidR="000275D8" w:rsidRPr="00BA0087" w:rsidRDefault="00BA0087" w:rsidP="00EB3BF5">
            <w:pPr>
              <w:spacing w:after="0"/>
              <w:rPr>
                <w:rFonts w:asciiTheme="minorHAnsi" w:hAnsiTheme="minorHAnsi"/>
                <w:lang w:val="sr-Cyrl-RS"/>
              </w:rPr>
            </w:pPr>
            <w:r w:rsidRPr="00BA0087">
              <w:rPr>
                <w:rFonts w:asciiTheme="minorHAnsi" w:hAnsiTheme="minorHAnsi"/>
                <w:lang w:val="sr-Cyrl-RS"/>
              </w:rPr>
              <w:t>Проценат</w:t>
            </w:r>
            <w:r w:rsidR="00EB3BF5" w:rsidRPr="00BA0087">
              <w:rPr>
                <w:rFonts w:asciiTheme="minorHAnsi" w:hAnsiTheme="minorHAnsi"/>
                <w:lang w:val="sr-Cyrl-RS"/>
              </w:rPr>
              <w:t xml:space="preserve"> изграђених трото</w:t>
            </w:r>
            <w:r w:rsidR="000275D8" w:rsidRPr="00BA0087">
              <w:rPr>
                <w:rFonts w:asciiTheme="minorHAnsi" w:hAnsiTheme="minorHAnsi"/>
                <w:lang w:val="sr-Cyrl-RS"/>
              </w:rPr>
              <w:t>ара</w:t>
            </w:r>
            <w:r w:rsidRPr="00BA0087">
              <w:rPr>
                <w:rFonts w:asciiTheme="minorHAnsi" w:hAnsiTheme="minorHAnsi"/>
                <w:lang w:val="sr-Cyrl-RS"/>
              </w:rPr>
              <w:t xml:space="preserve"> у граду</w:t>
            </w:r>
          </w:p>
        </w:tc>
        <w:tc>
          <w:tcPr>
            <w:tcW w:w="2268" w:type="dxa"/>
            <w:shd w:val="clear" w:color="auto" w:fill="auto"/>
          </w:tcPr>
          <w:p w:rsidR="000275D8" w:rsidRPr="00BA0087" w:rsidRDefault="00BA0087" w:rsidP="00EB3BF5">
            <w:pPr>
              <w:spacing w:after="0" w:line="240" w:lineRule="auto"/>
              <w:rPr>
                <w:rFonts w:asciiTheme="minorHAnsi" w:hAnsiTheme="minorHAnsi"/>
                <w:lang w:val="sr-Cyrl-RS"/>
              </w:rPr>
            </w:pPr>
            <w:r w:rsidRPr="00BA0087">
              <w:rPr>
                <w:rFonts w:asciiTheme="minorHAnsi" w:hAnsiTheme="minorHAnsi"/>
                <w:lang w:val="sr-Cyrl-RS"/>
              </w:rPr>
              <w:t>60%</w:t>
            </w:r>
          </w:p>
        </w:tc>
        <w:tc>
          <w:tcPr>
            <w:tcW w:w="2551" w:type="dxa"/>
            <w:tcBorders>
              <w:right w:val="single" w:sz="4" w:space="0" w:color="auto"/>
            </w:tcBorders>
            <w:shd w:val="clear" w:color="auto" w:fill="auto"/>
          </w:tcPr>
          <w:p w:rsidR="000275D8" w:rsidRPr="00BA0087" w:rsidRDefault="00BA0087" w:rsidP="00EB3BF5">
            <w:pPr>
              <w:spacing w:after="0" w:line="240" w:lineRule="auto"/>
              <w:rPr>
                <w:rFonts w:asciiTheme="minorHAnsi" w:hAnsiTheme="minorHAnsi"/>
                <w:lang w:val="sr-Cyrl-RS"/>
              </w:rPr>
            </w:pPr>
            <w:r w:rsidRPr="00BA0087">
              <w:rPr>
                <w:rFonts w:asciiTheme="minorHAnsi" w:hAnsiTheme="minorHAnsi"/>
                <w:lang w:val="sr-Cyrl-RS"/>
              </w:rPr>
              <w:t>70%</w:t>
            </w:r>
          </w:p>
        </w:tc>
      </w:tr>
    </w:tbl>
    <w:p w:rsidR="00EB3BF5" w:rsidRPr="00EB3BF5" w:rsidRDefault="00EB3BF5" w:rsidP="00EB3BF5">
      <w:pPr>
        <w:spacing w:before="240"/>
        <w:jc w:val="both"/>
        <w:rPr>
          <w:rFonts w:asciiTheme="minorHAnsi" w:hAnsiTheme="minorHAnsi"/>
          <w:b/>
          <w:i/>
          <w:color w:val="17365D" w:themeColor="text2" w:themeShade="BF"/>
          <w:sz w:val="24"/>
          <w:szCs w:val="24"/>
          <w:lang w:val="sr-Cyrl-RS"/>
        </w:rPr>
      </w:pPr>
      <w:r w:rsidRPr="00EB3BF5">
        <w:rPr>
          <w:b/>
          <w:i/>
          <w:color w:val="17365D" w:themeColor="text2" w:themeShade="BF"/>
          <w:sz w:val="24"/>
          <w:szCs w:val="24"/>
          <w:lang w:val="sr-Cyrl-RS"/>
        </w:rPr>
        <w:t xml:space="preserve">Мера 2.6.2: </w:t>
      </w:r>
      <w:r w:rsidRPr="00EB3BF5">
        <w:rPr>
          <w:b/>
          <w:i/>
          <w:color w:val="17365D" w:themeColor="text2" w:themeShade="BF"/>
          <w:sz w:val="24"/>
          <w:szCs w:val="24"/>
          <w:lang w:val="sr-Latn-RS"/>
        </w:rPr>
        <w:t>Уређење паркиралишта у граду</w:t>
      </w:r>
    </w:p>
    <w:p w:rsidR="00EB3BF5" w:rsidRPr="00D06548" w:rsidRDefault="00EB3BF5" w:rsidP="00EB3BF5">
      <w:pPr>
        <w:jc w:val="both"/>
        <w:rPr>
          <w:lang w:val="sr-Cyrl-RS"/>
        </w:rPr>
      </w:pPr>
      <w:r w:rsidRPr="00D06548">
        <w:rPr>
          <w:lang w:val="sr-Latn-RS"/>
        </w:rPr>
        <w:t>У оквиру ове мере град ће радити на реконструкцији, унапређивању и усавршавању целокупне комуналне делатности јавних паркиралишта, реконструисати и обновити  постојећа паркиралишта са појачаним одржавањем. Како је Прокупље по броју возила у односу на број становника при самом врху на листи градова у Србији, град ће радити на проширењу капацитета јавних паркиралишта изградњом нових паркиралишта и/или паркинг гаража у ужем центру града где је и највећа потреба и највећи проблем паркирање.</w:t>
      </w:r>
      <w:r w:rsidR="00D06548" w:rsidRPr="00D06548">
        <w:rPr>
          <w:lang w:val="sr-Cyrl-RS"/>
        </w:rPr>
        <w:t xml:space="preserve"> </w:t>
      </w:r>
      <w:r w:rsidR="00D06548" w:rsidRPr="00D06548">
        <w:rPr>
          <w:rFonts w:asciiTheme="minorHAnsi" w:hAnsiTheme="minorHAnsi"/>
          <w:lang w:val="sr-Latn-RS"/>
        </w:rPr>
        <w:t>Мера припада групи мера за обезбеђење добара и пружање услуга.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EB3BF5" w:rsidTr="0041785A">
        <w:tc>
          <w:tcPr>
            <w:tcW w:w="2518" w:type="dxa"/>
          </w:tcPr>
          <w:p w:rsidR="00EB3BF5" w:rsidRDefault="00EB3BF5" w:rsidP="0041785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EB3BF5" w:rsidRPr="00562EF7" w:rsidRDefault="00EB3BF5" w:rsidP="0041785A">
            <w:pPr>
              <w:spacing w:line="276" w:lineRule="auto"/>
              <w:rPr>
                <w:lang w:val="sr-Cyrl-RS"/>
              </w:rPr>
            </w:pPr>
            <w:r>
              <w:rPr>
                <w:lang w:val="sr-Cyrl-RS"/>
              </w:rPr>
              <w:t>50.000</w:t>
            </w:r>
            <w:r w:rsidRPr="00AC0F29">
              <w:rPr>
                <w:lang w:val="sr-Latn-RS"/>
              </w:rPr>
              <w:t>.</w:t>
            </w:r>
            <w:r>
              <w:rPr>
                <w:lang w:val="sr-Cyrl-RS"/>
              </w:rPr>
              <w:t>000</w:t>
            </w:r>
            <w:r w:rsidRPr="00AC0F29">
              <w:rPr>
                <w:lang w:val="sr-Latn-RS"/>
              </w:rPr>
              <w:t xml:space="preserve">,00 </w:t>
            </w:r>
            <w:r>
              <w:rPr>
                <w:lang w:val="sr-Cyrl-RS"/>
              </w:rPr>
              <w:t>РСД</w:t>
            </w:r>
          </w:p>
        </w:tc>
      </w:tr>
      <w:tr w:rsidR="00EB3BF5" w:rsidTr="0041785A">
        <w:tc>
          <w:tcPr>
            <w:tcW w:w="2518" w:type="dxa"/>
          </w:tcPr>
          <w:p w:rsidR="00EB3BF5" w:rsidRDefault="00EB3BF5" w:rsidP="0041785A">
            <w:pPr>
              <w:jc w:val="both"/>
              <w:rPr>
                <w:lang w:val="sr-Cyrl-RS"/>
              </w:rPr>
            </w:pPr>
            <w:r w:rsidRPr="000F0CEA">
              <w:rPr>
                <w:b/>
                <w:lang w:val="sr-Cyrl-RS"/>
              </w:rPr>
              <w:t>Извор финансирања:</w:t>
            </w:r>
          </w:p>
        </w:tc>
        <w:tc>
          <w:tcPr>
            <w:tcW w:w="6725" w:type="dxa"/>
          </w:tcPr>
          <w:p w:rsidR="00EB3BF5" w:rsidRDefault="00EB3BF5" w:rsidP="003F3D94">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EB3BF5" w:rsidTr="0041785A">
        <w:tc>
          <w:tcPr>
            <w:tcW w:w="2518" w:type="dxa"/>
          </w:tcPr>
          <w:p w:rsidR="00EB3BF5" w:rsidRDefault="00EB3BF5" w:rsidP="0041785A">
            <w:pPr>
              <w:jc w:val="both"/>
              <w:rPr>
                <w:lang w:val="sr-Cyrl-RS"/>
              </w:rPr>
            </w:pPr>
            <w:r w:rsidRPr="000F0CEA">
              <w:rPr>
                <w:b/>
                <w:lang w:val="sr-Cyrl-RS"/>
              </w:rPr>
              <w:t>Одговорна страна:</w:t>
            </w:r>
          </w:p>
        </w:tc>
        <w:tc>
          <w:tcPr>
            <w:tcW w:w="6725" w:type="dxa"/>
          </w:tcPr>
          <w:p w:rsidR="00EB3BF5" w:rsidRPr="00002041" w:rsidRDefault="00EB3BF5" w:rsidP="002E0B72">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Pr>
                <w:lang w:val="sr-Cyrl-RS"/>
              </w:rPr>
              <w:t>Управљач пута – ЈП за урбанизам и уређење града Прокупља</w:t>
            </w:r>
            <w:r w:rsidR="003F3D94">
              <w:rPr>
                <w:lang w:val="sr-Cyrl-RS"/>
              </w:rPr>
              <w:t xml:space="preserve">, Ппаркинг сервис, </w:t>
            </w:r>
            <w:r>
              <w:rPr>
                <w:lang w:val="sr-Cyrl-RS"/>
              </w:rPr>
              <w:t xml:space="preserve"> Република Србија</w:t>
            </w:r>
            <w:r w:rsidR="003F3D94">
              <w:rPr>
                <w:lang w:val="sr-Cyrl-RS"/>
              </w:rPr>
              <w:t xml:space="preserve"> и</w:t>
            </w:r>
            <w:r>
              <w:rPr>
                <w:lang w:val="sr-Cyrl-RS"/>
              </w:rPr>
              <w:t xml:space="preserve"> </w:t>
            </w:r>
            <w:r w:rsidR="002E0B72">
              <w:rPr>
                <w:lang w:val="sr-Cyrl-RS"/>
              </w:rPr>
              <w:t>месне заједнице.</w:t>
            </w:r>
          </w:p>
        </w:tc>
      </w:tr>
      <w:tr w:rsidR="00EB3BF5" w:rsidTr="0041785A">
        <w:tc>
          <w:tcPr>
            <w:tcW w:w="2518" w:type="dxa"/>
          </w:tcPr>
          <w:p w:rsidR="00EB3BF5" w:rsidRDefault="00EB3BF5" w:rsidP="0041785A">
            <w:pPr>
              <w:jc w:val="both"/>
              <w:rPr>
                <w:lang w:val="sr-Cyrl-RS"/>
              </w:rPr>
            </w:pPr>
            <w:r w:rsidRPr="000F0CEA">
              <w:rPr>
                <w:b/>
                <w:lang w:val="sr-Cyrl-RS"/>
              </w:rPr>
              <w:lastRenderedPageBreak/>
              <w:t>Рок за реализацију:</w:t>
            </w:r>
          </w:p>
        </w:tc>
        <w:tc>
          <w:tcPr>
            <w:tcW w:w="6725" w:type="dxa"/>
          </w:tcPr>
          <w:p w:rsidR="00EB3BF5" w:rsidRPr="002D442D" w:rsidRDefault="00EB3BF5" w:rsidP="0041785A">
            <w:pPr>
              <w:rPr>
                <w:lang w:val="sr-Cyrl-RS"/>
              </w:rPr>
            </w:pPr>
            <w:r>
              <w:rPr>
                <w:lang w:val="sr-Cyrl-RS"/>
              </w:rPr>
              <w:t>Средњи</w:t>
            </w:r>
          </w:p>
        </w:tc>
      </w:tr>
    </w:tbl>
    <w:p w:rsidR="00EB3BF5" w:rsidRPr="000F0CEA" w:rsidRDefault="00EB3BF5" w:rsidP="00EB3BF5">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EB3BF5" w:rsidRPr="00A43649" w:rsidTr="0041785A">
        <w:trPr>
          <w:trHeight w:val="363"/>
        </w:trPr>
        <w:tc>
          <w:tcPr>
            <w:tcW w:w="4361" w:type="dxa"/>
            <w:tcBorders>
              <w:top w:val="single" w:sz="4" w:space="0" w:color="auto"/>
            </w:tcBorders>
            <w:shd w:val="clear" w:color="auto" w:fill="8DB3E2" w:themeFill="text2" w:themeFillTint="66"/>
          </w:tcPr>
          <w:p w:rsidR="00EB3BF5" w:rsidRPr="00A43649" w:rsidRDefault="00EB3BF5" w:rsidP="0041785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EB3BF5" w:rsidRPr="00471D44" w:rsidRDefault="00EB3BF5" w:rsidP="0041785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EB3BF5" w:rsidRPr="00A43649" w:rsidRDefault="00EB3BF5" w:rsidP="0041785A">
            <w:pPr>
              <w:spacing w:after="0" w:line="240" w:lineRule="auto"/>
              <w:jc w:val="both"/>
              <w:rPr>
                <w:b/>
              </w:rPr>
            </w:pPr>
            <w:r>
              <w:rPr>
                <w:b/>
                <w:lang w:val="sr-Cyrl-RS"/>
              </w:rPr>
              <w:t>Циљана вредност  2028</w:t>
            </w:r>
          </w:p>
        </w:tc>
      </w:tr>
      <w:tr w:rsidR="00EB3BF5" w:rsidRPr="003B1DD5" w:rsidTr="0041785A">
        <w:trPr>
          <w:trHeight w:val="440"/>
        </w:trPr>
        <w:tc>
          <w:tcPr>
            <w:tcW w:w="4361" w:type="dxa"/>
            <w:shd w:val="clear" w:color="auto" w:fill="auto"/>
          </w:tcPr>
          <w:p w:rsidR="00EB3BF5" w:rsidRPr="003B1DD5" w:rsidRDefault="003F3D94" w:rsidP="0041785A">
            <w:pPr>
              <w:spacing w:after="0"/>
              <w:rPr>
                <w:rFonts w:asciiTheme="minorHAnsi" w:hAnsiTheme="minorHAnsi"/>
                <w:lang w:val="sr-Cyrl-RS"/>
              </w:rPr>
            </w:pPr>
            <w:r w:rsidRPr="003B1DD5">
              <w:rPr>
                <w:rFonts w:asciiTheme="minorHAnsi" w:hAnsiTheme="minorHAnsi"/>
                <w:lang w:val="sr-Cyrl-RS"/>
              </w:rPr>
              <w:t>Број изграђених – обезбеђених паркинг места</w:t>
            </w:r>
            <w:r w:rsidR="00EB3BF5" w:rsidRPr="003B1DD5">
              <w:rPr>
                <w:rFonts w:asciiTheme="minorHAnsi" w:hAnsiTheme="minorHAnsi"/>
                <w:lang w:val="sr-Cyrl-RS"/>
              </w:rPr>
              <w:t xml:space="preserve"> </w:t>
            </w:r>
          </w:p>
        </w:tc>
        <w:tc>
          <w:tcPr>
            <w:tcW w:w="2268" w:type="dxa"/>
            <w:shd w:val="clear" w:color="auto" w:fill="auto"/>
          </w:tcPr>
          <w:p w:rsidR="00EB3BF5" w:rsidRPr="003B1DD5" w:rsidRDefault="003B1DD5" w:rsidP="0041785A">
            <w:pPr>
              <w:spacing w:after="0" w:line="240" w:lineRule="auto"/>
              <w:rPr>
                <w:rFonts w:asciiTheme="minorHAnsi" w:hAnsiTheme="minorHAnsi"/>
                <w:lang w:val="sr-Cyrl-RS"/>
              </w:rPr>
            </w:pPr>
            <w:r w:rsidRPr="003B1DD5">
              <w:rPr>
                <w:rFonts w:asciiTheme="minorHAnsi" w:hAnsiTheme="minorHAnsi"/>
                <w:lang w:val="sr-Cyrl-RS"/>
              </w:rPr>
              <w:t>450</w:t>
            </w:r>
          </w:p>
        </w:tc>
        <w:tc>
          <w:tcPr>
            <w:tcW w:w="2551" w:type="dxa"/>
            <w:tcBorders>
              <w:right w:val="single" w:sz="4" w:space="0" w:color="auto"/>
            </w:tcBorders>
            <w:shd w:val="clear" w:color="auto" w:fill="auto"/>
          </w:tcPr>
          <w:p w:rsidR="00EB3BF5" w:rsidRPr="003B1DD5" w:rsidRDefault="003B1DD5" w:rsidP="0041785A">
            <w:pPr>
              <w:spacing w:after="0" w:line="240" w:lineRule="auto"/>
              <w:rPr>
                <w:rFonts w:asciiTheme="minorHAnsi" w:hAnsiTheme="minorHAnsi"/>
                <w:lang w:val="sr-Cyrl-RS"/>
              </w:rPr>
            </w:pPr>
            <w:r>
              <w:rPr>
                <w:rFonts w:asciiTheme="minorHAnsi" w:hAnsiTheme="minorHAnsi"/>
                <w:lang w:val="sr-Cyrl-RS"/>
              </w:rPr>
              <w:t>700</w:t>
            </w:r>
          </w:p>
        </w:tc>
      </w:tr>
    </w:tbl>
    <w:p w:rsidR="00D06548" w:rsidRPr="00D06548" w:rsidRDefault="00D06548" w:rsidP="00D06548">
      <w:pPr>
        <w:spacing w:before="240"/>
        <w:rPr>
          <w:b/>
          <w:i/>
          <w:color w:val="17365D" w:themeColor="text2" w:themeShade="BF"/>
          <w:sz w:val="24"/>
          <w:szCs w:val="24"/>
          <w:lang w:val="sr-Cyrl-RS"/>
        </w:rPr>
      </w:pPr>
      <w:r w:rsidRPr="00D06548">
        <w:rPr>
          <w:b/>
          <w:i/>
          <w:color w:val="17365D" w:themeColor="text2" w:themeShade="BF"/>
          <w:sz w:val="24"/>
          <w:szCs w:val="24"/>
          <w:lang w:val="sr-Cyrl-RS"/>
        </w:rPr>
        <w:t xml:space="preserve">Мера 2.6.3: </w:t>
      </w:r>
      <w:r w:rsidRPr="00D06548">
        <w:rPr>
          <w:b/>
          <w:i/>
          <w:color w:val="17365D" w:themeColor="text2" w:themeShade="BF"/>
          <w:sz w:val="24"/>
          <w:szCs w:val="24"/>
          <w:lang w:val="sr-Latn-RS"/>
        </w:rPr>
        <w:t>Уређење такси станица</w:t>
      </w:r>
    </w:p>
    <w:p w:rsidR="00D06548" w:rsidRDefault="00D06548" w:rsidP="00D06548">
      <w:pPr>
        <w:jc w:val="both"/>
        <w:rPr>
          <w:rFonts w:asciiTheme="minorHAnsi" w:hAnsiTheme="minorHAnsi"/>
          <w:lang w:val="sr-Cyrl-RS"/>
        </w:rPr>
      </w:pPr>
      <w:r w:rsidRPr="00D06548">
        <w:rPr>
          <w:lang w:val="sr-Latn-RS"/>
        </w:rPr>
        <w:t>Град ће у оквиру ове мере радити на усавршавању, обнављању и савременијем одржавању постојећих такси станица како би ова услуга јавног превоза и превозницима и корисницима превоза омогућила једноставнију и квалитетнију услугу, са посебним освртом на такси станицу у центру града као најоптерећенију. Поред тога, обавеза града је и формирање нових такси станица у деловима града где ће то у блиској будућности бити потребно завршетком здравственог центра и нове индустријске зоне.</w:t>
      </w:r>
      <w:r w:rsidRPr="00D06548">
        <w:rPr>
          <w:lang w:val="sr-Cyrl-RS"/>
        </w:rPr>
        <w:t xml:space="preserve"> </w:t>
      </w:r>
      <w:r w:rsidRPr="00D06548">
        <w:rPr>
          <w:rFonts w:asciiTheme="minorHAnsi" w:hAnsiTheme="minorHAnsi"/>
          <w:lang w:val="sr-Latn-RS"/>
        </w:rPr>
        <w:t>Мера припада групи мера за обезбеђење добара и пружање услуга.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D06548" w:rsidTr="0041785A">
        <w:tc>
          <w:tcPr>
            <w:tcW w:w="2518" w:type="dxa"/>
          </w:tcPr>
          <w:p w:rsidR="00D06548" w:rsidRDefault="00D06548" w:rsidP="0041785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D06548" w:rsidRPr="00562EF7" w:rsidRDefault="00D06548" w:rsidP="0041785A">
            <w:pPr>
              <w:spacing w:line="276" w:lineRule="auto"/>
              <w:rPr>
                <w:lang w:val="sr-Cyrl-RS"/>
              </w:rPr>
            </w:pPr>
            <w:r>
              <w:rPr>
                <w:lang w:val="sr-Cyrl-RS"/>
              </w:rPr>
              <w:t>15.000</w:t>
            </w:r>
            <w:r w:rsidRPr="00AC0F29">
              <w:rPr>
                <w:lang w:val="sr-Latn-RS"/>
              </w:rPr>
              <w:t>.</w:t>
            </w:r>
            <w:r>
              <w:rPr>
                <w:lang w:val="sr-Cyrl-RS"/>
              </w:rPr>
              <w:t>000</w:t>
            </w:r>
            <w:r w:rsidRPr="00AC0F29">
              <w:rPr>
                <w:lang w:val="sr-Latn-RS"/>
              </w:rPr>
              <w:t xml:space="preserve">,00 </w:t>
            </w:r>
            <w:r>
              <w:rPr>
                <w:lang w:val="sr-Cyrl-RS"/>
              </w:rPr>
              <w:t>РСД</w:t>
            </w:r>
          </w:p>
        </w:tc>
      </w:tr>
      <w:tr w:rsidR="00D06548" w:rsidTr="0041785A">
        <w:tc>
          <w:tcPr>
            <w:tcW w:w="2518" w:type="dxa"/>
          </w:tcPr>
          <w:p w:rsidR="00D06548" w:rsidRDefault="00D06548" w:rsidP="0041785A">
            <w:pPr>
              <w:jc w:val="both"/>
              <w:rPr>
                <w:lang w:val="sr-Cyrl-RS"/>
              </w:rPr>
            </w:pPr>
            <w:r w:rsidRPr="000F0CEA">
              <w:rPr>
                <w:b/>
                <w:lang w:val="sr-Cyrl-RS"/>
              </w:rPr>
              <w:t>Извор финансирања:</w:t>
            </w:r>
          </w:p>
        </w:tc>
        <w:tc>
          <w:tcPr>
            <w:tcW w:w="6725" w:type="dxa"/>
          </w:tcPr>
          <w:p w:rsidR="00D06548" w:rsidRDefault="00D06548" w:rsidP="0041785A">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D06548" w:rsidTr="0041785A">
        <w:tc>
          <w:tcPr>
            <w:tcW w:w="2518" w:type="dxa"/>
          </w:tcPr>
          <w:p w:rsidR="00D06548" w:rsidRDefault="00D06548" w:rsidP="0041785A">
            <w:pPr>
              <w:jc w:val="both"/>
              <w:rPr>
                <w:lang w:val="sr-Cyrl-RS"/>
              </w:rPr>
            </w:pPr>
            <w:r w:rsidRPr="000F0CEA">
              <w:rPr>
                <w:b/>
                <w:lang w:val="sr-Cyrl-RS"/>
              </w:rPr>
              <w:t>Одговорна страна:</w:t>
            </w:r>
          </w:p>
        </w:tc>
        <w:tc>
          <w:tcPr>
            <w:tcW w:w="6725" w:type="dxa"/>
          </w:tcPr>
          <w:p w:rsidR="00D06548" w:rsidRPr="00002041" w:rsidRDefault="00D06548" w:rsidP="002E0B72">
            <w:pPr>
              <w:spacing w:line="276" w:lineRule="auto"/>
              <w:rPr>
                <w:lang w:val="sr-Cyrl-RS"/>
              </w:rPr>
            </w:pPr>
            <w:r>
              <w:rPr>
                <w:lang w:val="sr-Cyrl-RS"/>
              </w:rPr>
              <w:t xml:space="preserve">Градска управа – </w:t>
            </w:r>
            <w:r w:rsidRPr="00AC0F29">
              <w:rPr>
                <w:lang w:val="sr-Latn-RS"/>
              </w:rPr>
              <w:t xml:space="preserve">Одељење за урбанизам, стамбено-комуналне делатности и грађевинарство, </w:t>
            </w:r>
            <w:r>
              <w:rPr>
                <w:lang w:val="sr-Cyrl-RS"/>
              </w:rPr>
              <w:t xml:space="preserve">Управљач пута – ЈП за урбанизам и уређење града Прокупља, Ппаркинг сервис,  Република Србија и </w:t>
            </w:r>
            <w:r w:rsidR="002E0B72">
              <w:rPr>
                <w:lang w:val="sr-Cyrl-RS"/>
              </w:rPr>
              <w:t>месне заједнице.</w:t>
            </w:r>
          </w:p>
        </w:tc>
      </w:tr>
      <w:tr w:rsidR="00D06548" w:rsidTr="0041785A">
        <w:tc>
          <w:tcPr>
            <w:tcW w:w="2518" w:type="dxa"/>
          </w:tcPr>
          <w:p w:rsidR="00D06548" w:rsidRDefault="00D06548" w:rsidP="0041785A">
            <w:pPr>
              <w:jc w:val="both"/>
              <w:rPr>
                <w:lang w:val="sr-Cyrl-RS"/>
              </w:rPr>
            </w:pPr>
            <w:r w:rsidRPr="000F0CEA">
              <w:rPr>
                <w:b/>
                <w:lang w:val="sr-Cyrl-RS"/>
              </w:rPr>
              <w:t>Рок за реализацију:</w:t>
            </w:r>
          </w:p>
        </w:tc>
        <w:tc>
          <w:tcPr>
            <w:tcW w:w="6725" w:type="dxa"/>
          </w:tcPr>
          <w:p w:rsidR="00D06548" w:rsidRPr="002D442D" w:rsidRDefault="00D06548" w:rsidP="0041785A">
            <w:pPr>
              <w:rPr>
                <w:lang w:val="sr-Cyrl-RS"/>
              </w:rPr>
            </w:pPr>
            <w:r>
              <w:rPr>
                <w:lang w:val="sr-Cyrl-RS"/>
              </w:rPr>
              <w:t>Средњи</w:t>
            </w:r>
          </w:p>
        </w:tc>
      </w:tr>
    </w:tbl>
    <w:p w:rsidR="00D06548" w:rsidRPr="000F0CEA" w:rsidRDefault="00D06548" w:rsidP="00D06548">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D06548" w:rsidRPr="00A43649" w:rsidTr="0041785A">
        <w:trPr>
          <w:trHeight w:val="363"/>
        </w:trPr>
        <w:tc>
          <w:tcPr>
            <w:tcW w:w="4361" w:type="dxa"/>
            <w:tcBorders>
              <w:top w:val="single" w:sz="4" w:space="0" w:color="auto"/>
            </w:tcBorders>
            <w:shd w:val="clear" w:color="auto" w:fill="8DB3E2" w:themeFill="text2" w:themeFillTint="66"/>
          </w:tcPr>
          <w:p w:rsidR="00D06548" w:rsidRPr="00A43649" w:rsidRDefault="00D06548" w:rsidP="0041785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D06548" w:rsidRPr="00471D44" w:rsidRDefault="00D06548" w:rsidP="0041785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D06548" w:rsidRPr="00A43649" w:rsidRDefault="00D06548" w:rsidP="0041785A">
            <w:pPr>
              <w:spacing w:after="0" w:line="240" w:lineRule="auto"/>
              <w:jc w:val="both"/>
              <w:rPr>
                <w:b/>
              </w:rPr>
            </w:pPr>
            <w:r>
              <w:rPr>
                <w:b/>
                <w:lang w:val="sr-Cyrl-RS"/>
              </w:rPr>
              <w:t>Циљана вредност  2028</w:t>
            </w:r>
          </w:p>
        </w:tc>
      </w:tr>
      <w:tr w:rsidR="00D06548" w:rsidRPr="00AD5844" w:rsidTr="0041785A">
        <w:trPr>
          <w:trHeight w:val="440"/>
        </w:trPr>
        <w:tc>
          <w:tcPr>
            <w:tcW w:w="4361" w:type="dxa"/>
            <w:shd w:val="clear" w:color="auto" w:fill="auto"/>
          </w:tcPr>
          <w:p w:rsidR="00D06548" w:rsidRPr="00AD5844" w:rsidRDefault="00D06548" w:rsidP="00D06548">
            <w:pPr>
              <w:spacing w:after="0"/>
              <w:rPr>
                <w:rFonts w:asciiTheme="minorHAnsi" w:hAnsiTheme="minorHAnsi"/>
                <w:lang w:val="sr-Cyrl-RS"/>
              </w:rPr>
            </w:pPr>
            <w:r w:rsidRPr="00AD5844">
              <w:rPr>
                <w:rFonts w:asciiTheme="minorHAnsi" w:hAnsiTheme="minorHAnsi"/>
                <w:lang w:val="sr-Cyrl-RS"/>
              </w:rPr>
              <w:t>Број изграђених такси станица</w:t>
            </w:r>
          </w:p>
        </w:tc>
        <w:tc>
          <w:tcPr>
            <w:tcW w:w="2268" w:type="dxa"/>
            <w:shd w:val="clear" w:color="auto" w:fill="auto"/>
          </w:tcPr>
          <w:p w:rsidR="00D06548" w:rsidRPr="00AD5844" w:rsidRDefault="00992B56" w:rsidP="0041785A">
            <w:pPr>
              <w:spacing w:after="0" w:line="240" w:lineRule="auto"/>
              <w:rPr>
                <w:rFonts w:asciiTheme="minorHAnsi" w:hAnsiTheme="minorHAnsi"/>
                <w:lang w:val="sr-Cyrl-RS"/>
              </w:rPr>
            </w:pPr>
            <w:r w:rsidRPr="00AD5844">
              <w:rPr>
                <w:rFonts w:asciiTheme="minorHAnsi" w:hAnsiTheme="minorHAnsi"/>
                <w:lang w:val="sr-Cyrl-RS"/>
              </w:rPr>
              <w:t>0</w:t>
            </w:r>
          </w:p>
        </w:tc>
        <w:tc>
          <w:tcPr>
            <w:tcW w:w="2551" w:type="dxa"/>
            <w:tcBorders>
              <w:right w:val="single" w:sz="4" w:space="0" w:color="auto"/>
            </w:tcBorders>
            <w:shd w:val="clear" w:color="auto" w:fill="auto"/>
          </w:tcPr>
          <w:p w:rsidR="00D06548" w:rsidRPr="00AD5844" w:rsidRDefault="00992B56" w:rsidP="0041785A">
            <w:pPr>
              <w:spacing w:after="0" w:line="240" w:lineRule="auto"/>
              <w:rPr>
                <w:rFonts w:asciiTheme="minorHAnsi" w:hAnsiTheme="minorHAnsi"/>
                <w:lang w:val="sr-Cyrl-RS"/>
              </w:rPr>
            </w:pPr>
            <w:r w:rsidRPr="00AD5844">
              <w:rPr>
                <w:rFonts w:asciiTheme="minorHAnsi" w:hAnsiTheme="minorHAnsi"/>
                <w:lang w:val="sr-Cyrl-RS"/>
              </w:rPr>
              <w:t>4</w:t>
            </w:r>
          </w:p>
        </w:tc>
      </w:tr>
    </w:tbl>
    <w:p w:rsidR="00D06548" w:rsidRPr="0041785A" w:rsidRDefault="00383422" w:rsidP="00D06548">
      <w:pPr>
        <w:rPr>
          <w:b/>
          <w:sz w:val="24"/>
          <w:szCs w:val="24"/>
          <w:lang w:val="sr-Latn-RS"/>
        </w:rPr>
      </w:pPr>
      <w:r>
        <w:rPr>
          <w:b/>
          <w:lang w:val="sr-Latn-RS"/>
        </w:rPr>
        <w:t>Напомена</w:t>
      </w:r>
      <w:r w:rsidR="00D06548" w:rsidRPr="0041785A">
        <w:rPr>
          <w:b/>
          <w:lang w:val="sr-Latn-RS"/>
        </w:rPr>
        <w:t xml:space="preserve">: </w:t>
      </w:r>
      <w:r>
        <w:rPr>
          <w:b/>
          <w:lang w:val="sr-Latn-RS"/>
        </w:rPr>
        <w:t>рокови</w:t>
      </w:r>
      <w:r w:rsidR="00D06548" w:rsidRPr="0041785A">
        <w:rPr>
          <w:b/>
          <w:lang w:val="sr-Latn-RS"/>
        </w:rPr>
        <w:t xml:space="preserve"> </w:t>
      </w:r>
      <w:r>
        <w:rPr>
          <w:b/>
          <w:lang w:val="sr-Latn-RS"/>
        </w:rPr>
        <w:t>зависе</w:t>
      </w:r>
      <w:r w:rsidR="00D06548" w:rsidRPr="0041785A">
        <w:rPr>
          <w:b/>
          <w:lang w:val="sr-Latn-RS"/>
        </w:rPr>
        <w:t xml:space="preserve"> </w:t>
      </w:r>
      <w:r>
        <w:rPr>
          <w:b/>
          <w:lang w:val="sr-Latn-RS"/>
        </w:rPr>
        <w:t>од</w:t>
      </w:r>
      <w:r w:rsidR="00D06548" w:rsidRPr="0041785A">
        <w:rPr>
          <w:b/>
          <w:lang w:val="sr-Latn-RS"/>
        </w:rPr>
        <w:t xml:space="preserve"> </w:t>
      </w:r>
      <w:r>
        <w:rPr>
          <w:b/>
          <w:lang w:val="sr-Latn-RS"/>
        </w:rPr>
        <w:t>завршетка</w:t>
      </w:r>
      <w:r w:rsidR="00D06548" w:rsidRPr="0041785A">
        <w:rPr>
          <w:b/>
          <w:lang w:val="sr-Latn-RS"/>
        </w:rPr>
        <w:t xml:space="preserve"> </w:t>
      </w:r>
      <w:r>
        <w:rPr>
          <w:b/>
          <w:lang w:val="sr-Latn-RS"/>
        </w:rPr>
        <w:t>других</w:t>
      </w:r>
      <w:r w:rsidR="00D06548" w:rsidRPr="0041785A">
        <w:rPr>
          <w:b/>
          <w:lang w:val="sr-Latn-RS"/>
        </w:rPr>
        <w:t xml:space="preserve"> </w:t>
      </w:r>
      <w:r>
        <w:rPr>
          <w:b/>
          <w:lang w:val="sr-Latn-RS"/>
        </w:rPr>
        <w:t>инфрасруктурних</w:t>
      </w:r>
      <w:r w:rsidR="00D06548" w:rsidRPr="0041785A">
        <w:rPr>
          <w:b/>
          <w:lang w:val="sr-Latn-RS"/>
        </w:rPr>
        <w:t xml:space="preserve"> </w:t>
      </w:r>
      <w:r>
        <w:rPr>
          <w:b/>
          <w:lang w:val="sr-Latn-RS"/>
        </w:rPr>
        <w:t>и</w:t>
      </w:r>
      <w:r w:rsidR="00D06548" w:rsidRPr="0041785A">
        <w:rPr>
          <w:b/>
          <w:lang w:val="sr-Latn-RS"/>
        </w:rPr>
        <w:t xml:space="preserve"> </w:t>
      </w:r>
      <w:r>
        <w:rPr>
          <w:b/>
          <w:lang w:val="sr-Latn-RS"/>
        </w:rPr>
        <w:t>комуналних</w:t>
      </w:r>
      <w:r w:rsidR="00D06548" w:rsidRPr="0041785A">
        <w:rPr>
          <w:b/>
          <w:lang w:val="sr-Latn-RS"/>
        </w:rPr>
        <w:t xml:space="preserve"> </w:t>
      </w:r>
      <w:r>
        <w:rPr>
          <w:b/>
          <w:lang w:val="sr-Latn-RS"/>
        </w:rPr>
        <w:t>објеката</w:t>
      </w:r>
    </w:p>
    <w:p w:rsidR="000516BF" w:rsidRDefault="000516BF" w:rsidP="000516BF">
      <w:pPr>
        <w:spacing w:after="100"/>
        <w:jc w:val="both"/>
        <w:rPr>
          <w:rFonts w:eastAsia="Times New Roman"/>
          <w:lang w:val="sr-Cyrl-RS"/>
        </w:rPr>
      </w:pPr>
    </w:p>
    <w:tbl>
      <w:tblPr>
        <w:tblStyle w:val="TableGrid"/>
        <w:tblW w:w="0" w:type="auto"/>
        <w:jc w:val="center"/>
        <w:shd w:val="clear" w:color="auto" w:fill="8DB3E2" w:themeFill="text2" w:themeFillTint="66"/>
        <w:tblLook w:val="04A0" w:firstRow="1" w:lastRow="0" w:firstColumn="1" w:lastColumn="0" w:noHBand="0" w:noVBand="1"/>
      </w:tblPr>
      <w:tblGrid>
        <w:gridCol w:w="9243"/>
      </w:tblGrid>
      <w:tr w:rsidR="00C84B3A" w:rsidTr="002B1201">
        <w:trPr>
          <w:jc w:val="center"/>
        </w:trPr>
        <w:tc>
          <w:tcPr>
            <w:tcW w:w="9243" w:type="dxa"/>
            <w:shd w:val="clear" w:color="auto" w:fill="C6D9F1" w:themeFill="text2" w:themeFillTint="33"/>
          </w:tcPr>
          <w:p w:rsidR="00C84B3A" w:rsidRPr="00255C21" w:rsidRDefault="00C84B3A" w:rsidP="00034D83">
            <w:pPr>
              <w:spacing w:after="100"/>
              <w:jc w:val="center"/>
              <w:rPr>
                <w:rFonts w:eastAsia="Times New Roman"/>
                <w:b/>
                <w:sz w:val="24"/>
                <w:szCs w:val="24"/>
                <w:lang w:val="sr-Cyrl-RS"/>
              </w:rPr>
            </w:pPr>
            <w:r w:rsidRPr="00255C21">
              <w:rPr>
                <w:rFonts w:eastAsia="Times New Roman"/>
                <w:b/>
                <w:sz w:val="24"/>
                <w:szCs w:val="24"/>
                <w:lang w:val="sr-Cyrl-RS"/>
              </w:rPr>
              <w:t>Остале мере од значаја за Развојни правац</w:t>
            </w:r>
            <w:r w:rsidR="002B1201" w:rsidRPr="00255C21">
              <w:rPr>
                <w:rFonts w:eastAsia="Times New Roman"/>
                <w:b/>
                <w:sz w:val="24"/>
                <w:szCs w:val="24"/>
                <w:lang w:val="sr-Cyrl-RS"/>
              </w:rPr>
              <w:t xml:space="preserve"> Очување животне средине и развој инфраструктуре</w:t>
            </w:r>
          </w:p>
        </w:tc>
      </w:tr>
    </w:tbl>
    <w:p w:rsidR="000516BF" w:rsidRPr="000516BF" w:rsidRDefault="000516BF" w:rsidP="000516BF">
      <w:pPr>
        <w:spacing w:after="100"/>
        <w:jc w:val="both"/>
        <w:rPr>
          <w:rFonts w:eastAsia="Times New Roman"/>
          <w:lang w:val="sr-Cyrl-RS"/>
        </w:rPr>
      </w:pPr>
    </w:p>
    <w:p w:rsidR="00C84B3A" w:rsidRPr="00E72954" w:rsidRDefault="003A757D" w:rsidP="00C84B3A">
      <w:pPr>
        <w:jc w:val="both"/>
        <w:rPr>
          <w:rFonts w:eastAsia="Times New Roman"/>
          <w:lang w:val="sr-Cyrl-RS"/>
        </w:rPr>
      </w:pPr>
      <w:r w:rsidRPr="00A758D1">
        <w:rPr>
          <w:rFonts w:eastAsia="Times New Roman"/>
          <w:b/>
          <w:lang w:val="sr-Latn-RS"/>
        </w:rPr>
        <w:t>Мера</w:t>
      </w:r>
      <w:r w:rsidR="00C84B3A" w:rsidRPr="00A758D1">
        <w:rPr>
          <w:rFonts w:eastAsia="Times New Roman"/>
          <w:b/>
          <w:lang w:val="sr-Cyrl-RS"/>
        </w:rPr>
        <w:t xml:space="preserve"> 2.8.1:</w:t>
      </w:r>
      <w:r w:rsidRPr="00E72954">
        <w:rPr>
          <w:rFonts w:eastAsia="Times New Roman"/>
          <w:lang w:val="sr-Latn-RS"/>
        </w:rPr>
        <w:t xml:space="preserve"> </w:t>
      </w:r>
      <w:r w:rsidR="00C84B3A" w:rsidRPr="00E72954">
        <w:rPr>
          <w:rFonts w:eastAsia="Times New Roman"/>
          <w:lang w:val="sr-Cyrl-RS"/>
        </w:rPr>
        <w:t>Изградња азила</w:t>
      </w:r>
    </w:p>
    <w:p w:rsidR="003A757D" w:rsidRDefault="003A757D" w:rsidP="00C84B3A">
      <w:pPr>
        <w:jc w:val="both"/>
        <w:rPr>
          <w:rFonts w:eastAsia="Times New Roman"/>
          <w:lang w:val="sr-Cyrl-RS"/>
        </w:rPr>
      </w:pPr>
      <w:r w:rsidRPr="00AC0F29">
        <w:rPr>
          <w:rFonts w:eastAsia="Times New Roman"/>
          <w:lang w:val="sr-Latn-RS"/>
        </w:rPr>
        <w:t>Проблем паса луталица је актуелан и у последње време поприма алармантане оквире како у Прокуп</w:t>
      </w:r>
      <w:r w:rsidR="00895E7C">
        <w:rPr>
          <w:rFonts w:eastAsia="Times New Roman"/>
          <w:lang w:val="sr-Latn-RS"/>
        </w:rPr>
        <w:t xml:space="preserve">љу тако и на територији </w:t>
      </w:r>
      <w:r w:rsidR="00895E7C">
        <w:rPr>
          <w:rFonts w:eastAsia="Times New Roman"/>
          <w:lang w:val="sr-Cyrl-RS"/>
        </w:rPr>
        <w:t>Т</w:t>
      </w:r>
      <w:r w:rsidRPr="00AC0F29">
        <w:rPr>
          <w:rFonts w:eastAsia="Times New Roman"/>
          <w:lang w:val="sr-Latn-RS"/>
        </w:rPr>
        <w:t xml:space="preserve">опличког округа. Трајно збрињавање паса луталица јесте приоритетни циљ града Прокупља, </w:t>
      </w:r>
      <w:r w:rsidR="00895E7C">
        <w:rPr>
          <w:rFonts w:eastAsia="Times New Roman"/>
          <w:lang w:val="sr-Cyrl-RS"/>
        </w:rPr>
        <w:t xml:space="preserve">док би </w:t>
      </w:r>
      <w:r w:rsidRPr="00AC0F29">
        <w:rPr>
          <w:rFonts w:eastAsia="Times New Roman"/>
          <w:lang w:val="sr-Latn-RS"/>
        </w:rPr>
        <w:t xml:space="preserve">вакцинација, привремено збрињавање, стерилизација и пружање медицинске помоћи престављало први и почетни корак. Као крајњи задатак је проналажење и будуће удомљење </w:t>
      </w:r>
      <w:r w:rsidR="00354007">
        <w:rPr>
          <w:rFonts w:eastAsia="Times New Roman"/>
          <w:lang w:val="sr-Cyrl-RS"/>
        </w:rPr>
        <w:t>паса</w:t>
      </w:r>
      <w:r w:rsidRPr="00AC0F29">
        <w:rPr>
          <w:rFonts w:eastAsia="Times New Roman"/>
          <w:lang w:val="sr-Latn-RS"/>
        </w:rPr>
        <w:t xml:space="preserve"> као и обезбе</w:t>
      </w:r>
      <w:r w:rsidR="00354007">
        <w:rPr>
          <w:rFonts w:eastAsia="Times New Roman"/>
          <w:lang w:val="sr-Cyrl-RS"/>
        </w:rPr>
        <w:t>ђ</w:t>
      </w:r>
      <w:r w:rsidRPr="00AC0F29">
        <w:rPr>
          <w:rFonts w:eastAsia="Times New Roman"/>
          <w:lang w:val="sr-Latn-RS"/>
        </w:rPr>
        <w:t xml:space="preserve">ивање власника за псе. Град Прокупље, генералним планом развоја одредио је место </w:t>
      </w:r>
      <w:r w:rsidR="00895E7C">
        <w:rPr>
          <w:rFonts w:eastAsia="Times New Roman"/>
          <w:lang w:val="sr-Cyrl-RS"/>
        </w:rPr>
        <w:t>за азил</w:t>
      </w:r>
      <w:r w:rsidRPr="00AC0F29">
        <w:rPr>
          <w:rFonts w:eastAsia="Times New Roman"/>
          <w:lang w:val="sr-Latn-RS"/>
        </w:rPr>
        <w:t>, на месту Мала Губа</w:t>
      </w:r>
      <w:r w:rsidR="00354007">
        <w:rPr>
          <w:rFonts w:eastAsia="Times New Roman"/>
          <w:lang w:val="sr-Cyrl-RS"/>
        </w:rPr>
        <w:t>.</w:t>
      </w:r>
      <w:r w:rsidR="00354007">
        <w:rPr>
          <w:rFonts w:eastAsia="Times New Roman"/>
          <w:lang w:val="sr-Latn-RS"/>
        </w:rPr>
        <w:t xml:space="preserve"> Дирекција </w:t>
      </w:r>
      <w:r w:rsidRPr="00AC0F29">
        <w:rPr>
          <w:rFonts w:eastAsia="Times New Roman"/>
          <w:lang w:val="sr-Latn-RS"/>
        </w:rPr>
        <w:t>је мерењем и пројектом</w:t>
      </w:r>
      <w:r w:rsidR="00354007">
        <w:rPr>
          <w:rFonts w:eastAsia="Times New Roman"/>
          <w:lang w:val="sr-Cyrl-RS"/>
        </w:rPr>
        <w:t>,</w:t>
      </w:r>
      <w:r w:rsidRPr="00AC0F29">
        <w:rPr>
          <w:rFonts w:eastAsia="Times New Roman"/>
          <w:lang w:val="sr-Latn-RS"/>
        </w:rPr>
        <w:t xml:space="preserve"> као и предмером и предрачуном одредила површи</w:t>
      </w:r>
      <w:r w:rsidR="00354007">
        <w:rPr>
          <w:rFonts w:eastAsia="Times New Roman"/>
          <w:lang w:val="sr-Latn-RS"/>
        </w:rPr>
        <w:t xml:space="preserve">ну од 20 ари, за изградњу </w:t>
      </w:r>
      <w:r w:rsidR="00354007">
        <w:rPr>
          <w:rFonts w:eastAsia="Times New Roman"/>
          <w:lang w:val="sr-Cyrl-RS"/>
        </w:rPr>
        <w:t>а</w:t>
      </w:r>
      <w:r w:rsidRPr="00AC0F29">
        <w:rPr>
          <w:rFonts w:eastAsia="Times New Roman"/>
          <w:lang w:val="sr-Latn-RS"/>
        </w:rPr>
        <w:t xml:space="preserve">зила. На основу предрачуна одређена је вредност за изградњу </w:t>
      </w:r>
      <w:r w:rsidR="00354007">
        <w:rPr>
          <w:rFonts w:eastAsia="Times New Roman"/>
          <w:lang w:val="sr-Cyrl-RS"/>
        </w:rPr>
        <w:t>азила</w:t>
      </w:r>
      <w:r w:rsidRPr="00AC0F29">
        <w:rPr>
          <w:rFonts w:eastAsia="Times New Roman"/>
          <w:lang w:val="sr-Latn-RS"/>
        </w:rPr>
        <w:t xml:space="preserve"> од </w:t>
      </w:r>
      <w:r w:rsidRPr="00AC0F29">
        <w:rPr>
          <w:rFonts w:eastAsia="Times New Roman"/>
          <w:lang w:val="sr-Latn-RS"/>
        </w:rPr>
        <w:lastRenderedPageBreak/>
        <w:t>15.000.000,00 динара</w:t>
      </w:r>
      <w:r w:rsidR="00354007">
        <w:rPr>
          <w:rFonts w:eastAsia="Times New Roman"/>
          <w:lang w:val="sr-Cyrl-RS"/>
        </w:rPr>
        <w:t>,</w:t>
      </w:r>
      <w:r w:rsidR="00354007">
        <w:rPr>
          <w:rFonts w:eastAsia="Times New Roman"/>
          <w:lang w:val="sr-Latn-RS"/>
        </w:rPr>
        <w:t xml:space="preserve"> као и обе</w:t>
      </w:r>
      <w:r w:rsidRPr="00AC0F29">
        <w:rPr>
          <w:rFonts w:eastAsia="Times New Roman"/>
          <w:lang w:val="sr-Latn-RS"/>
        </w:rPr>
        <w:t xml:space="preserve">лежавање места за куцице за псе и место за ветеринара. У другој фази, требало би изградити крематоријум за спаљивање паса и осталих животиња који угину на територији града Прокупља.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C84B3A" w:rsidTr="00C84B3A">
        <w:tc>
          <w:tcPr>
            <w:tcW w:w="2518" w:type="dxa"/>
          </w:tcPr>
          <w:p w:rsidR="00C84B3A" w:rsidRDefault="00C84B3A" w:rsidP="00C84B3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C84B3A" w:rsidRPr="00562EF7" w:rsidRDefault="00C84B3A" w:rsidP="00C84B3A">
            <w:pPr>
              <w:spacing w:line="276" w:lineRule="auto"/>
              <w:rPr>
                <w:lang w:val="sr-Cyrl-RS"/>
              </w:rPr>
            </w:pPr>
            <w:r>
              <w:rPr>
                <w:lang w:val="sr-Cyrl-RS"/>
              </w:rPr>
              <w:t>15.500</w:t>
            </w:r>
            <w:r w:rsidRPr="00AC0F29">
              <w:rPr>
                <w:lang w:val="sr-Latn-RS"/>
              </w:rPr>
              <w:t>.</w:t>
            </w:r>
            <w:r>
              <w:rPr>
                <w:lang w:val="sr-Cyrl-RS"/>
              </w:rPr>
              <w:t>000</w:t>
            </w:r>
            <w:r w:rsidRPr="00AC0F29">
              <w:rPr>
                <w:lang w:val="sr-Latn-RS"/>
              </w:rPr>
              <w:t xml:space="preserve">,00 </w:t>
            </w:r>
            <w:r>
              <w:rPr>
                <w:lang w:val="sr-Cyrl-RS"/>
              </w:rPr>
              <w:t>РСД</w:t>
            </w:r>
          </w:p>
        </w:tc>
      </w:tr>
      <w:tr w:rsidR="00C84B3A" w:rsidTr="00C84B3A">
        <w:tc>
          <w:tcPr>
            <w:tcW w:w="2518" w:type="dxa"/>
          </w:tcPr>
          <w:p w:rsidR="00C84B3A" w:rsidRDefault="00C84B3A" w:rsidP="00C84B3A">
            <w:pPr>
              <w:jc w:val="both"/>
              <w:rPr>
                <w:lang w:val="sr-Cyrl-RS"/>
              </w:rPr>
            </w:pPr>
            <w:r w:rsidRPr="000F0CEA">
              <w:rPr>
                <w:b/>
                <w:lang w:val="sr-Cyrl-RS"/>
              </w:rPr>
              <w:t>Извор финансирања:</w:t>
            </w:r>
          </w:p>
        </w:tc>
        <w:tc>
          <w:tcPr>
            <w:tcW w:w="6725" w:type="dxa"/>
          </w:tcPr>
          <w:p w:rsidR="00C84B3A" w:rsidRDefault="00C84B3A" w:rsidP="00C84B3A">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C84B3A" w:rsidTr="00C84B3A">
        <w:tc>
          <w:tcPr>
            <w:tcW w:w="2518" w:type="dxa"/>
          </w:tcPr>
          <w:p w:rsidR="00C84B3A" w:rsidRDefault="00C84B3A" w:rsidP="00C84B3A">
            <w:pPr>
              <w:jc w:val="both"/>
              <w:rPr>
                <w:lang w:val="sr-Cyrl-RS"/>
              </w:rPr>
            </w:pPr>
            <w:r w:rsidRPr="000F0CEA">
              <w:rPr>
                <w:b/>
                <w:lang w:val="sr-Cyrl-RS"/>
              </w:rPr>
              <w:t>Одговорна страна:</w:t>
            </w:r>
          </w:p>
        </w:tc>
        <w:tc>
          <w:tcPr>
            <w:tcW w:w="6725" w:type="dxa"/>
          </w:tcPr>
          <w:p w:rsidR="00C84B3A" w:rsidRPr="00002041" w:rsidRDefault="00C84B3A" w:rsidP="00C84B3A">
            <w:pPr>
              <w:spacing w:line="276" w:lineRule="auto"/>
              <w:rPr>
                <w:lang w:val="sr-Cyrl-RS"/>
              </w:rPr>
            </w:pPr>
            <w:r>
              <w:rPr>
                <w:lang w:val="sr-Cyrl-RS"/>
              </w:rPr>
              <w:t xml:space="preserve">Градска управа </w:t>
            </w:r>
          </w:p>
        </w:tc>
      </w:tr>
      <w:tr w:rsidR="00C84B3A" w:rsidTr="00C84B3A">
        <w:tc>
          <w:tcPr>
            <w:tcW w:w="2518" w:type="dxa"/>
          </w:tcPr>
          <w:p w:rsidR="00C84B3A" w:rsidRDefault="00C84B3A" w:rsidP="00C84B3A">
            <w:pPr>
              <w:jc w:val="both"/>
              <w:rPr>
                <w:lang w:val="sr-Cyrl-RS"/>
              </w:rPr>
            </w:pPr>
            <w:r w:rsidRPr="000F0CEA">
              <w:rPr>
                <w:b/>
                <w:lang w:val="sr-Cyrl-RS"/>
              </w:rPr>
              <w:t>Рок за реализацију:</w:t>
            </w:r>
          </w:p>
        </w:tc>
        <w:tc>
          <w:tcPr>
            <w:tcW w:w="6725" w:type="dxa"/>
          </w:tcPr>
          <w:p w:rsidR="00C84B3A" w:rsidRPr="002D442D" w:rsidRDefault="00C84B3A" w:rsidP="00C84B3A">
            <w:pPr>
              <w:rPr>
                <w:lang w:val="sr-Cyrl-RS"/>
              </w:rPr>
            </w:pPr>
            <w:r>
              <w:rPr>
                <w:lang w:val="sr-Cyrl-RS"/>
              </w:rPr>
              <w:t>Кратак – 1 година</w:t>
            </w:r>
          </w:p>
        </w:tc>
      </w:tr>
    </w:tbl>
    <w:p w:rsidR="00C84B3A" w:rsidRPr="00C84B3A" w:rsidRDefault="00C84B3A" w:rsidP="00C84B3A">
      <w:pPr>
        <w:jc w:val="both"/>
        <w:rPr>
          <w:rFonts w:eastAsia="Times New Roman"/>
          <w:lang w:val="sr-Cyrl-RS"/>
        </w:rPr>
      </w:pPr>
    </w:p>
    <w:p w:rsidR="00E72954" w:rsidRPr="00E72954" w:rsidRDefault="00C84B3A" w:rsidP="00354007">
      <w:pPr>
        <w:jc w:val="both"/>
        <w:rPr>
          <w:rFonts w:eastAsia="Times New Roman"/>
          <w:b/>
          <w:lang w:val="sr-Cyrl-RS"/>
        </w:rPr>
      </w:pPr>
      <w:r w:rsidRPr="00E72954">
        <w:rPr>
          <w:rFonts w:eastAsia="Times New Roman"/>
          <w:b/>
          <w:lang w:val="sr-Cyrl-RS"/>
        </w:rPr>
        <w:t>Мера</w:t>
      </w:r>
      <w:r w:rsidR="003A757D" w:rsidRPr="00E72954">
        <w:rPr>
          <w:rFonts w:eastAsia="Times New Roman"/>
          <w:b/>
          <w:lang w:val="sr-Cyrl-RS"/>
        </w:rPr>
        <w:t xml:space="preserve"> 2.</w:t>
      </w:r>
      <w:r w:rsidRPr="00E72954">
        <w:rPr>
          <w:rFonts w:eastAsia="Times New Roman"/>
          <w:b/>
          <w:lang w:val="sr-Cyrl-RS"/>
        </w:rPr>
        <w:t>8.2</w:t>
      </w:r>
      <w:r w:rsidR="00E72954" w:rsidRPr="00E72954">
        <w:rPr>
          <w:rFonts w:eastAsia="Times New Roman"/>
          <w:b/>
          <w:lang w:val="sr-Cyrl-RS"/>
        </w:rPr>
        <w:t>: Изградња градског гробља</w:t>
      </w:r>
    </w:p>
    <w:p w:rsidR="003A757D" w:rsidRPr="00354007" w:rsidRDefault="00C84B3A" w:rsidP="00354007">
      <w:pPr>
        <w:jc w:val="both"/>
        <w:rPr>
          <w:rFonts w:eastAsia="Times New Roman"/>
          <w:lang w:val="sr-Cyrl-RS"/>
        </w:rPr>
      </w:pPr>
      <w:r w:rsidRPr="00354007">
        <w:rPr>
          <w:rFonts w:eastAsia="Times New Roman"/>
          <w:lang w:val="sr-Cyrl-RS"/>
        </w:rPr>
        <w:t>По</w:t>
      </w:r>
      <w:r w:rsidR="003A757D" w:rsidRPr="00354007">
        <w:rPr>
          <w:rFonts w:eastAsia="Times New Roman"/>
          <w:lang w:val="sr-Cyrl-RS"/>
        </w:rPr>
        <w:t xml:space="preserve"> </w:t>
      </w:r>
      <w:r w:rsidRPr="00354007">
        <w:rPr>
          <w:rFonts w:eastAsia="Times New Roman"/>
          <w:lang w:val="sr-Cyrl-RS"/>
        </w:rPr>
        <w:t>закону</w:t>
      </w:r>
      <w:r w:rsidR="003A757D" w:rsidRPr="00354007">
        <w:rPr>
          <w:rFonts w:eastAsia="Times New Roman"/>
          <w:lang w:val="sr-Cyrl-RS"/>
        </w:rPr>
        <w:t xml:space="preserve"> </w:t>
      </w:r>
      <w:r w:rsidRPr="00354007">
        <w:rPr>
          <w:rFonts w:eastAsia="Times New Roman"/>
          <w:lang w:val="sr-Cyrl-RS"/>
        </w:rPr>
        <w:t>о</w:t>
      </w:r>
      <w:r w:rsidR="003A757D" w:rsidRPr="00354007">
        <w:rPr>
          <w:rFonts w:eastAsia="Times New Roman"/>
          <w:lang w:val="sr-Cyrl-RS"/>
        </w:rPr>
        <w:t xml:space="preserve"> </w:t>
      </w:r>
      <w:r w:rsidRPr="00354007">
        <w:rPr>
          <w:rFonts w:eastAsia="Times New Roman"/>
          <w:lang w:val="sr-Cyrl-RS"/>
        </w:rPr>
        <w:t>комуналним</w:t>
      </w:r>
      <w:r w:rsidR="003A757D" w:rsidRPr="00354007">
        <w:rPr>
          <w:rFonts w:eastAsia="Times New Roman"/>
          <w:lang w:val="sr-Cyrl-RS"/>
        </w:rPr>
        <w:t xml:space="preserve"> </w:t>
      </w:r>
      <w:r w:rsidRPr="00354007">
        <w:rPr>
          <w:rFonts w:eastAsia="Times New Roman"/>
          <w:lang w:val="sr-Cyrl-RS"/>
        </w:rPr>
        <w:t>делатностима</w:t>
      </w:r>
      <w:r w:rsidR="003A757D" w:rsidRPr="00354007">
        <w:rPr>
          <w:rFonts w:eastAsia="Times New Roman"/>
          <w:lang w:val="sr-Cyrl-RS"/>
        </w:rPr>
        <w:t xml:space="preserve">, </w:t>
      </w:r>
      <w:r w:rsidRPr="00354007">
        <w:rPr>
          <w:rFonts w:eastAsia="Times New Roman"/>
          <w:lang w:val="sr-Cyrl-RS"/>
        </w:rPr>
        <w:t>водоснабдевање</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градско</w:t>
      </w:r>
      <w:r w:rsidR="003A757D" w:rsidRPr="00354007">
        <w:rPr>
          <w:rFonts w:eastAsia="Times New Roman"/>
          <w:lang w:val="sr-Cyrl-RS"/>
        </w:rPr>
        <w:t xml:space="preserve"> </w:t>
      </w:r>
      <w:r w:rsidRPr="00354007">
        <w:rPr>
          <w:rFonts w:eastAsia="Times New Roman"/>
          <w:lang w:val="sr-Cyrl-RS"/>
        </w:rPr>
        <w:t>гробље</w:t>
      </w:r>
      <w:r w:rsidR="003A757D" w:rsidRPr="00354007">
        <w:rPr>
          <w:rFonts w:eastAsia="Times New Roman"/>
          <w:lang w:val="sr-Cyrl-RS"/>
        </w:rPr>
        <w:t xml:space="preserve"> </w:t>
      </w:r>
      <w:r w:rsidRPr="00354007">
        <w:rPr>
          <w:rFonts w:eastAsia="Times New Roman"/>
          <w:lang w:val="sr-Cyrl-RS"/>
        </w:rPr>
        <w:t>припада</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у</w:t>
      </w:r>
      <w:r w:rsidR="003A757D" w:rsidRPr="00354007">
        <w:rPr>
          <w:rFonts w:eastAsia="Times New Roman"/>
          <w:lang w:val="sr-Cyrl-RS"/>
        </w:rPr>
        <w:t xml:space="preserve"> </w:t>
      </w:r>
      <w:r w:rsidRPr="00354007">
        <w:rPr>
          <w:rFonts w:eastAsia="Times New Roman"/>
          <w:lang w:val="sr-Cyrl-RS"/>
        </w:rPr>
        <w:t>надлежности</w:t>
      </w:r>
      <w:r w:rsidR="003A757D" w:rsidRPr="00354007">
        <w:rPr>
          <w:rFonts w:eastAsia="Times New Roman"/>
          <w:lang w:val="sr-Cyrl-RS"/>
        </w:rPr>
        <w:t xml:space="preserve"> </w:t>
      </w:r>
      <w:r w:rsidRPr="00354007">
        <w:rPr>
          <w:rFonts w:eastAsia="Times New Roman"/>
          <w:lang w:val="sr-Cyrl-RS"/>
        </w:rPr>
        <w:t>је</w:t>
      </w:r>
      <w:r w:rsidR="003A757D" w:rsidRPr="00354007">
        <w:rPr>
          <w:rFonts w:eastAsia="Times New Roman"/>
          <w:lang w:val="sr-Cyrl-RS"/>
        </w:rPr>
        <w:t xml:space="preserve"> </w:t>
      </w:r>
      <w:r w:rsidRPr="00354007">
        <w:rPr>
          <w:rFonts w:eastAsia="Times New Roman"/>
          <w:lang w:val="sr-Cyrl-RS"/>
        </w:rPr>
        <w:t>јавног</w:t>
      </w:r>
      <w:r w:rsidR="003A757D" w:rsidRPr="00354007">
        <w:rPr>
          <w:rFonts w:eastAsia="Times New Roman"/>
          <w:lang w:val="sr-Cyrl-RS"/>
        </w:rPr>
        <w:t xml:space="preserve"> </w:t>
      </w:r>
      <w:r w:rsidRPr="00354007">
        <w:rPr>
          <w:rFonts w:eastAsia="Times New Roman"/>
          <w:lang w:val="sr-Cyrl-RS"/>
        </w:rPr>
        <w:t>предузећа</w:t>
      </w:r>
      <w:r w:rsidR="003A757D" w:rsidRPr="00354007">
        <w:rPr>
          <w:rFonts w:eastAsia="Times New Roman"/>
          <w:lang w:val="sr-Cyrl-RS"/>
        </w:rPr>
        <w:t xml:space="preserve">. </w:t>
      </w:r>
      <w:r w:rsidRPr="00354007">
        <w:rPr>
          <w:rFonts w:eastAsia="Times New Roman"/>
          <w:lang w:val="sr-Cyrl-RS"/>
        </w:rPr>
        <w:t>Посао</w:t>
      </w:r>
      <w:r w:rsidR="003A757D" w:rsidRPr="00354007">
        <w:rPr>
          <w:rFonts w:eastAsia="Times New Roman"/>
          <w:lang w:val="sr-Cyrl-RS"/>
        </w:rPr>
        <w:t xml:space="preserve"> </w:t>
      </w:r>
      <w:r w:rsidRPr="00354007">
        <w:rPr>
          <w:rFonts w:eastAsia="Times New Roman"/>
          <w:lang w:val="sr-Cyrl-RS"/>
        </w:rPr>
        <w:t>изградње</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управљањ</w:t>
      </w:r>
      <w:r w:rsidR="00E72954">
        <w:rPr>
          <w:rFonts w:eastAsia="Times New Roman"/>
          <w:lang w:val="sr-Cyrl-RS"/>
        </w:rPr>
        <w:t>а</w:t>
      </w:r>
      <w:r w:rsidR="003A757D" w:rsidRPr="00354007">
        <w:rPr>
          <w:rFonts w:eastAsia="Times New Roman"/>
          <w:lang w:val="sr-Cyrl-RS"/>
        </w:rPr>
        <w:t xml:space="preserve"> </w:t>
      </w:r>
      <w:r w:rsidRPr="00354007">
        <w:rPr>
          <w:rFonts w:eastAsia="Times New Roman"/>
          <w:lang w:val="sr-Cyrl-RS"/>
        </w:rPr>
        <w:t>гробљем</w:t>
      </w:r>
      <w:r w:rsidR="003A757D" w:rsidRPr="00354007">
        <w:rPr>
          <w:rFonts w:eastAsia="Times New Roman"/>
          <w:lang w:val="sr-Cyrl-RS"/>
        </w:rPr>
        <w:t xml:space="preserve"> </w:t>
      </w:r>
      <w:r w:rsidRPr="00354007">
        <w:rPr>
          <w:rFonts w:eastAsia="Times New Roman"/>
          <w:lang w:val="sr-Cyrl-RS"/>
        </w:rPr>
        <w:t>додељено</w:t>
      </w:r>
      <w:r w:rsidR="003A757D" w:rsidRPr="00354007">
        <w:rPr>
          <w:rFonts w:eastAsia="Times New Roman"/>
          <w:lang w:val="sr-Cyrl-RS"/>
        </w:rPr>
        <w:t xml:space="preserve"> </w:t>
      </w:r>
      <w:r w:rsidRPr="00354007">
        <w:rPr>
          <w:rFonts w:eastAsia="Times New Roman"/>
          <w:lang w:val="sr-Cyrl-RS"/>
        </w:rPr>
        <w:t>је</w:t>
      </w:r>
      <w:r w:rsidR="003A757D" w:rsidRPr="00354007">
        <w:rPr>
          <w:rFonts w:eastAsia="Times New Roman"/>
          <w:lang w:val="sr-Cyrl-RS"/>
        </w:rPr>
        <w:t xml:space="preserve"> </w:t>
      </w:r>
      <w:r w:rsidRPr="00354007">
        <w:rPr>
          <w:rFonts w:eastAsia="Times New Roman"/>
          <w:lang w:val="sr-Cyrl-RS"/>
        </w:rPr>
        <w:t>ЈП</w:t>
      </w:r>
      <w:r w:rsidR="003A757D" w:rsidRPr="00354007">
        <w:rPr>
          <w:rFonts w:eastAsia="Times New Roman"/>
          <w:lang w:val="sr-Cyrl-RS"/>
        </w:rPr>
        <w:t xml:space="preserve"> </w:t>
      </w:r>
      <w:r w:rsidRPr="00354007">
        <w:rPr>
          <w:rFonts w:eastAsia="Times New Roman"/>
          <w:lang w:val="sr-Cyrl-RS"/>
        </w:rPr>
        <w:t>Хамеум</w:t>
      </w:r>
      <w:r w:rsidR="003A757D" w:rsidRPr="00354007">
        <w:rPr>
          <w:rFonts w:eastAsia="Times New Roman"/>
          <w:lang w:val="sr-Cyrl-RS"/>
        </w:rPr>
        <w:t xml:space="preserve"> </w:t>
      </w:r>
      <w:r w:rsidRPr="00354007">
        <w:rPr>
          <w:rFonts w:eastAsia="Times New Roman"/>
          <w:lang w:val="sr-Cyrl-RS"/>
        </w:rPr>
        <w:t>Прокупље</w:t>
      </w:r>
      <w:r w:rsidR="003A757D" w:rsidRPr="00354007">
        <w:rPr>
          <w:rFonts w:eastAsia="Times New Roman"/>
          <w:lang w:val="sr-Cyrl-RS"/>
        </w:rPr>
        <w:t xml:space="preserve">. </w:t>
      </w:r>
      <w:r w:rsidRPr="00354007">
        <w:rPr>
          <w:rFonts w:eastAsia="Times New Roman"/>
          <w:lang w:val="sr-Cyrl-RS"/>
        </w:rPr>
        <w:t>Градско</w:t>
      </w:r>
      <w:r w:rsidR="003A757D" w:rsidRPr="00354007">
        <w:rPr>
          <w:rFonts w:eastAsia="Times New Roman"/>
          <w:lang w:val="sr-Cyrl-RS"/>
        </w:rPr>
        <w:t xml:space="preserve"> </w:t>
      </w:r>
      <w:r w:rsidRPr="00354007">
        <w:rPr>
          <w:rFonts w:eastAsia="Times New Roman"/>
          <w:lang w:val="sr-Cyrl-RS"/>
        </w:rPr>
        <w:t>гробље</w:t>
      </w:r>
      <w:r w:rsidR="003A757D" w:rsidRPr="00354007">
        <w:rPr>
          <w:rFonts w:eastAsia="Times New Roman"/>
          <w:lang w:val="sr-Cyrl-RS"/>
        </w:rPr>
        <w:t xml:space="preserve"> </w:t>
      </w:r>
      <w:r w:rsidRPr="00354007">
        <w:rPr>
          <w:rFonts w:eastAsia="Times New Roman"/>
          <w:lang w:val="sr-Cyrl-RS"/>
        </w:rPr>
        <w:t>у</w:t>
      </w:r>
      <w:r w:rsidR="003A757D" w:rsidRPr="00354007">
        <w:rPr>
          <w:rFonts w:eastAsia="Times New Roman"/>
          <w:lang w:val="sr-Cyrl-RS"/>
        </w:rPr>
        <w:t xml:space="preserve"> </w:t>
      </w:r>
      <w:r w:rsidRPr="00354007">
        <w:rPr>
          <w:rFonts w:eastAsia="Times New Roman"/>
          <w:lang w:val="sr-Cyrl-RS"/>
        </w:rPr>
        <w:t>Прокупљу</w:t>
      </w:r>
      <w:r w:rsidR="003A757D" w:rsidRPr="00354007">
        <w:rPr>
          <w:rFonts w:eastAsia="Times New Roman"/>
          <w:lang w:val="sr-Cyrl-RS"/>
        </w:rPr>
        <w:t xml:space="preserve">, </w:t>
      </w:r>
      <w:r w:rsidRPr="00354007">
        <w:rPr>
          <w:rFonts w:eastAsia="Times New Roman"/>
          <w:lang w:val="sr-Cyrl-RS"/>
        </w:rPr>
        <w:t>данас</w:t>
      </w:r>
      <w:r w:rsidR="003A757D" w:rsidRPr="00354007">
        <w:rPr>
          <w:rFonts w:eastAsia="Times New Roman"/>
          <w:lang w:val="sr-Cyrl-RS"/>
        </w:rPr>
        <w:t xml:space="preserve"> </w:t>
      </w:r>
      <w:r w:rsidRPr="00354007">
        <w:rPr>
          <w:rFonts w:eastAsia="Times New Roman"/>
          <w:lang w:val="sr-Cyrl-RS"/>
        </w:rPr>
        <w:t>представља</w:t>
      </w:r>
      <w:r w:rsidR="003A757D" w:rsidRPr="00354007">
        <w:rPr>
          <w:rFonts w:eastAsia="Times New Roman"/>
          <w:lang w:val="sr-Cyrl-RS"/>
        </w:rPr>
        <w:t xml:space="preserve"> </w:t>
      </w:r>
      <w:r w:rsidRPr="00354007">
        <w:rPr>
          <w:rFonts w:eastAsia="Times New Roman"/>
          <w:lang w:val="sr-Cyrl-RS"/>
        </w:rPr>
        <w:t>горући</w:t>
      </w:r>
      <w:r w:rsidR="003A757D" w:rsidRPr="00354007">
        <w:rPr>
          <w:rFonts w:eastAsia="Times New Roman"/>
          <w:lang w:val="sr-Cyrl-RS"/>
        </w:rPr>
        <w:t xml:space="preserve"> </w:t>
      </w:r>
      <w:r w:rsidRPr="00354007">
        <w:rPr>
          <w:rFonts w:eastAsia="Times New Roman"/>
          <w:lang w:val="sr-Cyrl-RS"/>
        </w:rPr>
        <w:t>проблем</w:t>
      </w:r>
      <w:r w:rsidR="00E72954">
        <w:rPr>
          <w:rFonts w:eastAsia="Times New Roman"/>
          <w:lang w:val="sr-Cyrl-RS"/>
        </w:rPr>
        <w:t>, јер су</w:t>
      </w:r>
      <w:r w:rsidR="003A757D" w:rsidRPr="00354007">
        <w:rPr>
          <w:rFonts w:eastAsia="Times New Roman"/>
          <w:lang w:val="sr-Cyrl-RS"/>
        </w:rPr>
        <w:t xml:space="preserve"> </w:t>
      </w:r>
      <w:r w:rsidRPr="00354007">
        <w:rPr>
          <w:rFonts w:eastAsia="Times New Roman"/>
          <w:lang w:val="sr-Cyrl-RS"/>
        </w:rPr>
        <w:t>капацитети</w:t>
      </w:r>
      <w:r w:rsidR="003A757D" w:rsidRPr="00354007">
        <w:rPr>
          <w:rFonts w:eastAsia="Times New Roman"/>
          <w:lang w:val="sr-Cyrl-RS"/>
        </w:rPr>
        <w:t xml:space="preserve"> </w:t>
      </w:r>
      <w:r w:rsidRPr="00354007">
        <w:rPr>
          <w:rFonts w:eastAsia="Times New Roman"/>
          <w:lang w:val="sr-Cyrl-RS"/>
        </w:rPr>
        <w:t>ограничени</w:t>
      </w:r>
      <w:r w:rsidR="003A757D" w:rsidRPr="00354007">
        <w:rPr>
          <w:rFonts w:eastAsia="Times New Roman"/>
          <w:lang w:val="sr-Cyrl-RS"/>
        </w:rPr>
        <w:t xml:space="preserve"> </w:t>
      </w:r>
      <w:r w:rsidRPr="00354007">
        <w:rPr>
          <w:rFonts w:eastAsia="Times New Roman"/>
          <w:lang w:val="sr-Cyrl-RS"/>
        </w:rPr>
        <w:t>на</w:t>
      </w:r>
      <w:r w:rsidR="003A757D" w:rsidRPr="00354007">
        <w:rPr>
          <w:rFonts w:eastAsia="Times New Roman"/>
          <w:lang w:val="sr-Cyrl-RS"/>
        </w:rPr>
        <w:t xml:space="preserve"> </w:t>
      </w:r>
      <w:r w:rsidRPr="00354007">
        <w:rPr>
          <w:rFonts w:eastAsia="Times New Roman"/>
          <w:lang w:val="sr-Cyrl-RS"/>
        </w:rPr>
        <w:t>годину</w:t>
      </w:r>
      <w:r w:rsidR="003A757D" w:rsidRPr="00354007">
        <w:rPr>
          <w:rFonts w:eastAsia="Times New Roman"/>
          <w:lang w:val="sr-Cyrl-RS"/>
        </w:rPr>
        <w:t xml:space="preserve"> </w:t>
      </w:r>
      <w:r w:rsidRPr="00354007">
        <w:rPr>
          <w:rFonts w:eastAsia="Times New Roman"/>
          <w:lang w:val="sr-Cyrl-RS"/>
        </w:rPr>
        <w:t>дана</w:t>
      </w:r>
      <w:r w:rsidR="00E72954">
        <w:rPr>
          <w:rFonts w:eastAsia="Times New Roman"/>
          <w:lang w:val="sr-Cyrl-RS"/>
        </w:rPr>
        <w:t>. У</w:t>
      </w:r>
      <w:r w:rsidRPr="00354007">
        <w:rPr>
          <w:rFonts w:eastAsia="Times New Roman"/>
          <w:lang w:val="sr-Cyrl-RS"/>
        </w:rPr>
        <w:t>след</w:t>
      </w:r>
      <w:r w:rsidR="003A757D" w:rsidRPr="00354007">
        <w:rPr>
          <w:rFonts w:eastAsia="Times New Roman"/>
          <w:lang w:val="sr-Cyrl-RS"/>
        </w:rPr>
        <w:t xml:space="preserve"> </w:t>
      </w:r>
      <w:r w:rsidRPr="00354007">
        <w:rPr>
          <w:rFonts w:eastAsia="Times New Roman"/>
          <w:lang w:val="sr-Cyrl-RS"/>
        </w:rPr>
        <w:t>недостатка</w:t>
      </w:r>
      <w:r w:rsidR="003A757D" w:rsidRPr="00354007">
        <w:rPr>
          <w:rFonts w:eastAsia="Times New Roman"/>
          <w:lang w:val="sr-Cyrl-RS"/>
        </w:rPr>
        <w:t xml:space="preserve"> </w:t>
      </w:r>
      <w:r w:rsidRPr="00354007">
        <w:rPr>
          <w:rFonts w:eastAsia="Times New Roman"/>
          <w:lang w:val="sr-Cyrl-RS"/>
        </w:rPr>
        <w:t>места</w:t>
      </w:r>
      <w:r w:rsidR="003A757D" w:rsidRPr="00354007">
        <w:rPr>
          <w:rFonts w:eastAsia="Times New Roman"/>
          <w:lang w:val="sr-Cyrl-RS"/>
        </w:rPr>
        <w:t xml:space="preserve"> </w:t>
      </w:r>
      <w:r w:rsidRPr="00354007">
        <w:rPr>
          <w:rFonts w:eastAsia="Times New Roman"/>
          <w:lang w:val="sr-Cyrl-RS"/>
        </w:rPr>
        <w:t>за</w:t>
      </w:r>
      <w:r w:rsidR="003A757D" w:rsidRPr="00354007">
        <w:rPr>
          <w:rFonts w:eastAsia="Times New Roman"/>
          <w:lang w:val="sr-Cyrl-RS"/>
        </w:rPr>
        <w:t xml:space="preserve"> </w:t>
      </w:r>
      <w:r w:rsidRPr="00354007">
        <w:rPr>
          <w:rFonts w:eastAsia="Times New Roman"/>
          <w:lang w:val="sr-Cyrl-RS"/>
        </w:rPr>
        <w:t>покопавање</w:t>
      </w:r>
      <w:r w:rsidR="003A757D" w:rsidRPr="00354007">
        <w:rPr>
          <w:rFonts w:eastAsia="Times New Roman"/>
          <w:lang w:val="sr-Cyrl-RS"/>
        </w:rPr>
        <w:t xml:space="preserve"> </w:t>
      </w:r>
      <w:r w:rsidRPr="00354007">
        <w:rPr>
          <w:rFonts w:eastAsia="Times New Roman"/>
          <w:lang w:val="sr-Cyrl-RS"/>
        </w:rPr>
        <w:t>на</w:t>
      </w:r>
      <w:r w:rsidR="003A757D" w:rsidRPr="00354007">
        <w:rPr>
          <w:rFonts w:eastAsia="Times New Roman"/>
          <w:lang w:val="sr-Cyrl-RS"/>
        </w:rPr>
        <w:t xml:space="preserve"> </w:t>
      </w:r>
      <w:r w:rsidRPr="00354007">
        <w:rPr>
          <w:rFonts w:eastAsia="Times New Roman"/>
          <w:lang w:val="sr-Cyrl-RS"/>
        </w:rPr>
        <w:t>територији</w:t>
      </w:r>
      <w:r w:rsidR="003A757D" w:rsidRPr="00354007">
        <w:rPr>
          <w:rFonts w:eastAsia="Times New Roman"/>
          <w:lang w:val="sr-Cyrl-RS"/>
        </w:rPr>
        <w:t xml:space="preserve"> </w:t>
      </w:r>
      <w:r w:rsidRPr="00354007">
        <w:rPr>
          <w:rFonts w:eastAsia="Times New Roman"/>
          <w:lang w:val="sr-Cyrl-RS"/>
        </w:rPr>
        <w:t>града</w:t>
      </w:r>
      <w:r w:rsidR="003A757D" w:rsidRPr="00354007">
        <w:rPr>
          <w:rFonts w:eastAsia="Times New Roman"/>
          <w:lang w:val="sr-Cyrl-RS"/>
        </w:rPr>
        <w:t xml:space="preserve"> </w:t>
      </w:r>
      <w:r w:rsidRPr="00354007">
        <w:rPr>
          <w:rFonts w:eastAsia="Times New Roman"/>
          <w:lang w:val="sr-Cyrl-RS"/>
        </w:rPr>
        <w:t>Прокупља</w:t>
      </w:r>
      <w:r w:rsidR="00354007">
        <w:rPr>
          <w:rFonts w:eastAsia="Times New Roman"/>
          <w:lang w:val="sr-Cyrl-RS"/>
        </w:rPr>
        <w:t>,</w:t>
      </w:r>
      <w:r w:rsidR="003A757D" w:rsidRPr="00354007">
        <w:rPr>
          <w:rFonts w:eastAsia="Times New Roman"/>
          <w:lang w:val="sr-Cyrl-RS"/>
        </w:rPr>
        <w:t xml:space="preserve"> </w:t>
      </w:r>
      <w:r w:rsidR="00354007">
        <w:rPr>
          <w:rFonts w:eastAsia="Times New Roman"/>
          <w:lang w:val="sr-Cyrl-RS"/>
        </w:rPr>
        <w:t>покренут је</w:t>
      </w:r>
      <w:r w:rsidR="003A757D" w:rsidRPr="00354007">
        <w:rPr>
          <w:rFonts w:eastAsia="Times New Roman"/>
          <w:lang w:val="sr-Cyrl-RS"/>
        </w:rPr>
        <w:t xml:space="preserve"> </w:t>
      </w:r>
      <w:r w:rsidRPr="00354007">
        <w:rPr>
          <w:rFonts w:eastAsia="Times New Roman"/>
          <w:lang w:val="sr-Cyrl-RS"/>
        </w:rPr>
        <w:t>избор</w:t>
      </w:r>
      <w:r w:rsidR="003A757D" w:rsidRPr="00354007">
        <w:rPr>
          <w:rFonts w:eastAsia="Times New Roman"/>
          <w:lang w:val="sr-Cyrl-RS"/>
        </w:rPr>
        <w:t xml:space="preserve"> </w:t>
      </w:r>
      <w:r w:rsidRPr="00354007">
        <w:rPr>
          <w:rFonts w:eastAsia="Times New Roman"/>
          <w:lang w:val="sr-Cyrl-RS"/>
        </w:rPr>
        <w:t>локације</w:t>
      </w:r>
      <w:r w:rsidR="00E72954">
        <w:rPr>
          <w:rFonts w:eastAsia="Times New Roman"/>
          <w:lang w:val="sr-Cyrl-RS"/>
        </w:rPr>
        <w:t xml:space="preserve"> за гробље</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опремања</w:t>
      </w:r>
      <w:r w:rsidR="003A757D" w:rsidRPr="00354007">
        <w:rPr>
          <w:rFonts w:eastAsia="Times New Roman"/>
          <w:lang w:val="sr-Cyrl-RS"/>
        </w:rPr>
        <w:t xml:space="preserve"> </w:t>
      </w:r>
      <w:r w:rsidRPr="00354007">
        <w:rPr>
          <w:rFonts w:eastAsia="Times New Roman"/>
          <w:lang w:val="sr-Cyrl-RS"/>
        </w:rPr>
        <w:t>исте</w:t>
      </w:r>
      <w:r w:rsidR="003A757D" w:rsidRPr="00354007">
        <w:rPr>
          <w:rFonts w:eastAsia="Times New Roman"/>
          <w:lang w:val="sr-Cyrl-RS"/>
        </w:rPr>
        <w:t xml:space="preserve">. </w:t>
      </w:r>
      <w:r w:rsidRPr="00354007">
        <w:rPr>
          <w:rFonts w:eastAsia="Times New Roman"/>
          <w:lang w:val="sr-Cyrl-RS"/>
        </w:rPr>
        <w:t>Планом</w:t>
      </w:r>
      <w:r w:rsidR="003A757D" w:rsidRPr="00354007">
        <w:rPr>
          <w:rFonts w:eastAsia="Times New Roman"/>
          <w:lang w:val="sr-Cyrl-RS"/>
        </w:rPr>
        <w:t xml:space="preserve"> </w:t>
      </w:r>
      <w:r w:rsidRPr="00354007">
        <w:rPr>
          <w:rFonts w:eastAsia="Times New Roman"/>
          <w:lang w:val="sr-Cyrl-RS"/>
        </w:rPr>
        <w:t>генералне</w:t>
      </w:r>
      <w:r w:rsidR="003A757D" w:rsidRPr="00354007">
        <w:rPr>
          <w:rFonts w:eastAsia="Times New Roman"/>
          <w:lang w:val="sr-Cyrl-RS"/>
        </w:rPr>
        <w:t xml:space="preserve"> </w:t>
      </w:r>
      <w:r w:rsidRPr="00354007">
        <w:rPr>
          <w:rFonts w:eastAsia="Times New Roman"/>
          <w:lang w:val="sr-Cyrl-RS"/>
        </w:rPr>
        <w:t>регулације</w:t>
      </w:r>
      <w:r w:rsidR="003A757D" w:rsidRPr="00354007">
        <w:rPr>
          <w:rFonts w:eastAsia="Times New Roman"/>
          <w:lang w:val="sr-Cyrl-RS"/>
        </w:rPr>
        <w:t xml:space="preserve">, </w:t>
      </w:r>
      <w:r w:rsidRPr="00354007">
        <w:rPr>
          <w:rFonts w:eastAsia="Times New Roman"/>
          <w:lang w:val="sr-Cyrl-RS"/>
        </w:rPr>
        <w:t>одређена</w:t>
      </w:r>
      <w:r w:rsidR="003A757D" w:rsidRPr="00354007">
        <w:rPr>
          <w:rFonts w:eastAsia="Times New Roman"/>
          <w:lang w:val="sr-Cyrl-RS"/>
        </w:rPr>
        <w:t xml:space="preserve"> </w:t>
      </w:r>
      <w:r w:rsidRPr="00354007">
        <w:rPr>
          <w:rFonts w:eastAsia="Times New Roman"/>
          <w:lang w:val="sr-Cyrl-RS"/>
        </w:rPr>
        <w:t>је</w:t>
      </w:r>
      <w:r w:rsidR="003A757D" w:rsidRPr="00354007">
        <w:rPr>
          <w:rFonts w:eastAsia="Times New Roman"/>
          <w:lang w:val="sr-Cyrl-RS"/>
        </w:rPr>
        <w:t xml:space="preserve"> </w:t>
      </w:r>
      <w:r w:rsidRPr="00354007">
        <w:rPr>
          <w:rFonts w:eastAsia="Times New Roman"/>
          <w:lang w:val="sr-Cyrl-RS"/>
        </w:rPr>
        <w:t>парцела</w:t>
      </w:r>
      <w:r w:rsidR="003A757D" w:rsidRPr="00354007">
        <w:rPr>
          <w:rFonts w:eastAsia="Times New Roman"/>
          <w:lang w:val="sr-Cyrl-RS"/>
        </w:rPr>
        <w:t xml:space="preserve"> </w:t>
      </w:r>
      <w:r w:rsidRPr="00354007">
        <w:rPr>
          <w:rFonts w:eastAsia="Times New Roman"/>
          <w:lang w:val="sr-Cyrl-RS"/>
        </w:rPr>
        <w:t>у</w:t>
      </w:r>
      <w:r w:rsidR="003A757D" w:rsidRPr="00354007">
        <w:rPr>
          <w:rFonts w:eastAsia="Times New Roman"/>
          <w:lang w:val="sr-Cyrl-RS"/>
        </w:rPr>
        <w:t xml:space="preserve"> </w:t>
      </w:r>
      <w:r w:rsidRPr="00354007">
        <w:rPr>
          <w:rFonts w:eastAsia="Times New Roman"/>
          <w:lang w:val="sr-Cyrl-RS"/>
        </w:rPr>
        <w:t>КО</w:t>
      </w:r>
      <w:r w:rsidR="003A757D" w:rsidRPr="00354007">
        <w:rPr>
          <w:rFonts w:eastAsia="Times New Roman"/>
          <w:lang w:val="sr-Cyrl-RS"/>
        </w:rPr>
        <w:t xml:space="preserve"> </w:t>
      </w:r>
      <w:r w:rsidRPr="00354007">
        <w:rPr>
          <w:rFonts w:eastAsia="Times New Roman"/>
          <w:lang w:val="sr-Cyrl-RS"/>
        </w:rPr>
        <w:t>Дјуревац</w:t>
      </w:r>
      <w:r w:rsidR="003A757D" w:rsidRPr="00354007">
        <w:rPr>
          <w:rFonts w:eastAsia="Times New Roman"/>
          <w:lang w:val="sr-Cyrl-RS"/>
        </w:rPr>
        <w:t xml:space="preserve"> </w:t>
      </w:r>
      <w:r w:rsidRPr="00354007">
        <w:rPr>
          <w:rFonts w:eastAsia="Times New Roman"/>
          <w:lang w:val="sr-Cyrl-RS"/>
        </w:rPr>
        <w:t>бр</w:t>
      </w:r>
      <w:r w:rsidR="003A757D" w:rsidRPr="00354007">
        <w:rPr>
          <w:rFonts w:eastAsia="Times New Roman"/>
          <w:lang w:val="sr-Cyrl-RS"/>
        </w:rPr>
        <w:t xml:space="preserve">.32/1, </w:t>
      </w:r>
      <w:r w:rsidRPr="00354007">
        <w:rPr>
          <w:rFonts w:eastAsia="Times New Roman"/>
          <w:lang w:val="sr-Cyrl-RS"/>
        </w:rPr>
        <w:t>површине</w:t>
      </w:r>
      <w:r w:rsidR="003A757D" w:rsidRPr="00354007">
        <w:rPr>
          <w:rFonts w:eastAsia="Times New Roman"/>
          <w:lang w:val="sr-Cyrl-RS"/>
        </w:rPr>
        <w:t xml:space="preserve"> 171847 </w:t>
      </w:r>
      <w:r w:rsidRPr="00354007">
        <w:rPr>
          <w:rFonts w:eastAsia="Times New Roman"/>
          <w:lang w:val="sr-Cyrl-RS"/>
        </w:rPr>
        <w:t>м</w:t>
      </w:r>
      <w:r w:rsidR="003A757D" w:rsidRPr="00354007">
        <w:rPr>
          <w:rFonts w:eastAsia="Times New Roman"/>
          <w:lang w:val="sr-Cyrl-RS"/>
        </w:rPr>
        <w:t xml:space="preserve">2, </w:t>
      </w:r>
      <w:r w:rsidRPr="00354007">
        <w:rPr>
          <w:rFonts w:eastAsia="Times New Roman"/>
          <w:lang w:val="sr-Cyrl-RS"/>
        </w:rPr>
        <w:t>чиме</w:t>
      </w:r>
      <w:r w:rsidR="003A757D" w:rsidRPr="00354007">
        <w:rPr>
          <w:rFonts w:eastAsia="Times New Roman"/>
          <w:lang w:val="sr-Cyrl-RS"/>
        </w:rPr>
        <w:t xml:space="preserve"> </w:t>
      </w:r>
      <w:r w:rsidRPr="00354007">
        <w:rPr>
          <w:rFonts w:eastAsia="Times New Roman"/>
          <w:lang w:val="sr-Cyrl-RS"/>
        </w:rPr>
        <w:t>ће</w:t>
      </w:r>
      <w:r w:rsidR="003A757D" w:rsidRPr="00354007">
        <w:rPr>
          <w:rFonts w:eastAsia="Times New Roman"/>
          <w:lang w:val="sr-Cyrl-RS"/>
        </w:rPr>
        <w:t xml:space="preserve"> </w:t>
      </w:r>
      <w:r w:rsidRPr="00354007">
        <w:rPr>
          <w:rFonts w:eastAsia="Times New Roman"/>
          <w:lang w:val="sr-Cyrl-RS"/>
        </w:rPr>
        <w:t>питање</w:t>
      </w:r>
      <w:r w:rsidR="003A757D" w:rsidRPr="00354007">
        <w:rPr>
          <w:rFonts w:eastAsia="Times New Roman"/>
          <w:lang w:val="sr-Cyrl-RS"/>
        </w:rPr>
        <w:t xml:space="preserve"> </w:t>
      </w:r>
      <w:r w:rsidRPr="00354007">
        <w:rPr>
          <w:rFonts w:eastAsia="Times New Roman"/>
          <w:lang w:val="sr-Cyrl-RS"/>
        </w:rPr>
        <w:t>гробља</w:t>
      </w:r>
      <w:r w:rsidR="003A757D" w:rsidRPr="00354007">
        <w:rPr>
          <w:rFonts w:eastAsia="Times New Roman"/>
          <w:lang w:val="sr-Cyrl-RS"/>
        </w:rPr>
        <w:t xml:space="preserve"> </w:t>
      </w:r>
      <w:r w:rsidRPr="00354007">
        <w:rPr>
          <w:rFonts w:eastAsia="Times New Roman"/>
          <w:lang w:val="sr-Cyrl-RS"/>
        </w:rPr>
        <w:t>коначно</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дугорочно</w:t>
      </w:r>
      <w:r w:rsidR="003A757D" w:rsidRPr="00354007">
        <w:rPr>
          <w:rFonts w:eastAsia="Times New Roman"/>
          <w:lang w:val="sr-Cyrl-RS"/>
        </w:rPr>
        <w:t xml:space="preserve"> </w:t>
      </w:r>
      <w:r w:rsidRPr="00354007">
        <w:rPr>
          <w:rFonts w:eastAsia="Times New Roman"/>
          <w:lang w:val="sr-Cyrl-RS"/>
        </w:rPr>
        <w:t>бити</w:t>
      </w:r>
      <w:r w:rsidR="003A757D" w:rsidRPr="00354007">
        <w:rPr>
          <w:rFonts w:eastAsia="Times New Roman"/>
          <w:lang w:val="sr-Cyrl-RS"/>
        </w:rPr>
        <w:t xml:space="preserve"> </w:t>
      </w:r>
      <w:r w:rsidRPr="00354007">
        <w:rPr>
          <w:rFonts w:eastAsia="Times New Roman"/>
          <w:lang w:val="sr-Cyrl-RS"/>
        </w:rPr>
        <w:t>решено</w:t>
      </w:r>
      <w:r w:rsidR="003A757D" w:rsidRPr="00354007">
        <w:rPr>
          <w:rFonts w:eastAsia="Times New Roman"/>
          <w:lang w:val="sr-Cyrl-RS"/>
        </w:rPr>
        <w:t xml:space="preserve">. </w:t>
      </w:r>
      <w:r w:rsidRPr="00354007">
        <w:rPr>
          <w:rFonts w:eastAsia="Times New Roman"/>
          <w:lang w:val="sr-Cyrl-RS"/>
        </w:rPr>
        <w:t>Поред</w:t>
      </w:r>
      <w:r w:rsidR="003A757D" w:rsidRPr="00354007">
        <w:rPr>
          <w:rFonts w:eastAsia="Times New Roman"/>
          <w:lang w:val="sr-Cyrl-RS"/>
        </w:rPr>
        <w:t xml:space="preserve"> </w:t>
      </w:r>
      <w:r w:rsidRPr="00354007">
        <w:rPr>
          <w:rFonts w:eastAsia="Times New Roman"/>
          <w:lang w:val="sr-Cyrl-RS"/>
        </w:rPr>
        <w:t>решавања</w:t>
      </w:r>
      <w:r w:rsidR="003A757D" w:rsidRPr="00354007">
        <w:rPr>
          <w:rFonts w:eastAsia="Times New Roman"/>
          <w:lang w:val="sr-Cyrl-RS"/>
        </w:rPr>
        <w:t xml:space="preserve"> </w:t>
      </w:r>
      <w:r w:rsidRPr="00354007">
        <w:rPr>
          <w:rFonts w:eastAsia="Times New Roman"/>
          <w:lang w:val="sr-Cyrl-RS"/>
        </w:rPr>
        <w:t>проблема</w:t>
      </w:r>
      <w:r w:rsidR="003A757D" w:rsidRPr="00354007">
        <w:rPr>
          <w:rFonts w:eastAsia="Times New Roman"/>
          <w:lang w:val="sr-Cyrl-RS"/>
        </w:rPr>
        <w:t xml:space="preserve"> </w:t>
      </w:r>
      <w:r w:rsidRPr="00354007">
        <w:rPr>
          <w:rFonts w:eastAsia="Times New Roman"/>
          <w:lang w:val="sr-Cyrl-RS"/>
        </w:rPr>
        <w:t>гробља</w:t>
      </w:r>
      <w:r w:rsidR="00354007">
        <w:rPr>
          <w:rFonts w:eastAsia="Times New Roman"/>
          <w:lang w:val="sr-Cyrl-RS"/>
        </w:rPr>
        <w:t>,</w:t>
      </w:r>
      <w:r w:rsidR="003A757D" w:rsidRPr="00354007">
        <w:rPr>
          <w:rFonts w:eastAsia="Times New Roman"/>
          <w:lang w:val="sr-Cyrl-RS"/>
        </w:rPr>
        <w:t xml:space="preserve"> </w:t>
      </w:r>
      <w:r w:rsidRPr="00354007">
        <w:rPr>
          <w:rFonts w:eastAsia="Times New Roman"/>
          <w:lang w:val="sr-Cyrl-RS"/>
        </w:rPr>
        <w:t>биће</w:t>
      </w:r>
      <w:r w:rsidR="003A757D" w:rsidRPr="00354007">
        <w:rPr>
          <w:rFonts w:eastAsia="Times New Roman"/>
          <w:lang w:val="sr-Cyrl-RS"/>
        </w:rPr>
        <w:t xml:space="preserve"> </w:t>
      </w:r>
      <w:r w:rsidRPr="00354007">
        <w:rPr>
          <w:rFonts w:eastAsia="Times New Roman"/>
          <w:lang w:val="sr-Cyrl-RS"/>
        </w:rPr>
        <w:t>решено</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питање</w:t>
      </w:r>
      <w:r w:rsidR="003A757D" w:rsidRPr="00354007">
        <w:rPr>
          <w:rFonts w:eastAsia="Times New Roman"/>
          <w:lang w:val="sr-Cyrl-RS"/>
        </w:rPr>
        <w:t xml:space="preserve"> </w:t>
      </w:r>
      <w:r w:rsidRPr="00354007">
        <w:rPr>
          <w:rFonts w:eastAsia="Times New Roman"/>
          <w:lang w:val="sr-Cyrl-RS"/>
        </w:rPr>
        <w:t>изградњ</w:t>
      </w:r>
      <w:r w:rsidR="00354007">
        <w:rPr>
          <w:rFonts w:eastAsia="Times New Roman"/>
          <w:lang w:val="sr-Cyrl-RS"/>
        </w:rPr>
        <w:t>е</w:t>
      </w:r>
      <w:r w:rsidR="003A757D" w:rsidRPr="00354007">
        <w:rPr>
          <w:rFonts w:eastAsia="Times New Roman"/>
          <w:lang w:val="sr-Cyrl-RS"/>
        </w:rPr>
        <w:t xml:space="preserve"> </w:t>
      </w:r>
      <w:r w:rsidRPr="00354007">
        <w:rPr>
          <w:rFonts w:eastAsia="Times New Roman"/>
          <w:lang w:val="sr-Cyrl-RS"/>
        </w:rPr>
        <w:t>капеле</w:t>
      </w:r>
      <w:r w:rsidR="003A757D" w:rsidRPr="00354007">
        <w:rPr>
          <w:rFonts w:eastAsia="Times New Roman"/>
          <w:lang w:val="sr-Cyrl-RS"/>
        </w:rPr>
        <w:t xml:space="preserve">, </w:t>
      </w:r>
      <w:r w:rsidRPr="00354007">
        <w:rPr>
          <w:rFonts w:eastAsia="Times New Roman"/>
          <w:lang w:val="sr-Cyrl-RS"/>
        </w:rPr>
        <w:t>уз</w:t>
      </w:r>
      <w:r w:rsidR="003A757D" w:rsidRPr="00354007">
        <w:rPr>
          <w:rFonts w:eastAsia="Times New Roman"/>
          <w:lang w:val="sr-Cyrl-RS"/>
        </w:rPr>
        <w:t xml:space="preserve"> </w:t>
      </w:r>
      <w:r w:rsidRPr="00354007">
        <w:rPr>
          <w:rFonts w:eastAsia="Times New Roman"/>
          <w:lang w:val="sr-Cyrl-RS"/>
        </w:rPr>
        <w:t>сву</w:t>
      </w:r>
      <w:r w:rsidR="003A757D" w:rsidRPr="00354007">
        <w:rPr>
          <w:rFonts w:eastAsia="Times New Roman"/>
          <w:lang w:val="sr-Cyrl-RS"/>
        </w:rPr>
        <w:t xml:space="preserve"> </w:t>
      </w:r>
      <w:r w:rsidRPr="00354007">
        <w:rPr>
          <w:rFonts w:eastAsia="Times New Roman"/>
          <w:lang w:val="sr-Cyrl-RS"/>
        </w:rPr>
        <w:t>пратећу</w:t>
      </w:r>
      <w:r w:rsidR="003A757D" w:rsidRPr="00354007">
        <w:rPr>
          <w:rFonts w:eastAsia="Times New Roman"/>
          <w:lang w:val="sr-Cyrl-RS"/>
        </w:rPr>
        <w:t xml:space="preserve"> </w:t>
      </w:r>
      <w:r w:rsidRPr="00354007">
        <w:rPr>
          <w:rFonts w:eastAsia="Times New Roman"/>
          <w:lang w:val="sr-Cyrl-RS"/>
        </w:rPr>
        <w:t>инфраструктуру</w:t>
      </w:r>
      <w:r w:rsidR="003A757D" w:rsidRPr="00354007">
        <w:rPr>
          <w:rFonts w:eastAsia="Times New Roman"/>
          <w:lang w:val="sr-Cyrl-RS"/>
        </w:rPr>
        <w:t xml:space="preserve"> </w:t>
      </w:r>
      <w:r w:rsidRPr="00354007">
        <w:rPr>
          <w:rFonts w:eastAsia="Times New Roman"/>
          <w:lang w:val="sr-Cyrl-RS"/>
        </w:rPr>
        <w:t>неопходну</w:t>
      </w:r>
      <w:r w:rsidR="003A757D" w:rsidRPr="00354007">
        <w:rPr>
          <w:rFonts w:eastAsia="Times New Roman"/>
          <w:lang w:val="sr-Cyrl-RS"/>
        </w:rPr>
        <w:t xml:space="preserve"> </w:t>
      </w:r>
      <w:r w:rsidRPr="00354007">
        <w:rPr>
          <w:rFonts w:eastAsia="Times New Roman"/>
          <w:lang w:val="sr-Cyrl-RS"/>
        </w:rPr>
        <w:t>за</w:t>
      </w:r>
      <w:r w:rsidR="003A757D" w:rsidRPr="00354007">
        <w:rPr>
          <w:rFonts w:eastAsia="Times New Roman"/>
          <w:lang w:val="sr-Cyrl-RS"/>
        </w:rPr>
        <w:t xml:space="preserve"> </w:t>
      </w:r>
      <w:r w:rsidRPr="00354007">
        <w:rPr>
          <w:rFonts w:eastAsia="Times New Roman"/>
          <w:lang w:val="sr-Cyrl-RS"/>
        </w:rPr>
        <w:t>функционално</w:t>
      </w:r>
      <w:r w:rsidR="003A757D" w:rsidRPr="00354007">
        <w:rPr>
          <w:rFonts w:eastAsia="Times New Roman"/>
          <w:lang w:val="sr-Cyrl-RS"/>
        </w:rPr>
        <w:t xml:space="preserve"> </w:t>
      </w:r>
      <w:r w:rsidRPr="00354007">
        <w:rPr>
          <w:rFonts w:eastAsia="Times New Roman"/>
          <w:lang w:val="sr-Cyrl-RS"/>
        </w:rPr>
        <w:t>коришћење</w:t>
      </w:r>
      <w:r w:rsidR="003A757D" w:rsidRPr="00354007">
        <w:rPr>
          <w:rFonts w:eastAsia="Times New Roman"/>
          <w:lang w:val="sr-Cyrl-RS"/>
        </w:rPr>
        <w:t xml:space="preserve"> </w:t>
      </w:r>
      <w:r w:rsidR="00354007">
        <w:rPr>
          <w:rFonts w:eastAsia="Times New Roman"/>
          <w:lang w:val="sr-Cyrl-RS"/>
        </w:rPr>
        <w:t xml:space="preserve">гробља </w:t>
      </w:r>
      <w:r w:rsidR="003A757D" w:rsidRPr="00354007">
        <w:rPr>
          <w:rFonts w:eastAsia="Times New Roman"/>
          <w:lang w:val="sr-Cyrl-RS"/>
        </w:rPr>
        <w:t>(</w:t>
      </w:r>
      <w:r w:rsidRPr="00354007">
        <w:rPr>
          <w:rFonts w:eastAsia="Times New Roman"/>
          <w:lang w:val="sr-Cyrl-RS"/>
        </w:rPr>
        <w:t>решење</w:t>
      </w:r>
      <w:r w:rsidR="003A757D" w:rsidRPr="00354007">
        <w:rPr>
          <w:rFonts w:eastAsia="Times New Roman"/>
          <w:lang w:val="sr-Cyrl-RS"/>
        </w:rPr>
        <w:t xml:space="preserve"> </w:t>
      </w:r>
      <w:r w:rsidRPr="00354007">
        <w:rPr>
          <w:rFonts w:eastAsia="Times New Roman"/>
          <w:lang w:val="sr-Cyrl-RS"/>
        </w:rPr>
        <w:t>воде</w:t>
      </w:r>
      <w:r w:rsidR="003A757D" w:rsidRPr="00354007">
        <w:rPr>
          <w:rFonts w:eastAsia="Times New Roman"/>
          <w:lang w:val="sr-Cyrl-RS"/>
        </w:rPr>
        <w:t xml:space="preserve">, </w:t>
      </w:r>
      <w:r w:rsidRPr="00354007">
        <w:rPr>
          <w:rFonts w:eastAsia="Times New Roman"/>
          <w:lang w:val="sr-Cyrl-RS"/>
        </w:rPr>
        <w:t>канализације</w:t>
      </w:r>
      <w:r w:rsidR="003A757D" w:rsidRPr="00354007">
        <w:rPr>
          <w:rFonts w:eastAsia="Times New Roman"/>
          <w:lang w:val="sr-Cyrl-RS"/>
        </w:rPr>
        <w:t xml:space="preserve">, </w:t>
      </w:r>
      <w:r w:rsidRPr="00354007">
        <w:rPr>
          <w:rFonts w:eastAsia="Times New Roman"/>
          <w:lang w:val="sr-Cyrl-RS"/>
        </w:rPr>
        <w:t>изградња</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поплочавање</w:t>
      </w:r>
      <w:r w:rsidR="003A757D" w:rsidRPr="00354007">
        <w:rPr>
          <w:rFonts w:eastAsia="Times New Roman"/>
          <w:lang w:val="sr-Cyrl-RS"/>
        </w:rPr>
        <w:t xml:space="preserve"> </w:t>
      </w:r>
      <w:r w:rsidRPr="00354007">
        <w:rPr>
          <w:rFonts w:eastAsia="Times New Roman"/>
          <w:lang w:val="sr-Cyrl-RS"/>
        </w:rPr>
        <w:t>стаза</w:t>
      </w:r>
      <w:r w:rsidR="003A757D" w:rsidRPr="00354007">
        <w:rPr>
          <w:rFonts w:eastAsia="Times New Roman"/>
          <w:lang w:val="sr-Cyrl-RS"/>
        </w:rPr>
        <w:t xml:space="preserve"> </w:t>
      </w:r>
      <w:r w:rsidRPr="00354007">
        <w:rPr>
          <w:rFonts w:eastAsia="Times New Roman"/>
          <w:lang w:val="sr-Cyrl-RS"/>
        </w:rPr>
        <w:t>и</w:t>
      </w:r>
      <w:r w:rsidR="003A757D" w:rsidRPr="00354007">
        <w:rPr>
          <w:rFonts w:eastAsia="Times New Roman"/>
          <w:lang w:val="sr-Cyrl-RS"/>
        </w:rPr>
        <w:t xml:space="preserve"> </w:t>
      </w:r>
      <w:r w:rsidRPr="00354007">
        <w:rPr>
          <w:rFonts w:eastAsia="Times New Roman"/>
          <w:lang w:val="sr-Cyrl-RS"/>
        </w:rPr>
        <w:t>прилаза</w:t>
      </w:r>
      <w:r w:rsidR="003A757D" w:rsidRPr="00354007">
        <w:rPr>
          <w:rFonts w:eastAsia="Times New Roman"/>
          <w:lang w:val="sr-Cyrl-RS"/>
        </w:rPr>
        <w:t xml:space="preserve"> </w:t>
      </w:r>
      <w:r w:rsidRPr="00354007">
        <w:rPr>
          <w:rFonts w:eastAsia="Times New Roman"/>
          <w:lang w:val="sr-Cyrl-RS"/>
        </w:rPr>
        <w:t>гробним</w:t>
      </w:r>
      <w:r w:rsidR="003A757D" w:rsidRPr="00354007">
        <w:rPr>
          <w:rFonts w:eastAsia="Times New Roman"/>
          <w:lang w:val="sr-Cyrl-RS"/>
        </w:rPr>
        <w:t xml:space="preserve"> </w:t>
      </w:r>
      <w:r w:rsidRPr="00354007">
        <w:rPr>
          <w:rFonts w:eastAsia="Times New Roman"/>
          <w:lang w:val="sr-Cyrl-RS"/>
        </w:rPr>
        <w:t>местима</w:t>
      </w:r>
      <w:r w:rsidR="003A757D" w:rsidRPr="00354007">
        <w:rPr>
          <w:rFonts w:eastAsia="Times New Roman"/>
          <w:lang w:val="sr-Cyrl-RS"/>
        </w:rPr>
        <w:t>).</w:t>
      </w:r>
    </w:p>
    <w:p w:rsidR="003A757D" w:rsidRPr="00354007" w:rsidRDefault="00C84B3A" w:rsidP="00354007">
      <w:pPr>
        <w:jc w:val="both"/>
        <w:rPr>
          <w:rFonts w:eastAsia="Times New Roman"/>
          <w:lang w:val="sr-Cyrl-RS"/>
        </w:rPr>
      </w:pPr>
      <w:r w:rsidRPr="00354007">
        <w:rPr>
          <w:rFonts w:eastAsia="Times New Roman"/>
          <w:lang w:val="sr-Cyrl-RS"/>
        </w:rPr>
        <w:t>У</w:t>
      </w:r>
      <w:r w:rsidR="003A757D" w:rsidRPr="00354007">
        <w:rPr>
          <w:rFonts w:eastAsia="Times New Roman"/>
          <w:lang w:val="sr-Cyrl-RS"/>
        </w:rPr>
        <w:t xml:space="preserve"> </w:t>
      </w:r>
      <w:r w:rsidRPr="00354007">
        <w:rPr>
          <w:rFonts w:eastAsia="Times New Roman"/>
          <w:lang w:val="sr-Cyrl-RS"/>
        </w:rPr>
        <w:t>првој</w:t>
      </w:r>
      <w:r w:rsidR="003A757D" w:rsidRPr="00354007">
        <w:rPr>
          <w:rFonts w:eastAsia="Times New Roman"/>
          <w:lang w:val="sr-Cyrl-RS"/>
        </w:rPr>
        <w:t xml:space="preserve"> </w:t>
      </w:r>
      <w:r w:rsidRPr="00354007">
        <w:rPr>
          <w:rFonts w:eastAsia="Times New Roman"/>
          <w:lang w:val="sr-Cyrl-RS"/>
        </w:rPr>
        <w:t>фази</w:t>
      </w:r>
      <w:r w:rsidR="003A757D" w:rsidRPr="00354007">
        <w:rPr>
          <w:rFonts w:eastAsia="Times New Roman"/>
          <w:lang w:val="sr-Cyrl-RS"/>
        </w:rPr>
        <w:t xml:space="preserve"> </w:t>
      </w:r>
      <w:r w:rsidRPr="00354007">
        <w:rPr>
          <w:rFonts w:eastAsia="Times New Roman"/>
          <w:lang w:val="sr-Cyrl-RS"/>
        </w:rPr>
        <w:t>изградњ</w:t>
      </w:r>
      <w:r w:rsidR="00354007">
        <w:rPr>
          <w:rFonts w:eastAsia="Times New Roman"/>
          <w:lang w:val="sr-Cyrl-RS"/>
        </w:rPr>
        <w:t>е</w:t>
      </w:r>
      <w:r w:rsidR="003A757D" w:rsidRPr="00354007">
        <w:rPr>
          <w:rFonts w:eastAsia="Times New Roman"/>
          <w:lang w:val="sr-Cyrl-RS"/>
        </w:rPr>
        <w:t xml:space="preserve"> </w:t>
      </w:r>
      <w:r w:rsidRPr="00354007">
        <w:rPr>
          <w:rFonts w:eastAsia="Times New Roman"/>
          <w:lang w:val="sr-Cyrl-RS"/>
        </w:rPr>
        <w:t>гробља</w:t>
      </w:r>
      <w:r w:rsidR="003A757D" w:rsidRPr="00354007">
        <w:rPr>
          <w:rFonts w:eastAsia="Times New Roman"/>
          <w:lang w:val="sr-Cyrl-RS"/>
        </w:rPr>
        <w:t xml:space="preserve">, </w:t>
      </w:r>
      <w:r w:rsidRPr="00354007">
        <w:rPr>
          <w:rFonts w:eastAsia="Times New Roman"/>
          <w:lang w:val="sr-Cyrl-RS"/>
        </w:rPr>
        <w:t>утрошено</w:t>
      </w:r>
      <w:r w:rsidR="003A757D" w:rsidRPr="00354007">
        <w:rPr>
          <w:rFonts w:eastAsia="Times New Roman"/>
          <w:lang w:val="sr-Cyrl-RS"/>
        </w:rPr>
        <w:t xml:space="preserve"> </w:t>
      </w:r>
      <w:r w:rsidRPr="00354007">
        <w:rPr>
          <w:rFonts w:eastAsia="Times New Roman"/>
          <w:lang w:val="sr-Cyrl-RS"/>
        </w:rPr>
        <w:t>је</w:t>
      </w:r>
      <w:r w:rsidR="003A757D" w:rsidRPr="00354007">
        <w:rPr>
          <w:rFonts w:eastAsia="Times New Roman"/>
          <w:lang w:val="sr-Cyrl-RS"/>
        </w:rPr>
        <w:t xml:space="preserve"> 7.000.000,00 </w:t>
      </w:r>
      <w:r w:rsidRPr="00354007">
        <w:rPr>
          <w:rFonts w:eastAsia="Times New Roman"/>
          <w:lang w:val="sr-Cyrl-RS"/>
        </w:rPr>
        <w:t>динара</w:t>
      </w:r>
      <w:r w:rsidR="003A757D" w:rsidRPr="00354007">
        <w:rPr>
          <w:rFonts w:eastAsia="Times New Roman"/>
          <w:lang w:val="sr-Cyrl-RS"/>
        </w:rPr>
        <w:t xml:space="preserve">, </w:t>
      </w:r>
      <w:r w:rsidRPr="00354007">
        <w:rPr>
          <w:rFonts w:eastAsia="Times New Roman"/>
          <w:lang w:val="sr-Cyrl-RS"/>
        </w:rPr>
        <w:t>док</w:t>
      </w:r>
      <w:r w:rsidR="003A757D" w:rsidRPr="00354007">
        <w:rPr>
          <w:rFonts w:eastAsia="Times New Roman"/>
          <w:lang w:val="sr-Cyrl-RS"/>
        </w:rPr>
        <w:t xml:space="preserve"> </w:t>
      </w:r>
      <w:r w:rsidR="00354007">
        <w:rPr>
          <w:rFonts w:eastAsia="Times New Roman"/>
          <w:lang w:val="sr-Cyrl-RS"/>
        </w:rPr>
        <w:t>су</w:t>
      </w:r>
      <w:r w:rsidR="003A757D" w:rsidRPr="00354007">
        <w:rPr>
          <w:rFonts w:eastAsia="Times New Roman"/>
          <w:lang w:val="sr-Cyrl-RS"/>
        </w:rPr>
        <w:t xml:space="preserve"> </w:t>
      </w:r>
      <w:r w:rsidRPr="00354007">
        <w:rPr>
          <w:rFonts w:eastAsia="Times New Roman"/>
          <w:lang w:val="sr-Cyrl-RS"/>
        </w:rPr>
        <w:t>за</w:t>
      </w:r>
      <w:r w:rsidR="003A757D" w:rsidRPr="00354007">
        <w:rPr>
          <w:rFonts w:eastAsia="Times New Roman"/>
          <w:lang w:val="sr-Cyrl-RS"/>
        </w:rPr>
        <w:t xml:space="preserve"> </w:t>
      </w:r>
      <w:r w:rsidRPr="00354007">
        <w:rPr>
          <w:rFonts w:eastAsia="Times New Roman"/>
          <w:lang w:val="sr-Cyrl-RS"/>
        </w:rPr>
        <w:t>сам</w:t>
      </w:r>
      <w:r w:rsidR="003A757D" w:rsidRPr="00354007">
        <w:rPr>
          <w:rFonts w:eastAsia="Times New Roman"/>
          <w:lang w:val="sr-Cyrl-RS"/>
        </w:rPr>
        <w:t xml:space="preserve"> </w:t>
      </w:r>
      <w:r w:rsidRPr="00354007">
        <w:rPr>
          <w:rFonts w:eastAsia="Times New Roman"/>
          <w:lang w:val="sr-Cyrl-RS"/>
        </w:rPr>
        <w:t>завршетак</w:t>
      </w:r>
      <w:r w:rsidR="003A757D" w:rsidRPr="00354007">
        <w:rPr>
          <w:rFonts w:eastAsia="Times New Roman"/>
          <w:lang w:val="sr-Cyrl-RS"/>
        </w:rPr>
        <w:t xml:space="preserve"> </w:t>
      </w:r>
      <w:r w:rsidRPr="00354007">
        <w:rPr>
          <w:rFonts w:eastAsia="Times New Roman"/>
          <w:lang w:val="sr-Cyrl-RS"/>
        </w:rPr>
        <w:t>потребна</w:t>
      </w:r>
      <w:r w:rsidR="003A757D" w:rsidRPr="00354007">
        <w:rPr>
          <w:rFonts w:eastAsia="Times New Roman"/>
          <w:lang w:val="sr-Cyrl-RS"/>
        </w:rPr>
        <w:t xml:space="preserve"> </w:t>
      </w:r>
      <w:r w:rsidRPr="00354007">
        <w:rPr>
          <w:rFonts w:eastAsia="Times New Roman"/>
          <w:lang w:val="sr-Cyrl-RS"/>
        </w:rPr>
        <w:t>средства</w:t>
      </w:r>
      <w:r w:rsidR="003A757D" w:rsidRPr="00354007">
        <w:rPr>
          <w:rFonts w:eastAsia="Times New Roman"/>
          <w:lang w:val="sr-Cyrl-RS"/>
        </w:rPr>
        <w:t xml:space="preserve"> </w:t>
      </w:r>
      <w:r w:rsidRPr="00354007">
        <w:rPr>
          <w:rFonts w:eastAsia="Times New Roman"/>
          <w:lang w:val="sr-Cyrl-RS"/>
        </w:rPr>
        <w:t>у</w:t>
      </w:r>
      <w:r w:rsidR="003A757D" w:rsidRPr="00354007">
        <w:rPr>
          <w:rFonts w:eastAsia="Times New Roman"/>
          <w:lang w:val="sr-Cyrl-RS"/>
        </w:rPr>
        <w:t xml:space="preserve"> </w:t>
      </w:r>
      <w:r w:rsidRPr="00354007">
        <w:rPr>
          <w:rFonts w:eastAsia="Times New Roman"/>
          <w:lang w:val="sr-Cyrl-RS"/>
        </w:rPr>
        <w:t>износу</w:t>
      </w:r>
      <w:r w:rsidR="003A757D" w:rsidRPr="00354007">
        <w:rPr>
          <w:rFonts w:eastAsia="Times New Roman"/>
          <w:lang w:val="sr-Cyrl-RS"/>
        </w:rPr>
        <w:t xml:space="preserve"> </w:t>
      </w:r>
      <w:r w:rsidRPr="00354007">
        <w:rPr>
          <w:rFonts w:eastAsia="Times New Roman"/>
          <w:lang w:val="sr-Cyrl-RS"/>
        </w:rPr>
        <w:t>од</w:t>
      </w:r>
      <w:r w:rsidR="003A757D" w:rsidRPr="00354007">
        <w:rPr>
          <w:rFonts w:eastAsia="Times New Roman"/>
          <w:lang w:val="sr-Cyrl-RS"/>
        </w:rPr>
        <w:t xml:space="preserve"> </w:t>
      </w:r>
      <w:r w:rsidRPr="00354007">
        <w:rPr>
          <w:rFonts w:eastAsia="Times New Roman"/>
          <w:lang w:val="sr-Cyrl-RS"/>
        </w:rPr>
        <w:t>око</w:t>
      </w:r>
      <w:r w:rsidR="003A757D" w:rsidRPr="00354007">
        <w:rPr>
          <w:rFonts w:eastAsia="Times New Roman"/>
          <w:lang w:val="sr-Cyrl-RS"/>
        </w:rPr>
        <w:t xml:space="preserve"> 250.000.000,00 </w:t>
      </w:r>
      <w:r w:rsidRPr="00354007">
        <w:rPr>
          <w:rFonts w:eastAsia="Times New Roman"/>
          <w:lang w:val="sr-Cyrl-RS"/>
        </w:rPr>
        <w:t>која</w:t>
      </w:r>
      <w:r w:rsidR="003A757D" w:rsidRPr="00354007">
        <w:rPr>
          <w:rFonts w:eastAsia="Times New Roman"/>
          <w:lang w:val="sr-Cyrl-RS"/>
        </w:rPr>
        <w:t xml:space="preserve"> </w:t>
      </w:r>
      <w:r w:rsidRPr="00354007">
        <w:rPr>
          <w:rFonts w:eastAsia="Times New Roman"/>
          <w:lang w:val="sr-Cyrl-RS"/>
        </w:rPr>
        <w:t>ће</w:t>
      </w:r>
      <w:r w:rsidR="003A757D" w:rsidRPr="00354007">
        <w:rPr>
          <w:rFonts w:eastAsia="Times New Roman"/>
          <w:lang w:val="sr-Cyrl-RS"/>
        </w:rPr>
        <w:t xml:space="preserve"> </w:t>
      </w:r>
      <w:r w:rsidRPr="00354007">
        <w:rPr>
          <w:rFonts w:eastAsia="Times New Roman"/>
          <w:lang w:val="sr-Cyrl-RS"/>
        </w:rPr>
        <w:t>бити</w:t>
      </w:r>
      <w:r w:rsidR="003A757D" w:rsidRPr="00354007">
        <w:rPr>
          <w:rFonts w:eastAsia="Times New Roman"/>
          <w:lang w:val="sr-Cyrl-RS"/>
        </w:rPr>
        <w:t xml:space="preserve"> </w:t>
      </w:r>
      <w:r w:rsidRPr="00354007">
        <w:rPr>
          <w:rFonts w:eastAsia="Times New Roman"/>
          <w:lang w:val="sr-Cyrl-RS"/>
        </w:rPr>
        <w:t>финансирана</w:t>
      </w:r>
      <w:r w:rsidR="003A757D" w:rsidRPr="00354007">
        <w:rPr>
          <w:rFonts w:eastAsia="Times New Roman"/>
          <w:lang w:val="sr-Cyrl-RS"/>
        </w:rPr>
        <w:t xml:space="preserve"> </w:t>
      </w:r>
      <w:r w:rsidRPr="00354007">
        <w:rPr>
          <w:rFonts w:eastAsia="Times New Roman"/>
          <w:lang w:val="sr-Cyrl-RS"/>
        </w:rPr>
        <w:t>из</w:t>
      </w:r>
      <w:r w:rsidR="003A757D" w:rsidRPr="00354007">
        <w:rPr>
          <w:rFonts w:eastAsia="Times New Roman"/>
          <w:lang w:val="sr-Cyrl-RS"/>
        </w:rPr>
        <w:t xml:space="preserve"> </w:t>
      </w:r>
      <w:r w:rsidR="00354007">
        <w:rPr>
          <w:rFonts w:eastAsia="Times New Roman"/>
          <w:lang w:val="sr-Cyrl-RS"/>
        </w:rPr>
        <w:t>с</w:t>
      </w:r>
      <w:r w:rsidRPr="00354007">
        <w:rPr>
          <w:rFonts w:eastAsia="Times New Roman"/>
          <w:lang w:val="sr-Cyrl-RS"/>
        </w:rPr>
        <w:t>редстава</w:t>
      </w:r>
      <w:r w:rsidR="003A757D" w:rsidRPr="00354007">
        <w:rPr>
          <w:rFonts w:eastAsia="Times New Roman"/>
          <w:lang w:val="sr-Cyrl-RS"/>
        </w:rPr>
        <w:t xml:space="preserve"> </w:t>
      </w:r>
      <w:r w:rsidRPr="00354007">
        <w:rPr>
          <w:rFonts w:eastAsia="Times New Roman"/>
          <w:lang w:val="sr-Cyrl-RS"/>
        </w:rPr>
        <w:t>локалног</w:t>
      </w:r>
      <w:r w:rsidR="003A757D" w:rsidRPr="00354007">
        <w:rPr>
          <w:rFonts w:eastAsia="Times New Roman"/>
          <w:lang w:val="sr-Cyrl-RS"/>
        </w:rPr>
        <w:t xml:space="preserve"> </w:t>
      </w:r>
      <w:r w:rsidRPr="00354007">
        <w:rPr>
          <w:rFonts w:eastAsia="Times New Roman"/>
          <w:lang w:val="sr-Cyrl-RS"/>
        </w:rPr>
        <w:t>буџета</w:t>
      </w:r>
      <w:r w:rsidR="003A757D" w:rsidRPr="00354007">
        <w:rPr>
          <w:rFonts w:eastAsia="Times New Roman"/>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6E0CEA" w:rsidTr="004573CF">
        <w:tc>
          <w:tcPr>
            <w:tcW w:w="2518" w:type="dxa"/>
          </w:tcPr>
          <w:p w:rsidR="006E0CEA" w:rsidRDefault="006E0CEA" w:rsidP="004573C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6E0CEA" w:rsidRPr="00562EF7" w:rsidRDefault="006E0CEA" w:rsidP="004573CF">
            <w:pPr>
              <w:spacing w:line="276" w:lineRule="auto"/>
              <w:rPr>
                <w:lang w:val="sr-Cyrl-RS"/>
              </w:rPr>
            </w:pPr>
            <w:r>
              <w:rPr>
                <w:lang w:val="sr-Cyrl-RS"/>
              </w:rPr>
              <w:t>257.000</w:t>
            </w:r>
            <w:r w:rsidRPr="00AC0F29">
              <w:rPr>
                <w:lang w:val="sr-Latn-RS"/>
              </w:rPr>
              <w:t>.</w:t>
            </w:r>
            <w:r>
              <w:rPr>
                <w:lang w:val="sr-Cyrl-RS"/>
              </w:rPr>
              <w:t>000</w:t>
            </w:r>
            <w:r w:rsidRPr="00AC0F29">
              <w:rPr>
                <w:lang w:val="sr-Latn-RS"/>
              </w:rPr>
              <w:t xml:space="preserve">,00 </w:t>
            </w:r>
            <w:r>
              <w:rPr>
                <w:lang w:val="sr-Cyrl-RS"/>
              </w:rPr>
              <w:t>РСД</w:t>
            </w:r>
          </w:p>
        </w:tc>
      </w:tr>
      <w:tr w:rsidR="006E0CEA" w:rsidTr="004573CF">
        <w:tc>
          <w:tcPr>
            <w:tcW w:w="2518" w:type="dxa"/>
          </w:tcPr>
          <w:p w:rsidR="006E0CEA" w:rsidRDefault="006E0CEA" w:rsidP="004573CF">
            <w:pPr>
              <w:jc w:val="both"/>
              <w:rPr>
                <w:lang w:val="sr-Cyrl-RS"/>
              </w:rPr>
            </w:pPr>
            <w:r w:rsidRPr="000F0CEA">
              <w:rPr>
                <w:b/>
                <w:lang w:val="sr-Cyrl-RS"/>
              </w:rPr>
              <w:t>Извор финансирања:</w:t>
            </w:r>
          </w:p>
        </w:tc>
        <w:tc>
          <w:tcPr>
            <w:tcW w:w="6725" w:type="dxa"/>
          </w:tcPr>
          <w:p w:rsidR="006E0CEA" w:rsidRDefault="006E0CEA" w:rsidP="004573CF">
            <w:pPr>
              <w:spacing w:line="276" w:lineRule="auto"/>
              <w:rPr>
                <w:lang w:val="sr-Cyrl-RS"/>
              </w:rPr>
            </w:pPr>
            <w:r>
              <w:rPr>
                <w:lang w:val="sr-Cyrl-RS"/>
              </w:rPr>
              <w:t>И</w:t>
            </w:r>
            <w:r w:rsidRPr="00AC0F29">
              <w:rPr>
                <w:lang w:val="sr-Latn-RS"/>
              </w:rPr>
              <w:t>нтерно</w:t>
            </w:r>
            <w:r>
              <w:rPr>
                <w:lang w:val="sr-Cyrl-RS"/>
              </w:rPr>
              <w:t xml:space="preserve"> и </w:t>
            </w:r>
            <w:r>
              <w:rPr>
                <w:lang w:val="sr-Latn-RS"/>
              </w:rPr>
              <w:t>екстерно</w:t>
            </w:r>
            <w:r w:rsidRPr="00AC0F29">
              <w:rPr>
                <w:lang w:val="sr-Latn-RS"/>
              </w:rPr>
              <w:t xml:space="preserve"> </w:t>
            </w:r>
          </w:p>
        </w:tc>
      </w:tr>
      <w:tr w:rsidR="006E0CEA" w:rsidTr="004573CF">
        <w:tc>
          <w:tcPr>
            <w:tcW w:w="2518" w:type="dxa"/>
          </w:tcPr>
          <w:p w:rsidR="006E0CEA" w:rsidRDefault="006E0CEA" w:rsidP="004573CF">
            <w:pPr>
              <w:jc w:val="both"/>
              <w:rPr>
                <w:lang w:val="sr-Cyrl-RS"/>
              </w:rPr>
            </w:pPr>
            <w:r w:rsidRPr="000F0CEA">
              <w:rPr>
                <w:b/>
                <w:lang w:val="sr-Cyrl-RS"/>
              </w:rPr>
              <w:t>Одговорна страна:</w:t>
            </w:r>
          </w:p>
        </w:tc>
        <w:tc>
          <w:tcPr>
            <w:tcW w:w="6725" w:type="dxa"/>
          </w:tcPr>
          <w:p w:rsidR="006E0CEA" w:rsidRPr="00002041" w:rsidRDefault="006E0CEA" w:rsidP="004573CF">
            <w:pPr>
              <w:spacing w:line="276" w:lineRule="auto"/>
              <w:rPr>
                <w:lang w:val="sr-Cyrl-RS"/>
              </w:rPr>
            </w:pPr>
            <w:r>
              <w:rPr>
                <w:lang w:val="sr-Cyrl-RS"/>
              </w:rPr>
              <w:t xml:space="preserve">Градска управа </w:t>
            </w:r>
          </w:p>
        </w:tc>
      </w:tr>
      <w:tr w:rsidR="006E0CEA" w:rsidTr="004573CF">
        <w:tc>
          <w:tcPr>
            <w:tcW w:w="2518" w:type="dxa"/>
          </w:tcPr>
          <w:p w:rsidR="006E0CEA" w:rsidRDefault="006E0CEA" w:rsidP="004573CF">
            <w:pPr>
              <w:jc w:val="both"/>
              <w:rPr>
                <w:lang w:val="sr-Cyrl-RS"/>
              </w:rPr>
            </w:pPr>
            <w:r w:rsidRPr="000F0CEA">
              <w:rPr>
                <w:b/>
                <w:lang w:val="sr-Cyrl-RS"/>
              </w:rPr>
              <w:t>Рок за реализацију:</w:t>
            </w:r>
          </w:p>
        </w:tc>
        <w:tc>
          <w:tcPr>
            <w:tcW w:w="6725" w:type="dxa"/>
          </w:tcPr>
          <w:p w:rsidR="006E0CEA" w:rsidRPr="002D442D" w:rsidRDefault="007753AC" w:rsidP="004573CF">
            <w:pPr>
              <w:rPr>
                <w:lang w:val="sr-Cyrl-RS"/>
              </w:rPr>
            </w:pPr>
            <w:r>
              <w:rPr>
                <w:lang w:val="sr-Cyrl-RS"/>
              </w:rPr>
              <w:t>Средњи – до 3 године</w:t>
            </w:r>
          </w:p>
        </w:tc>
      </w:tr>
    </w:tbl>
    <w:p w:rsidR="003A757D" w:rsidRDefault="003A757D" w:rsidP="003A757D">
      <w:pPr>
        <w:ind w:firstLine="708"/>
        <w:jc w:val="both"/>
        <w:rPr>
          <w:rFonts w:ascii="Times New Roman" w:eastAsia="Times New Roman" w:hAnsi="Times New Roman"/>
          <w:sz w:val="28"/>
          <w:szCs w:val="28"/>
          <w:lang w:val="sr-Cyrl-RS"/>
        </w:rPr>
      </w:pPr>
      <w:r>
        <w:rPr>
          <w:rFonts w:ascii="Times New Roman" w:eastAsia="Times New Roman" w:hAnsi="Times New Roman"/>
          <w:sz w:val="28"/>
          <w:szCs w:val="28"/>
        </w:rPr>
        <w:t xml:space="preserve"> </w:t>
      </w:r>
    </w:p>
    <w:p w:rsidR="00D118EF" w:rsidRDefault="00D118EF" w:rsidP="00076999">
      <w:pPr>
        <w:pStyle w:val="Heading2"/>
        <w:spacing w:after="240"/>
        <w:rPr>
          <w:lang w:val="sr-Cyrl-RS"/>
        </w:rPr>
      </w:pPr>
      <w:bookmarkStart w:id="83" w:name="_Toc94046510"/>
    </w:p>
    <w:p w:rsidR="00D118EF" w:rsidRPr="00D118EF" w:rsidRDefault="00D118EF" w:rsidP="00D118EF">
      <w:pPr>
        <w:rPr>
          <w:lang w:val="sr-Cyrl-RS"/>
        </w:rPr>
      </w:pPr>
    </w:p>
    <w:p w:rsidR="00D118EF" w:rsidRDefault="00D118EF" w:rsidP="00076999">
      <w:pPr>
        <w:pStyle w:val="Heading2"/>
        <w:spacing w:after="240"/>
        <w:rPr>
          <w:lang w:val="sr-Cyrl-RS"/>
        </w:rPr>
      </w:pPr>
    </w:p>
    <w:p w:rsidR="00D118EF" w:rsidRDefault="00D118EF" w:rsidP="00076999">
      <w:pPr>
        <w:pStyle w:val="Heading2"/>
        <w:spacing w:after="240"/>
        <w:rPr>
          <w:rFonts w:ascii="Calibri" w:eastAsia="Calibri" w:hAnsi="Calibri" w:cs="Times New Roman"/>
          <w:b w:val="0"/>
          <w:bCs w:val="0"/>
          <w:color w:val="auto"/>
          <w:sz w:val="22"/>
          <w:szCs w:val="22"/>
          <w:lang w:val="sr-Cyrl-RS"/>
        </w:rPr>
      </w:pPr>
    </w:p>
    <w:p w:rsidR="00D118EF" w:rsidRPr="00D118EF" w:rsidRDefault="00D118EF" w:rsidP="00D118EF">
      <w:pPr>
        <w:rPr>
          <w:lang w:val="sr-Cyrl-RS"/>
        </w:rPr>
      </w:pPr>
    </w:p>
    <w:p w:rsidR="00D118EF" w:rsidRDefault="00D118EF" w:rsidP="00076999">
      <w:pPr>
        <w:pStyle w:val="Heading2"/>
        <w:spacing w:after="240"/>
        <w:rPr>
          <w:rFonts w:ascii="Calibri" w:eastAsia="Calibri" w:hAnsi="Calibri" w:cs="Times New Roman"/>
          <w:b w:val="0"/>
          <w:bCs w:val="0"/>
          <w:color w:val="auto"/>
          <w:sz w:val="22"/>
          <w:szCs w:val="22"/>
          <w:lang w:val="sr-Cyrl-RS"/>
        </w:rPr>
      </w:pPr>
    </w:p>
    <w:p w:rsidR="00076999" w:rsidRPr="0057482F" w:rsidRDefault="00076999" w:rsidP="00076999">
      <w:pPr>
        <w:pStyle w:val="Heading2"/>
        <w:spacing w:after="240"/>
        <w:rPr>
          <w:color w:val="FF0000"/>
          <w:lang w:val="sr-Cyrl-RS"/>
        </w:rPr>
      </w:pPr>
      <w:bookmarkStart w:id="84" w:name="_Toc96436660"/>
      <w:r w:rsidRPr="005D572A">
        <w:rPr>
          <w:lang w:val="sr-Cyrl-RS"/>
        </w:rPr>
        <w:t xml:space="preserve">Развојни правац </w:t>
      </w:r>
      <w:r>
        <w:rPr>
          <w:lang w:val="sr-Cyrl-RS"/>
        </w:rPr>
        <w:t>3</w:t>
      </w:r>
      <w:r w:rsidRPr="005D572A">
        <w:rPr>
          <w:lang w:val="sr-Cyrl-RS"/>
        </w:rPr>
        <w:t xml:space="preserve"> –</w:t>
      </w:r>
      <w:r w:rsidR="00E6282C">
        <w:rPr>
          <w:lang w:val="sr-Cyrl-RS"/>
        </w:rPr>
        <w:t xml:space="preserve"> Друштвени развој</w:t>
      </w:r>
      <w:bookmarkEnd w:id="83"/>
      <w:bookmarkEnd w:id="84"/>
      <w:r w:rsidRPr="00E6282C">
        <w:rPr>
          <w:color w:val="auto"/>
          <w:lang w:val="sr-Cyrl-RS"/>
        </w:rPr>
        <w:t xml:space="preserve"> </w:t>
      </w:r>
    </w:p>
    <w:p w:rsidR="00076999" w:rsidRPr="005D572A" w:rsidRDefault="00076999" w:rsidP="00076999">
      <w:pPr>
        <w:jc w:val="both"/>
        <w:rPr>
          <w:lang w:val="sr-Cyrl-RS"/>
        </w:rPr>
      </w:pPr>
      <w:r>
        <w:rPr>
          <w:lang w:val="sr-Cyrl-RS"/>
        </w:rPr>
        <w:t>Развој друштвен</w:t>
      </w:r>
      <w:r w:rsidR="00E6282C">
        <w:rPr>
          <w:lang w:val="sr-Cyrl-RS"/>
        </w:rPr>
        <w:t xml:space="preserve">их делатности представља важан сегмент развоја друштва уопште, стога План развоја града Прокупља обрађује питања социјалне заштите, образовања, културе, спорта </w:t>
      </w:r>
      <w:r>
        <w:rPr>
          <w:lang w:val="sr-Cyrl-RS"/>
        </w:rPr>
        <w:t xml:space="preserve">у </w:t>
      </w:r>
      <w:r w:rsidRPr="005D572A">
        <w:rPr>
          <w:lang w:val="sr-Cyrl-RS"/>
        </w:rPr>
        <w:t xml:space="preserve">оквиру развојног правца </w:t>
      </w:r>
      <w:r w:rsidR="00E6282C">
        <w:rPr>
          <w:b/>
          <w:lang w:val="sr-Cyrl-RS"/>
        </w:rPr>
        <w:t xml:space="preserve">Друштвени развој. </w:t>
      </w:r>
      <w:r w:rsidR="00E6282C" w:rsidRPr="00E6282C">
        <w:rPr>
          <w:lang w:val="sr-Cyrl-RS"/>
        </w:rPr>
        <w:t>У оквиру овог правца развоја</w:t>
      </w:r>
      <w:r w:rsidRPr="005D572A">
        <w:rPr>
          <w:lang w:val="sr-Cyrl-RS"/>
        </w:rPr>
        <w:t xml:space="preserve"> </w:t>
      </w:r>
      <w:r>
        <w:rPr>
          <w:lang w:val="sr-Cyrl-RS"/>
        </w:rPr>
        <w:t>г</w:t>
      </w:r>
      <w:r w:rsidRPr="005D572A">
        <w:rPr>
          <w:lang w:val="sr-Cyrl-RS"/>
        </w:rPr>
        <w:t>рад Прокупље је дефинисао следеће приоритетне циљеве:</w:t>
      </w:r>
    </w:p>
    <w:p w:rsidR="00076999" w:rsidRPr="005D572A" w:rsidRDefault="00076999" w:rsidP="00076999">
      <w:pPr>
        <w:rPr>
          <w:b/>
          <w:bCs/>
          <w:color w:val="1F497D"/>
          <w:sz w:val="24"/>
          <w:szCs w:val="24"/>
          <w:lang w:val="sr-Cyrl-RS"/>
        </w:rPr>
      </w:pPr>
      <w:r w:rsidRPr="005D572A">
        <w:rPr>
          <w:b/>
          <w:bCs/>
          <w:noProof/>
          <w:color w:val="1F497D"/>
          <w:sz w:val="24"/>
          <w:szCs w:val="24"/>
          <w:lang w:val="sr-Latn-RS" w:eastAsia="sr-Latn-RS"/>
        </w:rPr>
        <mc:AlternateContent>
          <mc:Choice Requires="wps">
            <w:drawing>
              <wp:anchor distT="0" distB="0" distL="114300" distR="114300" simplePos="0" relativeHeight="251676672" behindDoc="0" locked="0" layoutInCell="1" allowOverlap="1" wp14:anchorId="78565D59" wp14:editId="2448089C">
                <wp:simplePos x="0" y="0"/>
                <wp:positionH relativeFrom="column">
                  <wp:posOffset>2571750</wp:posOffset>
                </wp:positionH>
                <wp:positionV relativeFrom="paragraph">
                  <wp:posOffset>83185</wp:posOffset>
                </wp:positionV>
                <wp:extent cx="3133725" cy="657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33725" cy="65722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076999">
                            <w:pPr>
                              <w:rPr>
                                <w:b/>
                                <w:color w:val="000000" w:themeColor="text1"/>
                              </w:rPr>
                            </w:pPr>
                            <w:r w:rsidRPr="000348A6">
                              <w:rPr>
                                <w:b/>
                                <w:color w:val="000000" w:themeColor="text1"/>
                              </w:rPr>
                              <w:t xml:space="preserve">ПРИОРИТЕТНИ ЦИЉ </w:t>
                            </w:r>
                            <w:r>
                              <w:rPr>
                                <w:b/>
                                <w:color w:val="000000" w:themeColor="text1"/>
                                <w:lang w:val="sr-Cyrl-RS"/>
                              </w:rPr>
                              <w:t>3.1</w:t>
                            </w:r>
                            <w:r w:rsidRPr="000348A6">
                              <w:rPr>
                                <w:b/>
                                <w:color w:val="000000" w:themeColor="text1"/>
                              </w:rPr>
                              <w:t xml:space="preserve">: </w:t>
                            </w:r>
                            <w:r w:rsidRPr="00DA3E0E">
                              <w:rPr>
                                <w:b/>
                                <w:color w:val="000000" w:themeColor="text1"/>
                                <w:lang w:val="sr-Latn-RS"/>
                              </w:rPr>
                              <w:t>Унапређен квалитет основног и средњег образовања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margin-left:202.5pt;margin-top:6.55pt;width:246.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" fillcolor="#8db3e2 [1311]" strokecolor="#243f60 [1604]">
                <v:textbox>
                  <w:txbxContent>
                    <w:p w:rsidR="002E0B72" w:rsidRPr="000348A6" w:rsidRDefault="002E0B72" w:rsidP="00076999">
                      <w:pPr>
                        <w:rPr>
                          <w:b/>
                          <w:color w:val="000000" w:themeColor="text1"/>
                        </w:rPr>
                      </w:pPr>
                      <w:r w:rsidRPr="000348A6">
                        <w:rPr>
                          <w:b/>
                          <w:color w:val="000000" w:themeColor="text1"/>
                        </w:rPr>
                        <w:t xml:space="preserve">ПРИОРИТЕТНИ ЦИЉ </w:t>
                      </w:r>
                      <w:r>
                        <w:rPr>
                          <w:b/>
                          <w:color w:val="000000" w:themeColor="text1"/>
                          <w:lang w:val="sr-Cyrl-RS"/>
                        </w:rPr>
                        <w:t>3.1</w:t>
                      </w:r>
                      <w:r w:rsidRPr="000348A6">
                        <w:rPr>
                          <w:b/>
                          <w:color w:val="000000" w:themeColor="text1"/>
                        </w:rPr>
                        <w:t xml:space="preserve">: </w:t>
                      </w:r>
                      <w:r w:rsidRPr="00DA3E0E">
                        <w:rPr>
                          <w:b/>
                          <w:color w:val="000000" w:themeColor="text1"/>
                          <w:lang w:val="sr-Latn-RS"/>
                        </w:rPr>
                        <w:t>Унапређен квалитет основног и средњег образовања</w:t>
                      </w:r>
                    </w:p>
                  </w:txbxContent>
                </v:textbox>
              </v:rect>
            </w:pict>
          </mc:Fallback>
        </mc:AlternateContent>
      </w:r>
    </w:p>
    <w:p w:rsidR="00076999" w:rsidRDefault="00076999" w:rsidP="00076999">
      <w:pPr>
        <w:rPr>
          <w:lang w:val="sr-Cyrl-RS"/>
        </w:rPr>
      </w:pPr>
    </w:p>
    <w:p w:rsidR="00076999" w:rsidRPr="00A85310" w:rsidRDefault="00076999" w:rsidP="00076999">
      <w:pPr>
        <w:rPr>
          <w:lang w:val="sr-Cyrl-RS"/>
        </w:rPr>
      </w:pPr>
      <w:r w:rsidRPr="005D572A">
        <w:rPr>
          <w:noProof/>
          <w:lang w:val="sr-Latn-RS" w:eastAsia="sr-Latn-RS"/>
        </w:rPr>
        <mc:AlternateContent>
          <mc:Choice Requires="wps">
            <w:drawing>
              <wp:anchor distT="0" distB="0" distL="114300" distR="114300" simplePos="0" relativeHeight="251677696" behindDoc="0" locked="0" layoutInCell="1" allowOverlap="1" wp14:anchorId="7A7F0416" wp14:editId="75CCC1C4">
                <wp:simplePos x="0" y="0"/>
                <wp:positionH relativeFrom="column">
                  <wp:posOffset>2571750</wp:posOffset>
                </wp:positionH>
                <wp:positionV relativeFrom="paragraph">
                  <wp:posOffset>200025</wp:posOffset>
                </wp:positionV>
                <wp:extent cx="3133725" cy="6546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3133725" cy="65468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DA3E0E" w:rsidRDefault="00232EC5" w:rsidP="00076999">
                            <w:pPr>
                              <w:rPr>
                                <w:color w:val="000000" w:themeColor="text1"/>
                              </w:rPr>
                            </w:pPr>
                            <w:r w:rsidRPr="000348A6">
                              <w:rPr>
                                <w:b/>
                                <w:color w:val="000000" w:themeColor="text1"/>
                              </w:rPr>
                              <w:t xml:space="preserve">ПРИОРИТЕТНИ ЦИЉ </w:t>
                            </w:r>
                            <w:r>
                              <w:rPr>
                                <w:b/>
                                <w:color w:val="000000" w:themeColor="text1"/>
                                <w:lang w:val="sr-Cyrl-RS"/>
                              </w:rPr>
                              <w:t>3.2</w:t>
                            </w:r>
                            <w:r w:rsidRPr="000348A6">
                              <w:rPr>
                                <w:b/>
                                <w:color w:val="000000" w:themeColor="text1"/>
                              </w:rPr>
                              <w:t>:</w:t>
                            </w:r>
                            <w:r>
                              <w:rPr>
                                <w:b/>
                                <w:color w:val="000000" w:themeColor="text1"/>
                                <w:lang w:val="sr-Cyrl-RS"/>
                              </w:rPr>
                              <w:t xml:space="preserve"> </w:t>
                            </w:r>
                            <w:r w:rsidRPr="00DA3E0E">
                              <w:rPr>
                                <w:b/>
                                <w:color w:val="000000" w:themeColor="text1"/>
                                <w:lang w:val="sr-Cyrl-RS"/>
                              </w:rPr>
                              <w:t>Повећан обухват деце предшколским васпитањем и образовањем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margin-left:202.5pt;margin-top:15.75pt;width:246.75pt;height:5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" fillcolor="#8db3e2 [1311]" strokecolor="#243f60 [1604]">
                <v:textbox>
                  <w:txbxContent>
                    <w:p w:rsidR="002E0B72" w:rsidRPr="00DA3E0E" w:rsidRDefault="002E0B72" w:rsidP="00076999">
                      <w:pPr>
                        <w:rPr>
                          <w:color w:val="000000" w:themeColor="text1"/>
                        </w:rPr>
                      </w:pPr>
                      <w:r w:rsidRPr="000348A6">
                        <w:rPr>
                          <w:b/>
                          <w:color w:val="000000" w:themeColor="text1"/>
                        </w:rPr>
                        <w:t xml:space="preserve">ПРИОРИТЕТНИ ЦИЉ </w:t>
                      </w:r>
                      <w:r>
                        <w:rPr>
                          <w:b/>
                          <w:color w:val="000000" w:themeColor="text1"/>
                          <w:lang w:val="sr-Cyrl-RS"/>
                        </w:rPr>
                        <w:t>3.2</w:t>
                      </w:r>
                      <w:r w:rsidRPr="000348A6">
                        <w:rPr>
                          <w:b/>
                          <w:color w:val="000000" w:themeColor="text1"/>
                        </w:rPr>
                        <w:t>:</w:t>
                      </w:r>
                      <w:r>
                        <w:rPr>
                          <w:b/>
                          <w:color w:val="000000" w:themeColor="text1"/>
                          <w:lang w:val="sr-Cyrl-RS"/>
                        </w:rPr>
                        <w:t xml:space="preserve"> </w:t>
                      </w:r>
                      <w:r w:rsidRPr="00DA3E0E">
                        <w:rPr>
                          <w:b/>
                          <w:color w:val="000000" w:themeColor="text1"/>
                          <w:lang w:val="sr-Cyrl-RS"/>
                        </w:rPr>
                        <w:t>Повећан обухват деце предшколским васпитањем и образовањем</w:t>
                      </w:r>
                    </w:p>
                  </w:txbxContent>
                </v:textbox>
              </v:rect>
            </w:pict>
          </mc:Fallback>
        </mc:AlternateContent>
      </w:r>
    </w:p>
    <w:p w:rsidR="00076999" w:rsidRPr="00A85310" w:rsidRDefault="00076999" w:rsidP="00076999">
      <w:pPr>
        <w:rPr>
          <w:lang w:val="sr-Cyrl-RS"/>
        </w:rPr>
      </w:pPr>
      <w:r w:rsidRPr="005D572A">
        <w:rPr>
          <w:noProof/>
          <w:lang w:val="sr-Latn-RS" w:eastAsia="sr-Latn-RS"/>
        </w:rPr>
        <mc:AlternateContent>
          <mc:Choice Requires="wps">
            <w:drawing>
              <wp:anchor distT="0" distB="0" distL="114300" distR="114300" simplePos="0" relativeHeight="251675648" behindDoc="0" locked="0" layoutInCell="1" allowOverlap="1" wp14:anchorId="4B326D1F" wp14:editId="68910DE9">
                <wp:simplePos x="0" y="0"/>
                <wp:positionH relativeFrom="column">
                  <wp:posOffset>20320</wp:posOffset>
                </wp:positionH>
                <wp:positionV relativeFrom="paragraph">
                  <wp:posOffset>10795</wp:posOffset>
                </wp:positionV>
                <wp:extent cx="2133600" cy="52133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2133600" cy="521335"/>
                        </a:xfrm>
                        <a:prstGeom prst="rect">
                          <a:avLst/>
                        </a:prstGeom>
                        <a:solidFill>
                          <a:schemeClr val="tx2">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076999">
                            <w:pPr>
                              <w:jc w:val="center"/>
                              <w:rPr>
                                <w:lang w:val="sr-Cyrl-RS"/>
                              </w:rPr>
                            </w:pPr>
                            <w:r>
                              <w:rPr>
                                <w:lang w:val="sr-Cyrl-RS"/>
                              </w:rPr>
                              <w:t>Друштвени развој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40" style="position:absolute;margin-left:1.6pt;margin-top:.85pt;width:168pt;height:41.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" fillcolor="#17365d [2415]" strokecolor="#243f60 [1604]">
                <v:textbox>
                  <w:txbxContent>
                    <w:p w:rsidR="002E0B72" w:rsidRPr="000348A6" w:rsidRDefault="002E0B72" w:rsidP="00076999">
                      <w:pPr>
                        <w:jc w:val="center"/>
                        <w:rPr>
                          <w:lang w:val="sr-Cyrl-RS"/>
                        </w:rPr>
                      </w:pPr>
                      <w:r>
                        <w:rPr>
                          <w:lang w:val="sr-Cyrl-RS"/>
                        </w:rPr>
                        <w:t>Друштвени развој</w:t>
                      </w:r>
                    </w:p>
                  </w:txbxContent>
                </v:textbox>
              </v:rect>
            </w:pict>
          </mc:Fallback>
        </mc:AlternateContent>
      </w:r>
    </w:p>
    <w:p w:rsidR="00076999" w:rsidRPr="00A85310" w:rsidRDefault="00076999" w:rsidP="00076999">
      <w:pPr>
        <w:rPr>
          <w:lang w:val="sr-Cyrl-RS"/>
        </w:rPr>
      </w:pPr>
      <w:r w:rsidRPr="005D572A">
        <w:rPr>
          <w:noProof/>
          <w:lang w:val="sr-Latn-RS" w:eastAsia="sr-Latn-RS"/>
        </w:rPr>
        <mc:AlternateContent>
          <mc:Choice Requires="wps">
            <w:drawing>
              <wp:anchor distT="0" distB="0" distL="114300" distR="114300" simplePos="0" relativeHeight="251678720" behindDoc="0" locked="0" layoutInCell="1" allowOverlap="1" wp14:anchorId="1FCF80B5" wp14:editId="76896A28">
                <wp:simplePos x="0" y="0"/>
                <wp:positionH relativeFrom="column">
                  <wp:posOffset>2571750</wp:posOffset>
                </wp:positionH>
                <wp:positionV relativeFrom="paragraph">
                  <wp:posOffset>306705</wp:posOffset>
                </wp:positionV>
                <wp:extent cx="3133725" cy="628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33725" cy="628650"/>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DA3E0E" w:rsidRDefault="00232EC5" w:rsidP="00E6282C">
                            <w:pPr>
                              <w:rPr>
                                <w:color w:val="000000" w:themeColor="text1"/>
                              </w:rPr>
                            </w:pPr>
                            <w:r w:rsidRPr="000348A6">
                              <w:rPr>
                                <w:b/>
                                <w:color w:val="000000" w:themeColor="text1"/>
                              </w:rPr>
                              <w:t xml:space="preserve">ПРИОРИТЕТНИ ЦИЉ </w:t>
                            </w:r>
                            <w:r>
                              <w:rPr>
                                <w:b/>
                                <w:color w:val="000000" w:themeColor="text1"/>
                                <w:lang w:val="sr-Cyrl-RS"/>
                              </w:rPr>
                              <w:t>3.3</w:t>
                            </w:r>
                            <w:r w:rsidRPr="000348A6">
                              <w:rPr>
                                <w:b/>
                                <w:color w:val="000000" w:themeColor="text1"/>
                              </w:rPr>
                              <w:t>:</w:t>
                            </w:r>
                            <w:r>
                              <w:rPr>
                                <w:b/>
                                <w:color w:val="000000" w:themeColor="text1"/>
                                <w:lang w:val="sr-Cyrl-RS"/>
                              </w:rPr>
                              <w:t xml:space="preserve"> </w:t>
                            </w:r>
                            <w:r w:rsidRPr="00DA3E0E">
                              <w:rPr>
                                <w:b/>
                                <w:color w:val="000000" w:themeColor="text1"/>
                                <w:lang w:val="sr-Cyrl-RS"/>
                              </w:rPr>
                              <w:t>Унапређено, обновљено и заштићено локално културно-историјско наслеђе у Прокупљу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1" style="position:absolute;margin-left:202.5pt;margin-top:24.15pt;width:246.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" fillcolor="#8db3e2 [1311]" strokecolor="#243f60 [1604]">
                <v:textbox>
                  <w:txbxContent>
                    <w:p w:rsidR="002E0B72" w:rsidRPr="00DA3E0E" w:rsidRDefault="002E0B72" w:rsidP="00E6282C">
                      <w:pPr>
                        <w:rPr>
                          <w:color w:val="000000" w:themeColor="text1"/>
                        </w:rPr>
                      </w:pPr>
                      <w:r w:rsidRPr="000348A6">
                        <w:rPr>
                          <w:b/>
                          <w:color w:val="000000" w:themeColor="text1"/>
                        </w:rPr>
                        <w:t xml:space="preserve">ПРИОРИТЕТНИ ЦИЉ </w:t>
                      </w:r>
                      <w:r>
                        <w:rPr>
                          <w:b/>
                          <w:color w:val="000000" w:themeColor="text1"/>
                          <w:lang w:val="sr-Cyrl-RS"/>
                        </w:rPr>
                        <w:t>3.3</w:t>
                      </w:r>
                      <w:r w:rsidRPr="000348A6">
                        <w:rPr>
                          <w:b/>
                          <w:color w:val="000000" w:themeColor="text1"/>
                        </w:rPr>
                        <w:t>:</w:t>
                      </w:r>
                      <w:r>
                        <w:rPr>
                          <w:b/>
                          <w:color w:val="000000" w:themeColor="text1"/>
                          <w:lang w:val="sr-Cyrl-RS"/>
                        </w:rPr>
                        <w:t xml:space="preserve"> </w:t>
                      </w:r>
                      <w:r w:rsidRPr="00DA3E0E">
                        <w:rPr>
                          <w:b/>
                          <w:color w:val="000000" w:themeColor="text1"/>
                          <w:lang w:val="sr-Cyrl-RS"/>
                        </w:rPr>
                        <w:t>Унапређено, обновљено и заштићено локално културно-историјско наслеђе у Прокупљу</w:t>
                      </w:r>
                    </w:p>
                  </w:txbxContent>
                </v:textbox>
              </v:rect>
            </w:pict>
          </mc:Fallback>
        </mc:AlternateContent>
      </w:r>
    </w:p>
    <w:p w:rsidR="00076999" w:rsidRPr="00A85310" w:rsidRDefault="00076999" w:rsidP="00076999">
      <w:pPr>
        <w:rPr>
          <w:lang w:val="sr-Cyrl-RS"/>
        </w:rPr>
      </w:pPr>
    </w:p>
    <w:p w:rsidR="00076999" w:rsidRPr="00A85310" w:rsidRDefault="00076999" w:rsidP="00076999">
      <w:pPr>
        <w:rPr>
          <w:lang w:val="sr-Cyrl-RS"/>
        </w:rPr>
      </w:pPr>
    </w:p>
    <w:p w:rsidR="00076999" w:rsidRDefault="00076999" w:rsidP="00076999">
      <w:pPr>
        <w:rPr>
          <w:lang w:val="sr-Cyrl-RS"/>
        </w:rPr>
      </w:pPr>
      <w:r w:rsidRPr="005D572A">
        <w:rPr>
          <w:noProof/>
          <w:lang w:val="sr-Latn-RS" w:eastAsia="sr-Latn-RS"/>
        </w:rPr>
        <mc:AlternateContent>
          <mc:Choice Requires="wps">
            <w:drawing>
              <wp:anchor distT="0" distB="0" distL="114300" distR="114300" simplePos="0" relativeHeight="251679744" behindDoc="0" locked="0" layoutInCell="1" allowOverlap="1" wp14:anchorId="10BA6889" wp14:editId="5A4907BD">
                <wp:simplePos x="0" y="0"/>
                <wp:positionH relativeFrom="column">
                  <wp:posOffset>2571750</wp:posOffset>
                </wp:positionH>
                <wp:positionV relativeFrom="paragraph">
                  <wp:posOffset>70485</wp:posOffset>
                </wp:positionV>
                <wp:extent cx="3133725" cy="600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133725" cy="600075"/>
                        </a:xfrm>
                        <a:prstGeom prst="rect">
                          <a:avLst/>
                        </a:prstGeom>
                        <a:solidFill>
                          <a:schemeClr val="accent1">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Default="00232EC5" w:rsidP="00076999">
                            <w:r w:rsidRPr="000348A6">
                              <w:rPr>
                                <w:b/>
                                <w:color w:val="000000" w:themeColor="text1"/>
                              </w:rPr>
                              <w:t xml:space="preserve">ПРИОРИТЕТНИ ЦИЉ </w:t>
                            </w:r>
                            <w:r>
                              <w:rPr>
                                <w:b/>
                                <w:color w:val="000000" w:themeColor="text1"/>
                                <w:lang w:val="sr-Cyrl-RS"/>
                              </w:rPr>
                              <w:t>3.4</w:t>
                            </w:r>
                            <w:r w:rsidRPr="000348A6">
                              <w:rPr>
                                <w:b/>
                                <w:color w:val="000000" w:themeColor="text1"/>
                              </w:rPr>
                              <w:t>:</w:t>
                            </w:r>
                            <w:r>
                              <w:rPr>
                                <w:b/>
                                <w:color w:val="000000" w:themeColor="text1"/>
                                <w:lang w:val="sr-Cyrl-RS"/>
                              </w:rPr>
                              <w:t xml:space="preserve"> </w:t>
                            </w:r>
                            <w:r w:rsidRPr="00DA3E0E">
                              <w:rPr>
                                <w:b/>
                                <w:color w:val="000000" w:themeColor="text1"/>
                                <w:lang w:val="sr-Cyrl-RS"/>
                              </w:rPr>
                              <w:t>Унапређена доступност и квалитет услуга социјалне заштите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2" style="position:absolute;margin-left:202.5pt;margin-top:5.55pt;width:246.7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" fillcolor="#95b3d7 [1940]" strokecolor="#243f60 [1604]">
                <v:textbox>
                  <w:txbxContent>
                    <w:p w:rsidR="002E0B72" w:rsidRDefault="002E0B72" w:rsidP="00076999">
                      <w:r w:rsidRPr="000348A6">
                        <w:rPr>
                          <w:b/>
                          <w:color w:val="000000" w:themeColor="text1"/>
                        </w:rPr>
                        <w:t xml:space="preserve">ПРИОРИТЕТНИ ЦИЉ </w:t>
                      </w:r>
                      <w:r>
                        <w:rPr>
                          <w:b/>
                          <w:color w:val="000000" w:themeColor="text1"/>
                          <w:lang w:val="sr-Cyrl-RS"/>
                        </w:rPr>
                        <w:t>3.4</w:t>
                      </w:r>
                      <w:r w:rsidRPr="000348A6">
                        <w:rPr>
                          <w:b/>
                          <w:color w:val="000000" w:themeColor="text1"/>
                        </w:rPr>
                        <w:t>:</w:t>
                      </w:r>
                      <w:r>
                        <w:rPr>
                          <w:b/>
                          <w:color w:val="000000" w:themeColor="text1"/>
                          <w:lang w:val="sr-Cyrl-RS"/>
                        </w:rPr>
                        <w:t xml:space="preserve"> </w:t>
                      </w:r>
                      <w:r w:rsidRPr="00DA3E0E">
                        <w:rPr>
                          <w:b/>
                          <w:color w:val="000000" w:themeColor="text1"/>
                          <w:lang w:val="sr-Cyrl-RS"/>
                        </w:rPr>
                        <w:t>Унапређена доступност и квалитет услуга социјалне заштите</w:t>
                      </w:r>
                    </w:p>
                  </w:txbxContent>
                </v:textbox>
              </v:rect>
            </w:pict>
          </mc:Fallback>
        </mc:AlternateContent>
      </w:r>
    </w:p>
    <w:p w:rsidR="00076999" w:rsidRDefault="00076999" w:rsidP="003A757D">
      <w:pPr>
        <w:ind w:firstLine="708"/>
        <w:jc w:val="both"/>
        <w:rPr>
          <w:rFonts w:ascii="Times New Roman" w:eastAsia="Times New Roman" w:hAnsi="Times New Roman"/>
          <w:sz w:val="28"/>
          <w:szCs w:val="28"/>
          <w:lang w:val="sr-Cyrl-RS"/>
        </w:rPr>
      </w:pPr>
    </w:p>
    <w:p w:rsidR="00E6282C" w:rsidRDefault="00E6282C" w:rsidP="003A757D">
      <w:pPr>
        <w:ind w:firstLine="708"/>
        <w:jc w:val="both"/>
        <w:rPr>
          <w:rFonts w:ascii="Times New Roman" w:eastAsia="Times New Roman" w:hAnsi="Times New Roman"/>
          <w:sz w:val="28"/>
          <w:szCs w:val="28"/>
          <w:lang w:val="sr-Cyrl-RS"/>
        </w:rPr>
      </w:pPr>
    </w:p>
    <w:p w:rsidR="00DA3E0E" w:rsidRPr="00DA3E0E" w:rsidRDefault="00DA3E0E" w:rsidP="00DA3E0E">
      <w:pPr>
        <w:jc w:val="both"/>
        <w:rPr>
          <w:b/>
          <w:color w:val="365F91" w:themeColor="accent1" w:themeShade="BF"/>
          <w:sz w:val="24"/>
          <w:szCs w:val="24"/>
          <w:lang w:val="sr-Cyrl-RS"/>
        </w:rPr>
      </w:pPr>
      <w:r w:rsidRPr="00DA3E0E">
        <w:rPr>
          <w:b/>
          <w:color w:val="365F91" w:themeColor="accent1" w:themeShade="BF"/>
          <w:sz w:val="24"/>
          <w:szCs w:val="24"/>
          <w:lang w:val="sr-Cyrl-RS"/>
        </w:rPr>
        <w:t xml:space="preserve">ПРИОРИТЕТНИ ЦИЉ 3.1: </w:t>
      </w:r>
      <w:r w:rsidRPr="00DA3E0E">
        <w:rPr>
          <w:b/>
          <w:color w:val="365F91" w:themeColor="accent1" w:themeShade="BF"/>
          <w:sz w:val="24"/>
          <w:szCs w:val="24"/>
          <w:lang w:val="sr-Latn-RS"/>
        </w:rPr>
        <w:t>Унапређен квалитет основног и средњег образовања</w:t>
      </w:r>
      <w:r w:rsidRPr="00DA3E0E">
        <w:rPr>
          <w:b/>
          <w:color w:val="365F91" w:themeColor="accent1" w:themeShade="BF"/>
          <w:sz w:val="24"/>
          <w:szCs w:val="24"/>
          <w:lang w:val="sr-Cyrl-RS"/>
        </w:rPr>
        <w:t xml:space="preserve"> </w:t>
      </w:r>
    </w:p>
    <w:p w:rsidR="00DA3E0E" w:rsidRPr="00D16EE4" w:rsidRDefault="00DA3E0E" w:rsidP="00DA3E0E">
      <w:pPr>
        <w:tabs>
          <w:tab w:val="left" w:pos="1320"/>
        </w:tabs>
        <w:spacing w:after="100"/>
        <w:jc w:val="both"/>
        <w:rPr>
          <w:rFonts w:cs="Arial"/>
          <w:shd w:val="clear" w:color="auto" w:fill="FFFFFF"/>
          <w:lang w:val="sr-Latn-RS"/>
        </w:rPr>
      </w:pPr>
      <w:r>
        <w:rPr>
          <w:lang w:val="sr-Latn-RS"/>
        </w:rPr>
        <w:t>Основно</w:t>
      </w:r>
      <w:r w:rsidRPr="00D16EE4">
        <w:rPr>
          <w:lang w:val="sr-Latn-RS"/>
        </w:rPr>
        <w:t xml:space="preserve"> </w:t>
      </w:r>
      <w:r>
        <w:rPr>
          <w:lang w:val="sr-Latn-RS"/>
        </w:rPr>
        <w:t>образовање</w:t>
      </w:r>
      <w:r w:rsidRPr="00D16EE4">
        <w:rPr>
          <w:lang w:val="sr-Latn-RS"/>
        </w:rPr>
        <w:t xml:space="preserve"> </w:t>
      </w:r>
      <w:r>
        <w:rPr>
          <w:lang w:val="sr-Latn-RS"/>
        </w:rPr>
        <w:t>на</w:t>
      </w:r>
      <w:r w:rsidRPr="00D16EE4">
        <w:rPr>
          <w:lang w:val="sr-Latn-RS"/>
        </w:rPr>
        <w:t xml:space="preserve"> </w:t>
      </w:r>
      <w:r>
        <w:rPr>
          <w:lang w:val="sr-Latn-RS"/>
        </w:rPr>
        <w:t>територији</w:t>
      </w:r>
      <w:r w:rsidRPr="00D16EE4">
        <w:rPr>
          <w:lang w:val="sr-Latn-RS"/>
        </w:rPr>
        <w:t xml:space="preserve"> </w:t>
      </w:r>
      <w:r>
        <w:rPr>
          <w:lang w:val="sr-Latn-RS"/>
        </w:rPr>
        <w:t>града</w:t>
      </w:r>
      <w:r w:rsidRPr="00D16EE4">
        <w:rPr>
          <w:lang w:val="sr-Latn-RS"/>
        </w:rPr>
        <w:t xml:space="preserve"> </w:t>
      </w:r>
      <w:r>
        <w:rPr>
          <w:lang w:val="sr-Latn-RS"/>
        </w:rPr>
        <w:t>Прокупља</w:t>
      </w:r>
      <w:r w:rsidRPr="00D16EE4">
        <w:rPr>
          <w:lang w:val="sr-Latn-RS"/>
        </w:rPr>
        <w:t xml:space="preserve"> </w:t>
      </w:r>
      <w:r>
        <w:rPr>
          <w:lang w:val="sr-Latn-RS"/>
        </w:rPr>
        <w:t>похађа</w:t>
      </w:r>
      <w:r w:rsidRPr="00D16EE4">
        <w:rPr>
          <w:lang w:val="sr-Latn-RS"/>
        </w:rPr>
        <w:t xml:space="preserve"> </w:t>
      </w:r>
      <w:r>
        <w:rPr>
          <w:lang w:val="sr-Latn-RS"/>
        </w:rPr>
        <w:t>око</w:t>
      </w:r>
      <w:r w:rsidRPr="00D16EE4">
        <w:rPr>
          <w:lang w:val="sr-Latn-RS"/>
        </w:rPr>
        <w:t xml:space="preserve"> 3200, </w:t>
      </w:r>
      <w:r>
        <w:rPr>
          <w:lang w:val="sr-Latn-RS"/>
        </w:rPr>
        <w:t>а</w:t>
      </w:r>
      <w:r w:rsidRPr="00D16EE4">
        <w:rPr>
          <w:lang w:val="sr-Latn-RS"/>
        </w:rPr>
        <w:t xml:space="preserve"> </w:t>
      </w:r>
      <w:r>
        <w:rPr>
          <w:lang w:val="sr-Latn-RS"/>
        </w:rPr>
        <w:t>средње</w:t>
      </w:r>
      <w:r w:rsidRPr="00D16EE4">
        <w:rPr>
          <w:lang w:val="sr-Latn-RS"/>
        </w:rPr>
        <w:t xml:space="preserve"> </w:t>
      </w:r>
      <w:r>
        <w:rPr>
          <w:lang w:val="sr-Latn-RS"/>
        </w:rPr>
        <w:t>око</w:t>
      </w:r>
      <w:r w:rsidRPr="00D16EE4">
        <w:rPr>
          <w:lang w:val="sr-Latn-RS"/>
        </w:rPr>
        <w:t xml:space="preserve"> 1800 </w:t>
      </w:r>
      <w:r>
        <w:rPr>
          <w:lang w:val="sr-Latn-RS"/>
        </w:rPr>
        <w:t>ученика</w:t>
      </w:r>
      <w:r w:rsidRPr="00D16EE4">
        <w:rPr>
          <w:lang w:val="sr-Latn-RS"/>
        </w:rPr>
        <w:t xml:space="preserve">. </w:t>
      </w:r>
      <w:r>
        <w:rPr>
          <w:lang w:val="sr-Latn-RS"/>
        </w:rPr>
        <w:t>Образовна</w:t>
      </w:r>
      <w:r w:rsidRPr="00D16EE4">
        <w:rPr>
          <w:lang w:val="sr-Latn-RS"/>
        </w:rPr>
        <w:t xml:space="preserve"> </w:t>
      </w:r>
      <w:r>
        <w:rPr>
          <w:lang w:val="sr-Latn-RS"/>
        </w:rPr>
        <w:t>структура</w:t>
      </w:r>
      <w:r w:rsidRPr="00D16EE4">
        <w:rPr>
          <w:lang w:val="sr-Latn-RS"/>
        </w:rPr>
        <w:t xml:space="preserve"> </w:t>
      </w:r>
      <w:r>
        <w:rPr>
          <w:lang w:val="sr-Latn-RS"/>
        </w:rPr>
        <w:t>становништва</w:t>
      </w:r>
      <w:r w:rsidRPr="00D16EE4">
        <w:rPr>
          <w:lang w:val="sr-Latn-RS"/>
        </w:rPr>
        <w:t xml:space="preserve"> </w:t>
      </w:r>
      <w:r>
        <w:rPr>
          <w:lang w:val="sr-Latn-RS"/>
        </w:rPr>
        <w:t>у</w:t>
      </w:r>
      <w:r w:rsidRPr="00D16EE4">
        <w:rPr>
          <w:lang w:val="sr-Latn-RS"/>
        </w:rPr>
        <w:t xml:space="preserve">  </w:t>
      </w:r>
      <w:r>
        <w:rPr>
          <w:lang w:val="sr-Latn-RS"/>
        </w:rPr>
        <w:t>граду</w:t>
      </w:r>
      <w:r w:rsidRPr="00D16EE4">
        <w:rPr>
          <w:lang w:val="sr-Latn-RS"/>
        </w:rPr>
        <w:t xml:space="preserve"> </w:t>
      </w:r>
      <w:r>
        <w:rPr>
          <w:lang w:val="sr-Latn-RS"/>
        </w:rPr>
        <w:t>Прокупљу</w:t>
      </w:r>
      <w:r w:rsidRPr="00D16EE4">
        <w:rPr>
          <w:lang w:val="sr-Latn-RS"/>
        </w:rPr>
        <w:t xml:space="preserve"> </w:t>
      </w:r>
      <w:r>
        <w:rPr>
          <w:lang w:val="sr-Latn-RS"/>
        </w:rPr>
        <w:t>је</w:t>
      </w:r>
      <w:r w:rsidRPr="00D16EE4">
        <w:rPr>
          <w:lang w:val="sr-Latn-RS"/>
        </w:rPr>
        <w:t xml:space="preserve"> </w:t>
      </w:r>
      <w:r>
        <w:rPr>
          <w:lang w:val="sr-Latn-RS"/>
        </w:rPr>
        <w:t>таква</w:t>
      </w:r>
      <w:r w:rsidRPr="00D16EE4">
        <w:rPr>
          <w:lang w:val="sr-Latn-RS"/>
        </w:rPr>
        <w:t xml:space="preserve"> </w:t>
      </w:r>
      <w:r>
        <w:rPr>
          <w:lang w:val="sr-Latn-RS"/>
        </w:rPr>
        <w:t>да</w:t>
      </w:r>
      <w:r w:rsidRPr="00D16EE4">
        <w:rPr>
          <w:lang w:val="sr-Latn-RS"/>
        </w:rPr>
        <w:t xml:space="preserve"> </w:t>
      </w:r>
      <w:r>
        <w:rPr>
          <w:lang w:val="sr-Latn-RS"/>
        </w:rPr>
        <w:t>око</w:t>
      </w:r>
      <w:r w:rsidRPr="00D16EE4">
        <w:rPr>
          <w:lang w:val="sr-Latn-RS"/>
        </w:rPr>
        <w:t xml:space="preserve"> 50% </w:t>
      </w:r>
      <w:r>
        <w:rPr>
          <w:lang w:val="sr-Latn-RS"/>
        </w:rPr>
        <w:t>становништва</w:t>
      </w:r>
      <w:r w:rsidRPr="00D16EE4">
        <w:rPr>
          <w:lang w:val="sr-Latn-RS"/>
        </w:rPr>
        <w:t xml:space="preserve"> </w:t>
      </w:r>
      <w:r>
        <w:rPr>
          <w:lang w:val="sr-Latn-RS"/>
        </w:rPr>
        <w:t>преко</w:t>
      </w:r>
      <w:r w:rsidRPr="00D16EE4">
        <w:rPr>
          <w:lang w:val="sr-Latn-RS"/>
        </w:rPr>
        <w:t xml:space="preserve"> 15 </w:t>
      </w:r>
      <w:r>
        <w:rPr>
          <w:lang w:val="sr-Latn-RS"/>
        </w:rPr>
        <w:t>година</w:t>
      </w:r>
      <w:r w:rsidRPr="00D16EE4">
        <w:rPr>
          <w:lang w:val="sr-Latn-RS"/>
        </w:rPr>
        <w:t xml:space="preserve"> </w:t>
      </w:r>
      <w:r>
        <w:rPr>
          <w:lang w:val="sr-Latn-RS"/>
        </w:rPr>
        <w:t>има</w:t>
      </w:r>
      <w:r w:rsidRPr="00D16EE4">
        <w:rPr>
          <w:lang w:val="sr-Latn-RS"/>
        </w:rPr>
        <w:t xml:space="preserve"> </w:t>
      </w:r>
      <w:r>
        <w:rPr>
          <w:lang w:val="sr-Latn-RS"/>
        </w:rPr>
        <w:t>завршену</w:t>
      </w:r>
      <w:r w:rsidRPr="00D16EE4">
        <w:rPr>
          <w:lang w:val="sr-Latn-RS"/>
        </w:rPr>
        <w:t xml:space="preserve"> </w:t>
      </w:r>
      <w:r>
        <w:rPr>
          <w:lang w:val="sr-Latn-RS"/>
        </w:rPr>
        <w:t>средњу</w:t>
      </w:r>
      <w:r w:rsidRPr="00D16EE4">
        <w:rPr>
          <w:lang w:val="sr-Latn-RS"/>
        </w:rPr>
        <w:t xml:space="preserve"> </w:t>
      </w:r>
      <w:r>
        <w:rPr>
          <w:lang w:val="sr-Latn-RS"/>
        </w:rPr>
        <w:t>школу</w:t>
      </w:r>
      <w:r w:rsidRPr="00D16EE4">
        <w:rPr>
          <w:lang w:val="sr-Latn-RS"/>
        </w:rPr>
        <w:t xml:space="preserve">, </w:t>
      </w:r>
      <w:r>
        <w:rPr>
          <w:lang w:val="sr-Latn-RS"/>
        </w:rPr>
        <w:t>затим</w:t>
      </w:r>
      <w:r w:rsidRPr="00D16EE4">
        <w:rPr>
          <w:lang w:val="sr-Latn-RS"/>
        </w:rPr>
        <w:t xml:space="preserve"> </w:t>
      </w:r>
      <w:r>
        <w:rPr>
          <w:lang w:val="sr-Latn-RS"/>
        </w:rPr>
        <w:t>следи</w:t>
      </w:r>
      <w:r w:rsidRPr="00D16EE4">
        <w:rPr>
          <w:lang w:val="sr-Latn-RS"/>
        </w:rPr>
        <w:t xml:space="preserve"> </w:t>
      </w:r>
      <w:r>
        <w:rPr>
          <w:lang w:val="sr-Latn-RS"/>
        </w:rPr>
        <w:t>основно</w:t>
      </w:r>
      <w:r w:rsidRPr="00D16EE4">
        <w:rPr>
          <w:lang w:val="sr-Latn-RS"/>
        </w:rPr>
        <w:t xml:space="preserve"> </w:t>
      </w:r>
      <w:r>
        <w:rPr>
          <w:lang w:val="sr-Latn-RS"/>
        </w:rPr>
        <w:t>образовање</w:t>
      </w:r>
      <w:r w:rsidRPr="00D16EE4">
        <w:rPr>
          <w:lang w:val="sr-Latn-RS"/>
        </w:rPr>
        <w:t xml:space="preserve">, </w:t>
      </w:r>
      <w:r>
        <w:rPr>
          <w:lang w:val="sr-Latn-RS"/>
        </w:rPr>
        <w:t>које</w:t>
      </w:r>
      <w:r w:rsidRPr="00D16EE4">
        <w:rPr>
          <w:lang w:val="sr-Latn-RS"/>
        </w:rPr>
        <w:t xml:space="preserve"> </w:t>
      </w:r>
      <w:r>
        <w:rPr>
          <w:lang w:val="sr-Latn-RS"/>
        </w:rPr>
        <w:t>у</w:t>
      </w:r>
      <w:r w:rsidRPr="00D16EE4">
        <w:rPr>
          <w:lang w:val="sr-Latn-RS"/>
        </w:rPr>
        <w:t xml:space="preserve"> </w:t>
      </w:r>
      <w:r>
        <w:rPr>
          <w:lang w:val="sr-Latn-RS"/>
        </w:rPr>
        <w:t>просеку</w:t>
      </w:r>
      <w:r w:rsidRPr="00D16EE4">
        <w:rPr>
          <w:lang w:val="sr-Latn-RS"/>
        </w:rPr>
        <w:t xml:space="preserve"> </w:t>
      </w:r>
      <w:r>
        <w:rPr>
          <w:lang w:val="sr-Latn-RS"/>
        </w:rPr>
        <w:t>завршава</w:t>
      </w:r>
      <w:r w:rsidRPr="00D16EE4">
        <w:rPr>
          <w:lang w:val="sr-Latn-RS"/>
        </w:rPr>
        <w:t xml:space="preserve"> </w:t>
      </w:r>
      <w:r>
        <w:rPr>
          <w:lang w:val="sr-Latn-RS"/>
        </w:rPr>
        <w:t>чак</w:t>
      </w:r>
      <w:r w:rsidRPr="00D16EE4">
        <w:rPr>
          <w:lang w:val="sr-Latn-RS"/>
        </w:rPr>
        <w:t xml:space="preserve"> 99,4% </w:t>
      </w:r>
      <w:r>
        <w:rPr>
          <w:lang w:val="sr-Latn-RS"/>
        </w:rPr>
        <w:t>ђака</w:t>
      </w:r>
      <w:r w:rsidRPr="00D16EE4">
        <w:rPr>
          <w:lang w:val="sr-Latn-RS"/>
        </w:rPr>
        <w:t xml:space="preserve"> </w:t>
      </w:r>
      <w:r>
        <w:rPr>
          <w:lang w:val="sr-Latn-RS"/>
        </w:rPr>
        <w:t>и</w:t>
      </w:r>
      <w:r w:rsidRPr="00D16EE4">
        <w:rPr>
          <w:lang w:val="sr-Latn-RS"/>
        </w:rPr>
        <w:t xml:space="preserve"> </w:t>
      </w:r>
      <w:r>
        <w:rPr>
          <w:lang w:val="sr-Latn-RS"/>
        </w:rPr>
        <w:t>непотпуно</w:t>
      </w:r>
      <w:r w:rsidRPr="00D16EE4">
        <w:rPr>
          <w:lang w:val="sr-Latn-RS"/>
        </w:rPr>
        <w:t xml:space="preserve"> </w:t>
      </w:r>
      <w:r>
        <w:rPr>
          <w:lang w:val="sr-Latn-RS"/>
        </w:rPr>
        <w:t>основно</w:t>
      </w:r>
      <w:r w:rsidRPr="00D16EE4">
        <w:rPr>
          <w:lang w:val="sr-Latn-RS"/>
        </w:rPr>
        <w:t xml:space="preserve"> </w:t>
      </w:r>
      <w:r>
        <w:rPr>
          <w:lang w:val="sr-Latn-RS"/>
        </w:rPr>
        <w:t>образовање</w:t>
      </w:r>
      <w:r w:rsidRPr="00D16EE4">
        <w:rPr>
          <w:lang w:val="sr-Latn-RS"/>
        </w:rPr>
        <w:t xml:space="preserve">. </w:t>
      </w:r>
      <w:r>
        <w:rPr>
          <w:lang w:val="sr-Latn-RS"/>
        </w:rPr>
        <w:t>У</w:t>
      </w:r>
      <w:r w:rsidRPr="00D16EE4">
        <w:rPr>
          <w:lang w:val="sr-Latn-RS"/>
        </w:rPr>
        <w:t xml:space="preserve"> </w:t>
      </w:r>
      <w:r>
        <w:rPr>
          <w:lang w:val="sr-Latn-RS"/>
        </w:rPr>
        <w:t>граду</w:t>
      </w:r>
      <w:r w:rsidRPr="00D16EE4">
        <w:rPr>
          <w:lang w:val="sr-Latn-RS"/>
        </w:rPr>
        <w:t xml:space="preserve"> </w:t>
      </w:r>
      <w:r>
        <w:rPr>
          <w:lang w:val="sr-Latn-RS"/>
        </w:rPr>
        <w:t>Прокупљу</w:t>
      </w:r>
      <w:r w:rsidRPr="00D16EE4">
        <w:rPr>
          <w:lang w:val="sr-Latn-RS"/>
        </w:rPr>
        <w:t xml:space="preserve"> </w:t>
      </w:r>
      <w:r>
        <w:rPr>
          <w:lang w:val="sr-Latn-RS"/>
        </w:rPr>
        <w:t>постоји</w:t>
      </w:r>
      <w:r w:rsidRPr="00D16EE4">
        <w:rPr>
          <w:lang w:val="sr-Latn-RS"/>
        </w:rPr>
        <w:t xml:space="preserve"> 6 </w:t>
      </w:r>
      <w:r>
        <w:rPr>
          <w:lang w:val="sr-Latn-RS"/>
        </w:rPr>
        <w:t>матичних</w:t>
      </w:r>
      <w:r w:rsidRPr="00D16EE4">
        <w:rPr>
          <w:lang w:val="sr-Latn-RS"/>
        </w:rPr>
        <w:t xml:space="preserve"> </w:t>
      </w:r>
      <w:r>
        <w:rPr>
          <w:lang w:val="sr-Latn-RS"/>
        </w:rPr>
        <w:t>основних</w:t>
      </w:r>
      <w:r w:rsidRPr="00D16EE4">
        <w:rPr>
          <w:lang w:val="sr-Latn-RS"/>
        </w:rPr>
        <w:t xml:space="preserve"> </w:t>
      </w:r>
      <w:r>
        <w:rPr>
          <w:lang w:val="sr-Latn-RS"/>
        </w:rPr>
        <w:t>школа</w:t>
      </w:r>
      <w:r w:rsidRPr="00D16EE4">
        <w:rPr>
          <w:lang w:val="sr-Latn-RS"/>
        </w:rPr>
        <w:t xml:space="preserve"> </w:t>
      </w:r>
      <w:r>
        <w:rPr>
          <w:lang w:val="sr-Latn-RS"/>
        </w:rPr>
        <w:t>са</w:t>
      </w:r>
      <w:r w:rsidRPr="00D16EE4">
        <w:rPr>
          <w:lang w:val="sr-Latn-RS"/>
        </w:rPr>
        <w:t xml:space="preserve"> </w:t>
      </w:r>
      <w:r>
        <w:rPr>
          <w:lang w:val="sr-Latn-RS"/>
        </w:rPr>
        <w:t>чак</w:t>
      </w:r>
      <w:r w:rsidRPr="00D16EE4">
        <w:rPr>
          <w:lang w:val="sr-Latn-RS"/>
        </w:rPr>
        <w:t xml:space="preserve"> 25 </w:t>
      </w:r>
      <w:r>
        <w:rPr>
          <w:lang w:val="sr-Latn-RS"/>
        </w:rPr>
        <w:t>подручних</w:t>
      </w:r>
      <w:r w:rsidRPr="00D16EE4">
        <w:rPr>
          <w:lang w:val="sr-Latn-RS"/>
        </w:rPr>
        <w:t xml:space="preserve"> </w:t>
      </w:r>
      <w:r>
        <w:rPr>
          <w:lang w:val="sr-Latn-RS"/>
        </w:rPr>
        <w:t>одељења</w:t>
      </w:r>
      <w:r w:rsidRPr="00D16EE4">
        <w:rPr>
          <w:lang w:val="sr-Latn-RS"/>
        </w:rPr>
        <w:t xml:space="preserve"> </w:t>
      </w:r>
      <w:r>
        <w:rPr>
          <w:lang w:val="sr-Latn-RS"/>
        </w:rPr>
        <w:t>у</w:t>
      </w:r>
      <w:r w:rsidRPr="00D16EE4">
        <w:rPr>
          <w:lang w:val="sr-Latn-RS"/>
        </w:rPr>
        <w:t xml:space="preserve"> </w:t>
      </w:r>
      <w:r>
        <w:rPr>
          <w:lang w:val="sr-Latn-RS"/>
        </w:rPr>
        <w:t>којима</w:t>
      </w:r>
      <w:r w:rsidRPr="00D16EE4">
        <w:rPr>
          <w:lang w:val="sr-Latn-RS"/>
        </w:rPr>
        <w:t xml:space="preserve"> </w:t>
      </w:r>
      <w:r>
        <w:rPr>
          <w:lang w:val="sr-Latn-RS"/>
        </w:rPr>
        <w:t>је</w:t>
      </w:r>
      <w:r w:rsidRPr="00D16EE4">
        <w:rPr>
          <w:lang w:val="sr-Latn-RS"/>
        </w:rPr>
        <w:t xml:space="preserve"> </w:t>
      </w:r>
      <w:r>
        <w:rPr>
          <w:lang w:val="sr-Latn-RS"/>
        </w:rPr>
        <w:t>врло</w:t>
      </w:r>
      <w:r w:rsidRPr="00D16EE4">
        <w:rPr>
          <w:lang w:val="sr-Latn-RS"/>
        </w:rPr>
        <w:t xml:space="preserve"> </w:t>
      </w:r>
      <w:r>
        <w:rPr>
          <w:lang w:val="sr-Latn-RS"/>
        </w:rPr>
        <w:t>мали</w:t>
      </w:r>
      <w:r w:rsidRPr="00D16EE4">
        <w:rPr>
          <w:lang w:val="sr-Latn-RS"/>
        </w:rPr>
        <w:t xml:space="preserve"> </w:t>
      </w:r>
      <w:r>
        <w:rPr>
          <w:lang w:val="sr-Latn-RS"/>
        </w:rPr>
        <w:t>број</w:t>
      </w:r>
      <w:r w:rsidRPr="00D16EE4">
        <w:rPr>
          <w:lang w:val="sr-Latn-RS"/>
        </w:rPr>
        <w:t xml:space="preserve"> </w:t>
      </w:r>
      <w:r>
        <w:rPr>
          <w:lang w:val="sr-Latn-RS"/>
        </w:rPr>
        <w:t>ђака</w:t>
      </w:r>
      <w:r w:rsidRPr="00D16EE4">
        <w:rPr>
          <w:lang w:val="sr-Latn-RS"/>
        </w:rPr>
        <w:t xml:space="preserve"> - </w:t>
      </w:r>
      <w:r>
        <w:rPr>
          <w:lang w:val="sr-Latn-RS"/>
        </w:rPr>
        <w:t>просечан</w:t>
      </w:r>
      <w:r w:rsidRPr="00D16EE4">
        <w:rPr>
          <w:lang w:val="sr-Latn-RS"/>
        </w:rPr>
        <w:t xml:space="preserve"> </w:t>
      </w:r>
      <w:r>
        <w:rPr>
          <w:lang w:val="sr-Latn-RS"/>
        </w:rPr>
        <w:t>број</w:t>
      </w:r>
      <w:r w:rsidRPr="00D16EE4">
        <w:rPr>
          <w:lang w:val="sr-Latn-RS"/>
        </w:rPr>
        <w:t xml:space="preserve"> </w:t>
      </w:r>
      <w:r>
        <w:rPr>
          <w:lang w:val="sr-Latn-RS"/>
        </w:rPr>
        <w:t>ђака</w:t>
      </w:r>
      <w:r w:rsidRPr="00D16EE4">
        <w:rPr>
          <w:lang w:val="sr-Latn-RS"/>
        </w:rPr>
        <w:t xml:space="preserve"> </w:t>
      </w:r>
      <w:r>
        <w:rPr>
          <w:lang w:val="sr-Latn-RS"/>
        </w:rPr>
        <w:t>по</w:t>
      </w:r>
      <w:r w:rsidRPr="00D16EE4">
        <w:rPr>
          <w:lang w:val="sr-Latn-RS"/>
        </w:rPr>
        <w:t xml:space="preserve"> </w:t>
      </w:r>
      <w:r>
        <w:rPr>
          <w:lang w:val="sr-Latn-RS"/>
        </w:rPr>
        <w:t>подручној</w:t>
      </w:r>
      <w:r w:rsidRPr="00D16EE4">
        <w:rPr>
          <w:lang w:val="sr-Latn-RS"/>
        </w:rPr>
        <w:t xml:space="preserve"> </w:t>
      </w:r>
      <w:r>
        <w:rPr>
          <w:lang w:val="sr-Latn-RS"/>
        </w:rPr>
        <w:t>школи</w:t>
      </w:r>
      <w:r w:rsidRPr="00D16EE4">
        <w:rPr>
          <w:lang w:val="sr-Latn-RS"/>
        </w:rPr>
        <w:t xml:space="preserve"> </w:t>
      </w:r>
      <w:r>
        <w:rPr>
          <w:lang w:val="sr-Latn-RS"/>
        </w:rPr>
        <w:t>је</w:t>
      </w:r>
      <w:r w:rsidRPr="00D16EE4">
        <w:rPr>
          <w:lang w:val="sr-Latn-RS"/>
        </w:rPr>
        <w:t xml:space="preserve"> 14 </w:t>
      </w:r>
      <w:r>
        <w:rPr>
          <w:lang w:val="sr-Latn-RS"/>
        </w:rPr>
        <w:t>укупно</w:t>
      </w:r>
      <w:r w:rsidRPr="00D16EE4">
        <w:rPr>
          <w:lang w:val="sr-Latn-RS"/>
        </w:rPr>
        <w:t xml:space="preserve"> </w:t>
      </w:r>
      <w:r>
        <w:rPr>
          <w:lang w:val="sr-Latn-RS"/>
        </w:rPr>
        <w:t>за</w:t>
      </w:r>
      <w:r w:rsidRPr="00D16EE4">
        <w:rPr>
          <w:lang w:val="sr-Latn-RS"/>
        </w:rPr>
        <w:t xml:space="preserve"> </w:t>
      </w:r>
      <w:r>
        <w:rPr>
          <w:lang w:val="sr-Latn-RS"/>
        </w:rPr>
        <w:t>све</w:t>
      </w:r>
      <w:r w:rsidRPr="00D16EE4">
        <w:rPr>
          <w:lang w:val="sr-Latn-RS"/>
        </w:rPr>
        <w:t xml:space="preserve"> </w:t>
      </w:r>
      <w:r>
        <w:rPr>
          <w:lang w:val="sr-Latn-RS"/>
        </w:rPr>
        <w:t>разреде</w:t>
      </w:r>
      <w:r w:rsidRPr="00D16EE4">
        <w:rPr>
          <w:lang w:val="sr-Latn-RS"/>
        </w:rPr>
        <w:t>.</w:t>
      </w:r>
      <w:r>
        <w:rPr>
          <w:lang w:val="sr-Cyrl-RS"/>
        </w:rPr>
        <w:t xml:space="preserve"> </w:t>
      </w:r>
      <w:r>
        <w:rPr>
          <w:lang w:val="sr-Latn-RS"/>
        </w:rPr>
        <w:t>Сва</w:t>
      </w:r>
      <w:r w:rsidRPr="00D16EE4">
        <w:rPr>
          <w:lang w:val="sr-Latn-RS"/>
        </w:rPr>
        <w:t xml:space="preserve"> </w:t>
      </w:r>
      <w:r>
        <w:rPr>
          <w:lang w:val="sr-Latn-RS"/>
        </w:rPr>
        <w:t>подручна</w:t>
      </w:r>
      <w:r w:rsidRPr="00D16EE4">
        <w:rPr>
          <w:lang w:val="sr-Latn-RS"/>
        </w:rPr>
        <w:t xml:space="preserve"> </w:t>
      </w:r>
      <w:r>
        <w:rPr>
          <w:lang w:val="sr-Latn-RS"/>
        </w:rPr>
        <w:t>одељења</w:t>
      </w:r>
      <w:r w:rsidRPr="00D16EE4">
        <w:rPr>
          <w:lang w:val="sr-Latn-RS"/>
        </w:rPr>
        <w:t xml:space="preserve"> </w:t>
      </w:r>
      <w:r>
        <w:rPr>
          <w:lang w:val="sr-Latn-RS"/>
        </w:rPr>
        <w:t>основних</w:t>
      </w:r>
      <w:r w:rsidRPr="00D16EE4">
        <w:rPr>
          <w:lang w:val="sr-Latn-RS"/>
        </w:rPr>
        <w:t xml:space="preserve"> </w:t>
      </w:r>
      <w:r>
        <w:rPr>
          <w:lang w:val="sr-Latn-RS"/>
        </w:rPr>
        <w:t>школа</w:t>
      </w:r>
      <w:r w:rsidRPr="00D16EE4">
        <w:rPr>
          <w:lang w:val="sr-Latn-RS"/>
        </w:rPr>
        <w:t xml:space="preserve"> </w:t>
      </w:r>
      <w:r>
        <w:rPr>
          <w:lang w:val="sr-Latn-RS"/>
        </w:rPr>
        <w:t>налазе</w:t>
      </w:r>
      <w:r w:rsidRPr="00D16EE4">
        <w:rPr>
          <w:lang w:val="sr-Latn-RS"/>
        </w:rPr>
        <w:t xml:space="preserve"> </w:t>
      </w:r>
      <w:r>
        <w:rPr>
          <w:lang w:val="sr-Latn-RS"/>
        </w:rPr>
        <w:t>се</w:t>
      </w:r>
      <w:r w:rsidRPr="00D16EE4">
        <w:rPr>
          <w:lang w:val="sr-Latn-RS"/>
        </w:rPr>
        <w:t xml:space="preserve"> </w:t>
      </w:r>
      <w:r>
        <w:rPr>
          <w:lang w:val="sr-Latn-RS"/>
        </w:rPr>
        <w:t>у</w:t>
      </w:r>
      <w:r w:rsidRPr="00D16EE4">
        <w:rPr>
          <w:lang w:val="sr-Latn-RS"/>
        </w:rPr>
        <w:t xml:space="preserve"> </w:t>
      </w:r>
      <w:r>
        <w:rPr>
          <w:lang w:val="sr-Latn-RS"/>
        </w:rPr>
        <w:t>ванградским</w:t>
      </w:r>
      <w:r w:rsidRPr="00D16EE4">
        <w:rPr>
          <w:lang w:val="sr-Latn-RS"/>
        </w:rPr>
        <w:t xml:space="preserve"> </w:t>
      </w:r>
      <w:r>
        <w:rPr>
          <w:lang w:val="sr-Latn-RS"/>
        </w:rPr>
        <w:t>деловима</w:t>
      </w:r>
      <w:r w:rsidRPr="00D16EE4">
        <w:rPr>
          <w:lang w:val="sr-Latn-RS"/>
        </w:rPr>
        <w:t xml:space="preserve"> </w:t>
      </w:r>
      <w:r>
        <w:rPr>
          <w:lang w:val="sr-Latn-RS"/>
        </w:rPr>
        <w:t>града</w:t>
      </w:r>
      <w:r w:rsidRPr="00D16EE4">
        <w:rPr>
          <w:lang w:val="sr-Latn-RS"/>
        </w:rPr>
        <w:t xml:space="preserve"> </w:t>
      </w:r>
      <w:r>
        <w:rPr>
          <w:lang w:val="sr-Latn-RS"/>
        </w:rPr>
        <w:t>Прокупља</w:t>
      </w:r>
      <w:r w:rsidRPr="00D16EE4">
        <w:rPr>
          <w:lang w:val="sr-Latn-RS"/>
        </w:rPr>
        <w:t>.</w:t>
      </w:r>
      <w:r>
        <w:rPr>
          <w:lang w:val="sr-Cyrl-RS"/>
        </w:rPr>
        <w:t xml:space="preserve"> </w:t>
      </w:r>
      <w:r>
        <w:rPr>
          <w:lang w:val="sr-Latn-RS"/>
        </w:rPr>
        <w:t>Такође</w:t>
      </w:r>
      <w:r w:rsidRPr="00D16EE4">
        <w:rPr>
          <w:lang w:val="sr-Latn-RS"/>
        </w:rPr>
        <w:t xml:space="preserve">, </w:t>
      </w:r>
      <w:r>
        <w:rPr>
          <w:lang w:val="sr-Latn-RS"/>
        </w:rPr>
        <w:t>у</w:t>
      </w:r>
      <w:r w:rsidRPr="00D16EE4">
        <w:rPr>
          <w:lang w:val="sr-Latn-RS"/>
        </w:rPr>
        <w:t xml:space="preserve"> </w:t>
      </w:r>
      <w:r>
        <w:rPr>
          <w:lang w:val="sr-Latn-RS"/>
        </w:rPr>
        <w:t>граду</w:t>
      </w:r>
      <w:r w:rsidRPr="00D16EE4">
        <w:rPr>
          <w:lang w:val="sr-Latn-RS"/>
        </w:rPr>
        <w:t xml:space="preserve"> </w:t>
      </w:r>
      <w:r>
        <w:rPr>
          <w:lang w:val="sr-Latn-RS"/>
        </w:rPr>
        <w:t>постоје</w:t>
      </w:r>
      <w:r w:rsidRPr="00D16EE4">
        <w:rPr>
          <w:lang w:val="sr-Latn-RS"/>
        </w:rPr>
        <w:t xml:space="preserve"> 4 </w:t>
      </w:r>
      <w:r>
        <w:rPr>
          <w:lang w:val="sr-Latn-RS"/>
        </w:rPr>
        <w:t>средње</w:t>
      </w:r>
      <w:r w:rsidRPr="00D16EE4">
        <w:rPr>
          <w:lang w:val="sr-Latn-RS"/>
        </w:rPr>
        <w:t xml:space="preserve"> </w:t>
      </w:r>
      <w:r>
        <w:rPr>
          <w:lang w:val="sr-Latn-RS"/>
        </w:rPr>
        <w:t>школе</w:t>
      </w:r>
      <w:r w:rsidRPr="00D16EE4">
        <w:rPr>
          <w:lang w:val="sr-Latn-RS"/>
        </w:rPr>
        <w:t xml:space="preserve">. </w:t>
      </w:r>
      <w:r>
        <w:rPr>
          <w:lang w:val="sr-Latn-RS"/>
        </w:rPr>
        <w:t>Неке</w:t>
      </w:r>
      <w:r w:rsidRPr="00D16EE4">
        <w:rPr>
          <w:lang w:val="sr-Latn-RS"/>
        </w:rPr>
        <w:t xml:space="preserve"> </w:t>
      </w:r>
      <w:r>
        <w:rPr>
          <w:lang w:val="sr-Latn-RS"/>
        </w:rPr>
        <w:t>школе</w:t>
      </w:r>
      <w:r w:rsidRPr="00D16EE4">
        <w:rPr>
          <w:lang w:val="sr-Latn-RS"/>
        </w:rPr>
        <w:t xml:space="preserve"> </w:t>
      </w:r>
      <w:r>
        <w:rPr>
          <w:lang w:val="sr-Latn-RS"/>
        </w:rPr>
        <w:t>су</w:t>
      </w:r>
      <w:r w:rsidRPr="00D16EE4">
        <w:rPr>
          <w:lang w:val="sr-Latn-RS"/>
        </w:rPr>
        <w:t xml:space="preserve"> </w:t>
      </w:r>
      <w:r>
        <w:rPr>
          <w:lang w:val="sr-Latn-RS"/>
        </w:rPr>
        <w:t>у</w:t>
      </w:r>
      <w:r w:rsidRPr="00D16EE4">
        <w:rPr>
          <w:lang w:val="sr-Latn-RS"/>
        </w:rPr>
        <w:t xml:space="preserve"> </w:t>
      </w:r>
      <w:r>
        <w:rPr>
          <w:lang w:val="sr-Latn-RS"/>
        </w:rPr>
        <w:t>јако</w:t>
      </w:r>
      <w:r w:rsidRPr="00D16EE4">
        <w:rPr>
          <w:lang w:val="sr-Latn-RS"/>
        </w:rPr>
        <w:t xml:space="preserve"> </w:t>
      </w:r>
      <w:r>
        <w:rPr>
          <w:lang w:val="sr-Latn-RS"/>
        </w:rPr>
        <w:t>лошем</w:t>
      </w:r>
      <w:r w:rsidRPr="00D16EE4">
        <w:rPr>
          <w:lang w:val="sr-Latn-RS"/>
        </w:rPr>
        <w:t xml:space="preserve"> </w:t>
      </w:r>
      <w:r>
        <w:rPr>
          <w:lang w:val="sr-Latn-RS"/>
        </w:rPr>
        <w:t>стању</w:t>
      </w:r>
      <w:r w:rsidRPr="00D16EE4">
        <w:rPr>
          <w:lang w:val="sr-Latn-RS"/>
        </w:rPr>
        <w:t xml:space="preserve"> </w:t>
      </w:r>
      <w:r>
        <w:rPr>
          <w:lang w:val="sr-Latn-RS"/>
        </w:rPr>
        <w:t>нарочито</w:t>
      </w:r>
      <w:r w:rsidRPr="00D16EE4">
        <w:rPr>
          <w:lang w:val="sr-Latn-RS"/>
        </w:rPr>
        <w:t xml:space="preserve"> </w:t>
      </w:r>
      <w:r>
        <w:rPr>
          <w:lang w:val="sr-Latn-RS"/>
        </w:rPr>
        <w:t>што</w:t>
      </w:r>
      <w:r w:rsidRPr="00D16EE4">
        <w:rPr>
          <w:lang w:val="sr-Latn-RS"/>
        </w:rPr>
        <w:t xml:space="preserve"> </w:t>
      </w:r>
      <w:r>
        <w:rPr>
          <w:lang w:val="sr-Latn-RS"/>
        </w:rPr>
        <w:t>се</w:t>
      </w:r>
      <w:r w:rsidRPr="00D16EE4">
        <w:rPr>
          <w:lang w:val="sr-Latn-RS"/>
        </w:rPr>
        <w:t xml:space="preserve"> </w:t>
      </w:r>
      <w:r>
        <w:rPr>
          <w:lang w:val="sr-Latn-RS"/>
        </w:rPr>
        <w:t>тиче</w:t>
      </w:r>
      <w:r w:rsidRPr="00D16EE4">
        <w:rPr>
          <w:lang w:val="sr-Latn-RS"/>
        </w:rPr>
        <w:t xml:space="preserve"> </w:t>
      </w:r>
      <w:r>
        <w:rPr>
          <w:lang w:val="sr-Latn-RS"/>
        </w:rPr>
        <w:t>елементарне</w:t>
      </w:r>
      <w:r w:rsidRPr="00D16EE4">
        <w:rPr>
          <w:lang w:val="sr-Latn-RS"/>
        </w:rPr>
        <w:t xml:space="preserve"> </w:t>
      </w:r>
      <w:r>
        <w:rPr>
          <w:lang w:val="sr-Latn-RS"/>
        </w:rPr>
        <w:t>инфраструктуре</w:t>
      </w:r>
      <w:r w:rsidRPr="00D16EE4">
        <w:rPr>
          <w:lang w:val="sr-Latn-RS"/>
        </w:rPr>
        <w:t xml:space="preserve"> </w:t>
      </w:r>
      <w:r>
        <w:rPr>
          <w:lang w:val="sr-Latn-RS"/>
        </w:rPr>
        <w:t>фискултурних</w:t>
      </w:r>
      <w:r w:rsidRPr="00D16EE4">
        <w:rPr>
          <w:lang w:val="sr-Latn-RS"/>
        </w:rPr>
        <w:t xml:space="preserve"> </w:t>
      </w:r>
      <w:r>
        <w:rPr>
          <w:lang w:val="sr-Latn-RS"/>
        </w:rPr>
        <w:t>сала</w:t>
      </w:r>
      <w:r w:rsidRPr="00D16EE4">
        <w:rPr>
          <w:lang w:val="sr-Latn-RS"/>
        </w:rPr>
        <w:t xml:space="preserve">, </w:t>
      </w:r>
      <w:r>
        <w:rPr>
          <w:lang w:val="sr-Latn-RS"/>
        </w:rPr>
        <w:t>што</w:t>
      </w:r>
      <w:r w:rsidRPr="00D16EE4">
        <w:rPr>
          <w:lang w:val="sr-Latn-RS"/>
        </w:rPr>
        <w:t xml:space="preserve"> </w:t>
      </w:r>
      <w:r>
        <w:rPr>
          <w:lang w:val="sr-Latn-RS"/>
        </w:rPr>
        <w:t>знатно</w:t>
      </w:r>
      <w:r w:rsidRPr="00D16EE4">
        <w:rPr>
          <w:lang w:val="sr-Latn-RS"/>
        </w:rPr>
        <w:t xml:space="preserve"> </w:t>
      </w:r>
      <w:r>
        <w:rPr>
          <w:lang w:val="sr-Latn-RS"/>
        </w:rPr>
        <w:t>смањује</w:t>
      </w:r>
      <w:r w:rsidRPr="00D16EE4">
        <w:rPr>
          <w:lang w:val="sr-Latn-RS"/>
        </w:rPr>
        <w:t xml:space="preserve"> </w:t>
      </w:r>
      <w:r>
        <w:rPr>
          <w:lang w:val="sr-Latn-RS"/>
        </w:rPr>
        <w:t>могућност</w:t>
      </w:r>
      <w:r w:rsidRPr="00D16EE4">
        <w:rPr>
          <w:lang w:val="sr-Latn-RS"/>
        </w:rPr>
        <w:t xml:space="preserve"> </w:t>
      </w:r>
      <w:r>
        <w:rPr>
          <w:lang w:val="sr-Latn-RS"/>
        </w:rPr>
        <w:t>бављења</w:t>
      </w:r>
      <w:r w:rsidRPr="00D16EE4">
        <w:rPr>
          <w:lang w:val="sr-Latn-RS"/>
        </w:rPr>
        <w:t xml:space="preserve"> </w:t>
      </w:r>
      <w:r>
        <w:rPr>
          <w:lang w:val="sr-Latn-RS"/>
        </w:rPr>
        <w:t>физичком</w:t>
      </w:r>
      <w:r w:rsidRPr="00D16EE4">
        <w:rPr>
          <w:lang w:val="sr-Latn-RS"/>
        </w:rPr>
        <w:t xml:space="preserve"> </w:t>
      </w:r>
      <w:r>
        <w:rPr>
          <w:lang w:val="sr-Latn-RS"/>
        </w:rPr>
        <w:t>активношћу</w:t>
      </w:r>
      <w:r w:rsidRPr="00D16EE4">
        <w:rPr>
          <w:lang w:val="sr-Latn-RS"/>
        </w:rPr>
        <w:t xml:space="preserve"> </w:t>
      </w:r>
      <w:r>
        <w:rPr>
          <w:lang w:val="sr-Latn-RS"/>
        </w:rPr>
        <w:t>ученика</w:t>
      </w:r>
      <w:r w:rsidRPr="00D16EE4">
        <w:rPr>
          <w:lang w:val="sr-Latn-RS"/>
        </w:rPr>
        <w:t xml:space="preserve"> </w:t>
      </w:r>
      <w:r>
        <w:rPr>
          <w:lang w:val="sr-Latn-RS"/>
        </w:rPr>
        <w:t>у</w:t>
      </w:r>
      <w:r w:rsidRPr="00D16EE4">
        <w:rPr>
          <w:lang w:val="sr-Latn-RS"/>
        </w:rPr>
        <w:t xml:space="preserve"> </w:t>
      </w:r>
      <w:r>
        <w:rPr>
          <w:lang w:val="sr-Latn-RS"/>
        </w:rPr>
        <w:t>току</w:t>
      </w:r>
      <w:r w:rsidRPr="00D16EE4">
        <w:rPr>
          <w:lang w:val="sr-Latn-RS"/>
        </w:rPr>
        <w:t xml:space="preserve"> </w:t>
      </w:r>
      <w:r>
        <w:rPr>
          <w:lang w:val="sr-Latn-RS"/>
        </w:rPr>
        <w:t>наставе</w:t>
      </w:r>
      <w:r w:rsidRPr="00D16EE4">
        <w:rPr>
          <w:lang w:val="sr-Latn-RS"/>
        </w:rPr>
        <w:t xml:space="preserve">, </w:t>
      </w:r>
      <w:r>
        <w:rPr>
          <w:lang w:val="sr-Latn-RS"/>
        </w:rPr>
        <w:t>а</w:t>
      </w:r>
      <w:r w:rsidRPr="00D16EE4">
        <w:rPr>
          <w:lang w:val="sr-Latn-RS"/>
        </w:rPr>
        <w:t xml:space="preserve"> </w:t>
      </w:r>
      <w:r>
        <w:rPr>
          <w:lang w:val="sr-Latn-RS"/>
        </w:rPr>
        <w:t>и</w:t>
      </w:r>
      <w:r w:rsidRPr="00D16EE4">
        <w:rPr>
          <w:lang w:val="sr-Latn-RS"/>
        </w:rPr>
        <w:t xml:space="preserve"> </w:t>
      </w:r>
      <w:r>
        <w:rPr>
          <w:lang w:val="sr-Latn-RS"/>
        </w:rPr>
        <w:t>након</w:t>
      </w:r>
      <w:r w:rsidRPr="00D16EE4">
        <w:rPr>
          <w:lang w:val="sr-Latn-RS"/>
        </w:rPr>
        <w:t xml:space="preserve"> </w:t>
      </w:r>
      <w:r>
        <w:rPr>
          <w:lang w:val="sr-Latn-RS"/>
        </w:rPr>
        <w:t>ње</w:t>
      </w:r>
      <w:r w:rsidRPr="00D16EE4">
        <w:rPr>
          <w:lang w:val="sr-Latn-RS"/>
        </w:rPr>
        <w:t xml:space="preserve">. </w:t>
      </w:r>
      <w:r>
        <w:rPr>
          <w:lang w:val="sr-Latn-RS"/>
        </w:rPr>
        <w:t>Недовољно</w:t>
      </w:r>
      <w:r w:rsidRPr="00D16EE4">
        <w:rPr>
          <w:lang w:val="sr-Latn-RS"/>
        </w:rPr>
        <w:t xml:space="preserve"> </w:t>
      </w:r>
      <w:r>
        <w:rPr>
          <w:lang w:val="sr-Latn-RS"/>
        </w:rPr>
        <w:t>бављење</w:t>
      </w:r>
      <w:r w:rsidRPr="00D16EE4">
        <w:rPr>
          <w:lang w:val="sr-Latn-RS"/>
        </w:rPr>
        <w:t xml:space="preserve"> </w:t>
      </w:r>
      <w:r>
        <w:rPr>
          <w:lang w:val="sr-Latn-RS"/>
        </w:rPr>
        <w:t>спортом</w:t>
      </w:r>
      <w:r w:rsidRPr="00D16EE4">
        <w:rPr>
          <w:lang w:val="sr-Latn-RS"/>
        </w:rPr>
        <w:t xml:space="preserve"> </w:t>
      </w:r>
      <w:r>
        <w:rPr>
          <w:lang w:val="sr-Latn-RS"/>
        </w:rPr>
        <w:t>и</w:t>
      </w:r>
      <w:r w:rsidRPr="00D16EE4">
        <w:rPr>
          <w:lang w:val="sr-Latn-RS"/>
        </w:rPr>
        <w:t xml:space="preserve"> </w:t>
      </w:r>
      <w:r>
        <w:rPr>
          <w:lang w:val="sr-Latn-RS"/>
        </w:rPr>
        <w:t>слаба</w:t>
      </w:r>
      <w:r w:rsidRPr="00D16EE4">
        <w:rPr>
          <w:lang w:val="sr-Latn-RS"/>
        </w:rPr>
        <w:t xml:space="preserve"> </w:t>
      </w:r>
      <w:r>
        <w:rPr>
          <w:lang w:val="sr-Latn-RS"/>
        </w:rPr>
        <w:t>физичка</w:t>
      </w:r>
      <w:r w:rsidRPr="00D16EE4">
        <w:rPr>
          <w:lang w:val="sr-Latn-RS"/>
        </w:rPr>
        <w:t xml:space="preserve"> </w:t>
      </w:r>
      <w:r>
        <w:rPr>
          <w:lang w:val="sr-Latn-RS"/>
        </w:rPr>
        <w:t>активност</w:t>
      </w:r>
      <w:r w:rsidRPr="00D16EE4">
        <w:rPr>
          <w:lang w:val="sr-Latn-RS"/>
        </w:rPr>
        <w:t xml:space="preserve"> </w:t>
      </w:r>
      <w:r>
        <w:rPr>
          <w:lang w:val="sr-Latn-RS"/>
        </w:rPr>
        <w:t>деце</w:t>
      </w:r>
      <w:r w:rsidRPr="00D16EE4">
        <w:rPr>
          <w:lang w:val="sr-Latn-RS"/>
        </w:rPr>
        <w:t xml:space="preserve"> </w:t>
      </w:r>
      <w:r>
        <w:rPr>
          <w:lang w:val="sr-Latn-RS"/>
        </w:rPr>
        <w:t>уопште</w:t>
      </w:r>
      <w:r w:rsidRPr="00D16EE4">
        <w:rPr>
          <w:lang w:val="sr-Latn-RS"/>
        </w:rPr>
        <w:t xml:space="preserve"> </w:t>
      </w:r>
      <w:r>
        <w:rPr>
          <w:lang w:val="sr-Latn-RS"/>
        </w:rPr>
        <w:t>доводе</w:t>
      </w:r>
      <w:r w:rsidRPr="00D16EE4">
        <w:rPr>
          <w:lang w:val="sr-Latn-RS"/>
        </w:rPr>
        <w:t xml:space="preserve"> </w:t>
      </w:r>
      <w:r>
        <w:rPr>
          <w:lang w:val="sr-Latn-RS"/>
        </w:rPr>
        <w:t>до</w:t>
      </w:r>
      <w:r w:rsidRPr="00D16EE4">
        <w:rPr>
          <w:lang w:val="sr-Latn-RS"/>
        </w:rPr>
        <w:t xml:space="preserve"> </w:t>
      </w:r>
      <w:r>
        <w:rPr>
          <w:lang w:val="sr-Latn-RS"/>
        </w:rPr>
        <w:t>неправилног</w:t>
      </w:r>
      <w:r w:rsidRPr="00D16EE4">
        <w:rPr>
          <w:lang w:val="sr-Latn-RS"/>
        </w:rPr>
        <w:t xml:space="preserve"> </w:t>
      </w:r>
      <w:r>
        <w:rPr>
          <w:lang w:val="sr-Latn-RS"/>
        </w:rPr>
        <w:t>физичког</w:t>
      </w:r>
      <w:r w:rsidRPr="00D16EE4">
        <w:rPr>
          <w:lang w:val="sr-Latn-RS"/>
        </w:rPr>
        <w:t xml:space="preserve"> </w:t>
      </w:r>
      <w:r>
        <w:rPr>
          <w:lang w:val="sr-Latn-RS"/>
        </w:rPr>
        <w:t>развоја</w:t>
      </w:r>
      <w:r w:rsidRPr="00D16EE4">
        <w:rPr>
          <w:lang w:val="sr-Latn-RS"/>
        </w:rPr>
        <w:t xml:space="preserve"> </w:t>
      </w:r>
      <w:r>
        <w:rPr>
          <w:lang w:val="sr-Latn-RS"/>
        </w:rPr>
        <w:t>и</w:t>
      </w:r>
      <w:r w:rsidRPr="00D16EE4">
        <w:rPr>
          <w:lang w:val="sr-Latn-RS"/>
        </w:rPr>
        <w:t xml:space="preserve"> </w:t>
      </w:r>
      <w:r>
        <w:rPr>
          <w:lang w:val="sr-Latn-RS"/>
        </w:rPr>
        <w:t>деформитета</w:t>
      </w:r>
      <w:r w:rsidRPr="00D16EE4">
        <w:rPr>
          <w:lang w:val="sr-Latn-RS"/>
        </w:rPr>
        <w:t xml:space="preserve">, </w:t>
      </w:r>
      <w:r>
        <w:rPr>
          <w:lang w:val="sr-Latn-RS"/>
        </w:rPr>
        <w:t>који</w:t>
      </w:r>
      <w:r w:rsidRPr="00D16EE4">
        <w:rPr>
          <w:lang w:val="sr-Latn-RS"/>
        </w:rPr>
        <w:t xml:space="preserve"> </w:t>
      </w:r>
      <w:r>
        <w:rPr>
          <w:lang w:val="sr-Latn-RS"/>
        </w:rPr>
        <w:t>се</w:t>
      </w:r>
      <w:r w:rsidRPr="00D16EE4">
        <w:rPr>
          <w:lang w:val="sr-Latn-RS"/>
        </w:rPr>
        <w:t xml:space="preserve"> </w:t>
      </w:r>
      <w:r>
        <w:rPr>
          <w:lang w:val="sr-Latn-RS"/>
        </w:rPr>
        <w:t>данас</w:t>
      </w:r>
      <w:r w:rsidRPr="00D16EE4">
        <w:rPr>
          <w:lang w:val="sr-Latn-RS"/>
        </w:rPr>
        <w:t xml:space="preserve"> </w:t>
      </w:r>
      <w:r>
        <w:rPr>
          <w:lang w:val="sr-Latn-RS"/>
        </w:rPr>
        <w:t>све</w:t>
      </w:r>
      <w:r w:rsidRPr="00D16EE4">
        <w:rPr>
          <w:lang w:val="sr-Latn-RS"/>
        </w:rPr>
        <w:t xml:space="preserve"> </w:t>
      </w:r>
      <w:r>
        <w:rPr>
          <w:lang w:val="sr-Latn-RS"/>
        </w:rPr>
        <w:t>чешће</w:t>
      </w:r>
      <w:r w:rsidRPr="00D16EE4">
        <w:rPr>
          <w:lang w:val="sr-Latn-RS"/>
        </w:rPr>
        <w:t xml:space="preserve"> </w:t>
      </w:r>
      <w:r>
        <w:rPr>
          <w:lang w:val="sr-Latn-RS"/>
        </w:rPr>
        <w:t>срећу</w:t>
      </w:r>
      <w:r w:rsidRPr="00D16EE4">
        <w:rPr>
          <w:lang w:val="sr-Latn-RS"/>
        </w:rPr>
        <w:t xml:space="preserve">. </w:t>
      </w:r>
      <w:r>
        <w:rPr>
          <w:lang w:val="sr-Latn-RS"/>
        </w:rPr>
        <w:t>Реализацијом</w:t>
      </w:r>
      <w:r w:rsidRPr="00D16EE4">
        <w:rPr>
          <w:lang w:val="sr-Latn-RS"/>
        </w:rPr>
        <w:t xml:space="preserve"> </w:t>
      </w:r>
      <w:r>
        <w:rPr>
          <w:lang w:val="sr-Latn-RS"/>
        </w:rPr>
        <w:t>овог</w:t>
      </w:r>
      <w:r w:rsidRPr="00D16EE4">
        <w:rPr>
          <w:lang w:val="sr-Latn-RS"/>
        </w:rPr>
        <w:t xml:space="preserve"> </w:t>
      </w:r>
      <w:r>
        <w:rPr>
          <w:lang w:val="sr-Latn-RS"/>
        </w:rPr>
        <w:t>циља</w:t>
      </w:r>
      <w:r w:rsidRPr="00D16EE4">
        <w:rPr>
          <w:lang w:val="sr-Latn-RS"/>
        </w:rPr>
        <w:t xml:space="preserve"> </w:t>
      </w:r>
      <w:r>
        <w:rPr>
          <w:lang w:val="sr-Latn-RS"/>
        </w:rPr>
        <w:t>унапредиће</w:t>
      </w:r>
      <w:r w:rsidRPr="00D16EE4">
        <w:rPr>
          <w:lang w:val="sr-Latn-RS"/>
        </w:rPr>
        <w:t xml:space="preserve"> </w:t>
      </w:r>
      <w:r>
        <w:rPr>
          <w:lang w:val="sr-Latn-RS"/>
        </w:rPr>
        <w:t>се</w:t>
      </w:r>
      <w:r w:rsidRPr="00D16EE4">
        <w:rPr>
          <w:lang w:val="sr-Latn-RS"/>
        </w:rPr>
        <w:t xml:space="preserve"> </w:t>
      </w:r>
      <w:r>
        <w:rPr>
          <w:lang w:val="sr-Latn-RS"/>
        </w:rPr>
        <w:t>услови</w:t>
      </w:r>
      <w:r w:rsidRPr="00D16EE4">
        <w:rPr>
          <w:lang w:val="sr-Latn-RS"/>
        </w:rPr>
        <w:t xml:space="preserve"> </w:t>
      </w:r>
      <w:r>
        <w:rPr>
          <w:lang w:val="sr-Latn-RS"/>
        </w:rPr>
        <w:t>за</w:t>
      </w:r>
      <w:r w:rsidRPr="00D16EE4">
        <w:rPr>
          <w:lang w:val="sr-Latn-RS"/>
        </w:rPr>
        <w:t xml:space="preserve"> </w:t>
      </w:r>
      <w:r>
        <w:rPr>
          <w:lang w:val="sr-Latn-RS"/>
        </w:rPr>
        <w:t>бављење</w:t>
      </w:r>
      <w:r w:rsidRPr="00D16EE4">
        <w:rPr>
          <w:lang w:val="sr-Latn-RS"/>
        </w:rPr>
        <w:t xml:space="preserve"> </w:t>
      </w:r>
      <w:r>
        <w:rPr>
          <w:lang w:val="sr-Latn-RS"/>
        </w:rPr>
        <w:t>деце</w:t>
      </w:r>
      <w:r w:rsidRPr="00D16EE4">
        <w:rPr>
          <w:lang w:val="sr-Latn-RS"/>
        </w:rPr>
        <w:t xml:space="preserve"> </w:t>
      </w:r>
      <w:r>
        <w:rPr>
          <w:lang w:val="sr-Latn-RS"/>
        </w:rPr>
        <w:t>физичким</w:t>
      </w:r>
      <w:r w:rsidRPr="00D16EE4">
        <w:rPr>
          <w:lang w:val="sr-Latn-RS"/>
        </w:rPr>
        <w:t xml:space="preserve"> </w:t>
      </w:r>
      <w:r>
        <w:rPr>
          <w:lang w:val="sr-Latn-RS"/>
        </w:rPr>
        <w:t>активностима</w:t>
      </w:r>
      <w:r w:rsidRPr="00D16EE4">
        <w:rPr>
          <w:lang w:val="sr-Latn-RS"/>
        </w:rPr>
        <w:t xml:space="preserve"> </w:t>
      </w:r>
      <w:r>
        <w:rPr>
          <w:lang w:val="sr-Latn-RS"/>
        </w:rPr>
        <w:t>кроз</w:t>
      </w:r>
      <w:r w:rsidRPr="00D16EE4">
        <w:rPr>
          <w:lang w:val="sr-Latn-RS"/>
        </w:rPr>
        <w:t xml:space="preserve"> </w:t>
      </w:r>
      <w:r>
        <w:rPr>
          <w:lang w:val="sr-Latn-RS"/>
        </w:rPr>
        <w:t>изградњу</w:t>
      </w:r>
      <w:r w:rsidRPr="00D16EE4">
        <w:rPr>
          <w:lang w:val="sr-Latn-RS"/>
        </w:rPr>
        <w:t xml:space="preserve"> </w:t>
      </w:r>
      <w:r>
        <w:rPr>
          <w:lang w:val="sr-Latn-RS"/>
        </w:rPr>
        <w:t>нових</w:t>
      </w:r>
      <w:r w:rsidRPr="00D16EE4">
        <w:rPr>
          <w:lang w:val="sr-Latn-RS"/>
        </w:rPr>
        <w:t xml:space="preserve"> </w:t>
      </w:r>
      <w:r>
        <w:rPr>
          <w:lang w:val="sr-Latn-RS"/>
        </w:rPr>
        <w:t>и</w:t>
      </w:r>
      <w:r w:rsidRPr="00D16EE4">
        <w:rPr>
          <w:lang w:val="sr-Latn-RS"/>
        </w:rPr>
        <w:t xml:space="preserve"> </w:t>
      </w:r>
      <w:r>
        <w:rPr>
          <w:lang w:val="sr-Latn-RS"/>
        </w:rPr>
        <w:t>унапређење</w:t>
      </w:r>
      <w:r w:rsidRPr="00D16EE4">
        <w:rPr>
          <w:lang w:val="sr-Latn-RS"/>
        </w:rPr>
        <w:t xml:space="preserve"> </w:t>
      </w:r>
      <w:r>
        <w:rPr>
          <w:lang w:val="sr-Latn-RS"/>
        </w:rPr>
        <w:t>услова</w:t>
      </w:r>
      <w:r w:rsidRPr="00D16EE4">
        <w:rPr>
          <w:lang w:val="sr-Latn-RS"/>
        </w:rPr>
        <w:t xml:space="preserve"> </w:t>
      </w:r>
      <w:r>
        <w:rPr>
          <w:lang w:val="sr-Latn-RS"/>
        </w:rPr>
        <w:t>постојећих</w:t>
      </w:r>
      <w:r w:rsidRPr="00D16EE4">
        <w:rPr>
          <w:lang w:val="sr-Latn-RS"/>
        </w:rPr>
        <w:t xml:space="preserve"> </w:t>
      </w:r>
      <w:r>
        <w:rPr>
          <w:lang w:val="sr-Latn-RS"/>
        </w:rPr>
        <w:t>фискултурних</w:t>
      </w:r>
      <w:r w:rsidRPr="00D16EE4">
        <w:rPr>
          <w:lang w:val="sr-Latn-RS"/>
        </w:rPr>
        <w:t xml:space="preserve"> </w:t>
      </w:r>
      <w:r>
        <w:rPr>
          <w:lang w:val="sr-Latn-RS"/>
        </w:rPr>
        <w:t>сала</w:t>
      </w:r>
      <w:r w:rsidRPr="00D16EE4">
        <w:rPr>
          <w:lang w:val="sr-Latn-RS"/>
        </w:rPr>
        <w:t xml:space="preserve"> </w:t>
      </w:r>
      <w:r>
        <w:rPr>
          <w:lang w:val="sr-Latn-RS"/>
        </w:rPr>
        <w:t>тамо</w:t>
      </w:r>
      <w:r w:rsidRPr="00D16EE4">
        <w:rPr>
          <w:lang w:val="sr-Latn-RS"/>
        </w:rPr>
        <w:t xml:space="preserve"> </w:t>
      </w:r>
      <w:r>
        <w:rPr>
          <w:lang w:val="sr-Latn-RS"/>
        </w:rPr>
        <w:t>где</w:t>
      </w:r>
      <w:r w:rsidRPr="00D16EE4">
        <w:rPr>
          <w:lang w:val="sr-Latn-RS"/>
        </w:rPr>
        <w:t xml:space="preserve"> </w:t>
      </w:r>
      <w:r>
        <w:rPr>
          <w:lang w:val="sr-Latn-RS"/>
        </w:rPr>
        <w:t>је</w:t>
      </w:r>
      <w:r w:rsidRPr="00D16EE4">
        <w:rPr>
          <w:lang w:val="sr-Latn-RS"/>
        </w:rPr>
        <w:t xml:space="preserve"> </w:t>
      </w:r>
      <w:r>
        <w:rPr>
          <w:lang w:val="sr-Latn-RS"/>
        </w:rPr>
        <w:t>то</w:t>
      </w:r>
      <w:r w:rsidRPr="00D16EE4">
        <w:rPr>
          <w:lang w:val="sr-Latn-RS"/>
        </w:rPr>
        <w:t xml:space="preserve"> </w:t>
      </w:r>
      <w:r>
        <w:rPr>
          <w:lang w:val="sr-Latn-RS"/>
        </w:rPr>
        <w:t>потребно</w:t>
      </w:r>
      <w:r w:rsidRPr="00D16EE4">
        <w:rPr>
          <w:lang w:val="sr-Latn-RS"/>
        </w:rPr>
        <w:t xml:space="preserve"> </w:t>
      </w:r>
      <w:r>
        <w:rPr>
          <w:lang w:val="sr-Latn-RS"/>
        </w:rPr>
        <w:t>и</w:t>
      </w:r>
      <w:r w:rsidRPr="00D16EE4">
        <w:rPr>
          <w:lang w:val="sr-Latn-RS"/>
        </w:rPr>
        <w:t xml:space="preserve"> </w:t>
      </w:r>
      <w:r>
        <w:rPr>
          <w:lang w:val="sr-Latn-RS"/>
        </w:rPr>
        <w:t>оствариће</w:t>
      </w:r>
      <w:r w:rsidRPr="00D16EE4">
        <w:rPr>
          <w:lang w:val="sr-Latn-RS"/>
        </w:rPr>
        <w:t xml:space="preserve"> </w:t>
      </w:r>
      <w:r>
        <w:rPr>
          <w:lang w:val="sr-Latn-RS"/>
        </w:rPr>
        <w:t>се</w:t>
      </w:r>
      <w:r>
        <w:rPr>
          <w:lang w:val="sr-Cyrl-RS"/>
        </w:rPr>
        <w:t xml:space="preserve"> </w:t>
      </w:r>
      <w:r>
        <w:rPr>
          <w:lang w:val="sr-Latn-RS"/>
        </w:rPr>
        <w:t>укључивање</w:t>
      </w:r>
      <w:r w:rsidRPr="00D16EE4">
        <w:rPr>
          <w:lang w:val="sr-Latn-RS"/>
        </w:rPr>
        <w:t xml:space="preserve"> </w:t>
      </w:r>
      <w:r>
        <w:rPr>
          <w:lang w:val="sr-Latn-RS"/>
        </w:rPr>
        <w:t>што</w:t>
      </w:r>
      <w:r w:rsidRPr="00D16EE4">
        <w:rPr>
          <w:lang w:val="sr-Latn-RS"/>
        </w:rPr>
        <w:t xml:space="preserve"> </w:t>
      </w:r>
      <w:r>
        <w:rPr>
          <w:lang w:val="sr-Latn-RS"/>
        </w:rPr>
        <w:t>већег</w:t>
      </w:r>
      <w:r w:rsidRPr="00D16EE4">
        <w:rPr>
          <w:lang w:val="sr-Latn-RS"/>
        </w:rPr>
        <w:t xml:space="preserve"> </w:t>
      </w:r>
      <w:r>
        <w:rPr>
          <w:lang w:val="sr-Latn-RS"/>
        </w:rPr>
        <w:t>броја</w:t>
      </w:r>
      <w:r w:rsidRPr="00D16EE4">
        <w:rPr>
          <w:lang w:val="sr-Latn-RS"/>
        </w:rPr>
        <w:t xml:space="preserve"> </w:t>
      </w:r>
      <w:r>
        <w:rPr>
          <w:lang w:val="sr-Latn-RS"/>
        </w:rPr>
        <w:t>деце</w:t>
      </w:r>
      <w:r w:rsidRPr="00D16EE4">
        <w:rPr>
          <w:lang w:val="sr-Latn-RS"/>
        </w:rPr>
        <w:t xml:space="preserve"> </w:t>
      </w:r>
      <w:r>
        <w:rPr>
          <w:rFonts w:cs="Arial"/>
          <w:shd w:val="clear" w:color="auto" w:fill="FFFFFF"/>
          <w:lang w:val="sr-Latn-RS"/>
        </w:rPr>
        <w:t>у</w:t>
      </w:r>
      <w:r w:rsidRPr="00D16EE4">
        <w:rPr>
          <w:rFonts w:cs="Arial"/>
          <w:shd w:val="clear" w:color="auto" w:fill="FFFFFF"/>
          <w:lang w:val="sr-Latn-RS"/>
        </w:rPr>
        <w:t xml:space="preserve"> </w:t>
      </w:r>
      <w:r>
        <w:rPr>
          <w:rFonts w:cs="Arial"/>
          <w:shd w:val="clear" w:color="auto" w:fill="FFFFFF"/>
          <w:lang w:val="sr-Latn-RS"/>
        </w:rPr>
        <w:t>спортске</w:t>
      </w:r>
      <w:r w:rsidRPr="00D16EE4">
        <w:rPr>
          <w:rFonts w:cs="Arial"/>
          <w:shd w:val="clear" w:color="auto" w:fill="FFFFFF"/>
          <w:lang w:val="sr-Latn-RS"/>
        </w:rPr>
        <w:t xml:space="preserve"> </w:t>
      </w:r>
      <w:r>
        <w:rPr>
          <w:rFonts w:cs="Arial"/>
          <w:shd w:val="clear" w:color="auto" w:fill="FFFFFF"/>
          <w:lang w:val="sr-Latn-RS"/>
        </w:rPr>
        <w:t>активности</w:t>
      </w:r>
      <w:r w:rsidRPr="00D16EE4">
        <w:rPr>
          <w:rFonts w:cs="Arial"/>
          <w:shd w:val="clear" w:color="auto" w:fill="FFFFFF"/>
          <w:lang w:val="sr-Latn-RS"/>
        </w:rPr>
        <w:t xml:space="preserve">. </w:t>
      </w:r>
    </w:p>
    <w:p w:rsidR="00DA3E0E" w:rsidRPr="00D16EE4" w:rsidRDefault="00DA3E0E" w:rsidP="00DA3E0E">
      <w:pPr>
        <w:tabs>
          <w:tab w:val="left" w:pos="1320"/>
        </w:tabs>
        <w:spacing w:after="100"/>
        <w:jc w:val="both"/>
        <w:rPr>
          <w:lang w:val="sr-Latn-RS"/>
        </w:rPr>
      </w:pPr>
      <w:r>
        <w:rPr>
          <w:lang w:val="sr-Latn-RS"/>
        </w:rPr>
        <w:t>Такође</w:t>
      </w:r>
      <w:r w:rsidRPr="00D16EE4">
        <w:rPr>
          <w:lang w:val="sr-Latn-RS"/>
        </w:rPr>
        <w:t xml:space="preserve">, </w:t>
      </w:r>
      <w:r>
        <w:rPr>
          <w:lang w:val="sr-Latn-RS"/>
        </w:rPr>
        <w:t>оскудна</w:t>
      </w:r>
      <w:r w:rsidRPr="00D16EE4">
        <w:rPr>
          <w:lang w:val="sr-Latn-RS"/>
        </w:rPr>
        <w:t xml:space="preserve"> </w:t>
      </w:r>
      <w:r>
        <w:rPr>
          <w:lang w:val="sr-Latn-RS"/>
        </w:rPr>
        <w:t>је</w:t>
      </w:r>
      <w:r w:rsidRPr="00D16EE4">
        <w:rPr>
          <w:lang w:val="sr-Latn-RS"/>
        </w:rPr>
        <w:t xml:space="preserve"> </w:t>
      </w:r>
      <w:r>
        <w:rPr>
          <w:lang w:val="sr-Latn-RS"/>
        </w:rPr>
        <w:t>опремљеност</w:t>
      </w:r>
      <w:r w:rsidRPr="00D16EE4">
        <w:rPr>
          <w:lang w:val="sr-Latn-RS"/>
        </w:rPr>
        <w:t xml:space="preserve"> </w:t>
      </w:r>
      <w:r>
        <w:rPr>
          <w:lang w:val="sr-Latn-RS"/>
        </w:rPr>
        <w:t>школа</w:t>
      </w:r>
      <w:r w:rsidRPr="00D16EE4">
        <w:rPr>
          <w:lang w:val="sr-Latn-RS"/>
        </w:rPr>
        <w:t xml:space="preserve"> </w:t>
      </w:r>
      <w:r>
        <w:rPr>
          <w:lang w:val="sr-Latn-RS"/>
        </w:rPr>
        <w:t>училима</w:t>
      </w:r>
      <w:r w:rsidRPr="00D16EE4">
        <w:rPr>
          <w:lang w:val="sr-Latn-RS"/>
        </w:rPr>
        <w:t xml:space="preserve"> </w:t>
      </w:r>
      <w:r>
        <w:rPr>
          <w:lang w:val="sr-Latn-RS"/>
        </w:rPr>
        <w:t>и</w:t>
      </w:r>
      <w:r w:rsidRPr="00D16EE4">
        <w:rPr>
          <w:lang w:val="sr-Latn-RS"/>
        </w:rPr>
        <w:t xml:space="preserve"> </w:t>
      </w:r>
      <w:r>
        <w:rPr>
          <w:lang w:val="sr-Latn-RS"/>
        </w:rPr>
        <w:t>спортким</w:t>
      </w:r>
      <w:r w:rsidRPr="00D16EE4">
        <w:rPr>
          <w:lang w:val="sr-Latn-RS"/>
        </w:rPr>
        <w:t xml:space="preserve"> </w:t>
      </w:r>
      <w:r>
        <w:rPr>
          <w:lang w:val="sr-Latn-RS"/>
        </w:rPr>
        <w:t>реквизитима</w:t>
      </w:r>
      <w:r w:rsidRPr="00D16EE4">
        <w:rPr>
          <w:lang w:val="sr-Latn-RS"/>
        </w:rPr>
        <w:t xml:space="preserve">, </w:t>
      </w:r>
      <w:r>
        <w:rPr>
          <w:lang w:val="sr-Latn-RS"/>
        </w:rPr>
        <w:t>што</w:t>
      </w:r>
      <w:r w:rsidRPr="00D16EE4">
        <w:rPr>
          <w:lang w:val="sr-Latn-RS"/>
        </w:rPr>
        <w:t xml:space="preserve"> </w:t>
      </w:r>
      <w:r>
        <w:rPr>
          <w:lang w:val="sr-Latn-RS"/>
        </w:rPr>
        <w:t>негативно</w:t>
      </w:r>
      <w:r w:rsidRPr="00D16EE4">
        <w:rPr>
          <w:lang w:val="sr-Latn-RS"/>
        </w:rPr>
        <w:t xml:space="preserve"> </w:t>
      </w:r>
      <w:r>
        <w:rPr>
          <w:lang w:val="sr-Latn-RS"/>
        </w:rPr>
        <w:t>утиче</w:t>
      </w:r>
      <w:r w:rsidRPr="00D16EE4">
        <w:rPr>
          <w:lang w:val="sr-Latn-RS"/>
        </w:rPr>
        <w:t xml:space="preserve"> </w:t>
      </w:r>
      <w:r>
        <w:rPr>
          <w:lang w:val="sr-Latn-RS"/>
        </w:rPr>
        <w:t>на</w:t>
      </w:r>
      <w:r w:rsidRPr="00D16EE4">
        <w:rPr>
          <w:lang w:val="sr-Latn-RS"/>
        </w:rPr>
        <w:t xml:space="preserve"> </w:t>
      </w:r>
      <w:r>
        <w:rPr>
          <w:lang w:val="sr-Latn-RS"/>
        </w:rPr>
        <w:t>квалитет</w:t>
      </w:r>
      <w:r w:rsidRPr="00D16EE4">
        <w:rPr>
          <w:lang w:val="sr-Latn-RS"/>
        </w:rPr>
        <w:t xml:space="preserve"> </w:t>
      </w:r>
      <w:r>
        <w:rPr>
          <w:lang w:val="sr-Latn-RS"/>
        </w:rPr>
        <w:t>наставе</w:t>
      </w:r>
      <w:r w:rsidRPr="00D16EE4">
        <w:rPr>
          <w:lang w:val="sr-Latn-RS"/>
        </w:rPr>
        <w:t xml:space="preserve"> </w:t>
      </w:r>
      <w:r>
        <w:rPr>
          <w:lang w:val="sr-Latn-RS"/>
        </w:rPr>
        <w:t>и</w:t>
      </w:r>
      <w:r w:rsidRPr="00D16EE4">
        <w:rPr>
          <w:lang w:val="sr-Latn-RS"/>
        </w:rPr>
        <w:t xml:space="preserve"> </w:t>
      </w:r>
      <w:r>
        <w:rPr>
          <w:lang w:val="sr-Latn-RS"/>
        </w:rPr>
        <w:t>усвајање</w:t>
      </w:r>
      <w:r w:rsidRPr="00D16EE4">
        <w:rPr>
          <w:lang w:val="sr-Latn-RS"/>
        </w:rPr>
        <w:t xml:space="preserve"> </w:t>
      </w:r>
      <w:r>
        <w:rPr>
          <w:lang w:val="sr-Latn-RS"/>
        </w:rPr>
        <w:t>знања</w:t>
      </w:r>
      <w:r w:rsidRPr="00D16EE4">
        <w:rPr>
          <w:lang w:val="sr-Latn-RS"/>
        </w:rPr>
        <w:t xml:space="preserve">. </w:t>
      </w:r>
      <w:r>
        <w:rPr>
          <w:lang w:val="sr-Latn-RS"/>
        </w:rPr>
        <w:t>Како</w:t>
      </w:r>
      <w:r w:rsidRPr="00D16EE4">
        <w:rPr>
          <w:lang w:val="sr-Latn-RS"/>
        </w:rPr>
        <w:t xml:space="preserve"> </w:t>
      </w:r>
      <w:r>
        <w:rPr>
          <w:lang w:val="sr-Latn-RS"/>
        </w:rPr>
        <w:t>би</w:t>
      </w:r>
      <w:r w:rsidRPr="00D16EE4">
        <w:rPr>
          <w:lang w:val="sr-Latn-RS"/>
        </w:rPr>
        <w:t xml:space="preserve"> </w:t>
      </w:r>
      <w:r>
        <w:rPr>
          <w:lang w:val="sr-Latn-RS"/>
        </w:rPr>
        <w:t>се</w:t>
      </w:r>
      <w:r w:rsidRPr="00D16EE4">
        <w:rPr>
          <w:lang w:val="sr-Latn-RS"/>
        </w:rPr>
        <w:t xml:space="preserve"> </w:t>
      </w:r>
      <w:r>
        <w:rPr>
          <w:lang w:val="sr-Latn-RS"/>
        </w:rPr>
        <w:t>постигла</w:t>
      </w:r>
      <w:r w:rsidRPr="00D16EE4">
        <w:rPr>
          <w:lang w:val="sr-Latn-RS"/>
        </w:rPr>
        <w:t xml:space="preserve"> </w:t>
      </w:r>
      <w:r>
        <w:rPr>
          <w:lang w:val="sr-Latn-RS"/>
        </w:rPr>
        <w:t>већа</w:t>
      </w:r>
      <w:r w:rsidRPr="00D16EE4">
        <w:rPr>
          <w:lang w:val="sr-Latn-RS"/>
        </w:rPr>
        <w:t xml:space="preserve"> </w:t>
      </w:r>
      <w:r>
        <w:rPr>
          <w:lang w:val="sr-Latn-RS"/>
        </w:rPr>
        <w:t>мотивација</w:t>
      </w:r>
      <w:r w:rsidRPr="00D16EE4">
        <w:rPr>
          <w:lang w:val="sr-Latn-RS"/>
        </w:rPr>
        <w:t xml:space="preserve"> </w:t>
      </w:r>
      <w:r>
        <w:rPr>
          <w:lang w:val="sr-Latn-RS"/>
        </w:rPr>
        <w:t>за</w:t>
      </w:r>
      <w:r w:rsidRPr="00D16EE4">
        <w:rPr>
          <w:lang w:val="sr-Latn-RS"/>
        </w:rPr>
        <w:t xml:space="preserve"> </w:t>
      </w:r>
      <w:r>
        <w:rPr>
          <w:lang w:val="sr-Latn-RS"/>
        </w:rPr>
        <w:t>учење</w:t>
      </w:r>
      <w:r w:rsidRPr="00D16EE4">
        <w:rPr>
          <w:lang w:val="sr-Latn-RS"/>
        </w:rPr>
        <w:t xml:space="preserve">, </w:t>
      </w:r>
      <w:r>
        <w:rPr>
          <w:lang w:val="sr-Latn-RS"/>
        </w:rPr>
        <w:t>као</w:t>
      </w:r>
      <w:r w:rsidRPr="00D16EE4">
        <w:rPr>
          <w:lang w:val="sr-Latn-RS"/>
        </w:rPr>
        <w:t xml:space="preserve"> </w:t>
      </w:r>
      <w:r>
        <w:rPr>
          <w:lang w:val="sr-Latn-RS"/>
        </w:rPr>
        <w:t>и</w:t>
      </w:r>
      <w:r w:rsidRPr="00D16EE4">
        <w:rPr>
          <w:lang w:val="sr-Latn-RS"/>
        </w:rPr>
        <w:t xml:space="preserve"> </w:t>
      </w:r>
      <w:r>
        <w:rPr>
          <w:lang w:val="sr-Latn-RS"/>
        </w:rPr>
        <w:lastRenderedPageBreak/>
        <w:t>већа</w:t>
      </w:r>
      <w:r w:rsidRPr="00D16EE4">
        <w:rPr>
          <w:lang w:val="sr-Latn-RS"/>
        </w:rPr>
        <w:t xml:space="preserve"> </w:t>
      </w:r>
      <w:r>
        <w:rPr>
          <w:lang w:val="sr-Latn-RS"/>
        </w:rPr>
        <w:t>постигнућа</w:t>
      </w:r>
      <w:r w:rsidRPr="00D16EE4">
        <w:rPr>
          <w:lang w:val="sr-Latn-RS"/>
        </w:rPr>
        <w:t xml:space="preserve"> </w:t>
      </w:r>
      <w:r>
        <w:rPr>
          <w:lang w:val="sr-Latn-RS"/>
        </w:rPr>
        <w:t>ученика</w:t>
      </w:r>
      <w:r w:rsidRPr="00D16EE4">
        <w:rPr>
          <w:lang w:val="sr-Latn-RS"/>
        </w:rPr>
        <w:t xml:space="preserve"> </w:t>
      </w:r>
      <w:r>
        <w:rPr>
          <w:lang w:val="sr-Latn-RS"/>
        </w:rPr>
        <w:t>у</w:t>
      </w:r>
      <w:r w:rsidRPr="00D16EE4">
        <w:rPr>
          <w:lang w:val="sr-Latn-RS"/>
        </w:rPr>
        <w:t xml:space="preserve"> </w:t>
      </w:r>
      <w:r>
        <w:rPr>
          <w:lang w:val="sr-Latn-RS"/>
        </w:rPr>
        <w:t>наредном</w:t>
      </w:r>
      <w:r w:rsidRPr="00D16EE4">
        <w:rPr>
          <w:lang w:val="sr-Latn-RS"/>
        </w:rPr>
        <w:t xml:space="preserve"> </w:t>
      </w:r>
      <w:r>
        <w:rPr>
          <w:lang w:val="sr-Latn-RS"/>
        </w:rPr>
        <w:t>периоду</w:t>
      </w:r>
      <w:r w:rsidRPr="00D16EE4">
        <w:rPr>
          <w:lang w:val="sr-Latn-RS"/>
        </w:rPr>
        <w:t xml:space="preserve"> </w:t>
      </w:r>
      <w:r>
        <w:rPr>
          <w:lang w:val="sr-Latn-RS"/>
        </w:rPr>
        <w:t>се</w:t>
      </w:r>
      <w:r w:rsidRPr="00D16EE4">
        <w:rPr>
          <w:lang w:val="sr-Latn-RS"/>
        </w:rPr>
        <w:t xml:space="preserve"> </w:t>
      </w:r>
      <w:r>
        <w:rPr>
          <w:lang w:val="sr-Latn-RS"/>
        </w:rPr>
        <w:t>мора</w:t>
      </w:r>
      <w:r w:rsidRPr="00D16EE4">
        <w:rPr>
          <w:lang w:val="sr-Latn-RS"/>
        </w:rPr>
        <w:t xml:space="preserve"> </w:t>
      </w:r>
      <w:r>
        <w:rPr>
          <w:lang w:val="sr-Latn-RS"/>
        </w:rPr>
        <w:t>издвојити</w:t>
      </w:r>
      <w:r w:rsidRPr="00D16EE4">
        <w:rPr>
          <w:lang w:val="sr-Latn-RS"/>
        </w:rPr>
        <w:t xml:space="preserve"> </w:t>
      </w:r>
      <w:r>
        <w:rPr>
          <w:lang w:val="sr-Latn-RS"/>
        </w:rPr>
        <w:t>више</w:t>
      </w:r>
      <w:r w:rsidRPr="00D16EE4">
        <w:rPr>
          <w:lang w:val="sr-Latn-RS"/>
        </w:rPr>
        <w:t xml:space="preserve"> </w:t>
      </w:r>
      <w:r>
        <w:rPr>
          <w:lang w:val="sr-Latn-RS"/>
        </w:rPr>
        <w:t>средстава</w:t>
      </w:r>
      <w:r w:rsidRPr="00D16EE4">
        <w:rPr>
          <w:lang w:val="sr-Latn-RS"/>
        </w:rPr>
        <w:t xml:space="preserve"> </w:t>
      </w:r>
      <w:r>
        <w:rPr>
          <w:lang w:val="sr-Latn-RS"/>
        </w:rPr>
        <w:t>за</w:t>
      </w:r>
      <w:r w:rsidRPr="00D16EE4">
        <w:rPr>
          <w:lang w:val="sr-Latn-RS"/>
        </w:rPr>
        <w:t xml:space="preserve"> </w:t>
      </w:r>
      <w:r>
        <w:rPr>
          <w:lang w:val="sr-Latn-RS"/>
        </w:rPr>
        <w:t>опремање</w:t>
      </w:r>
      <w:r w:rsidRPr="00D16EE4">
        <w:rPr>
          <w:lang w:val="sr-Latn-RS"/>
        </w:rPr>
        <w:t xml:space="preserve"> </w:t>
      </w:r>
      <w:r>
        <w:rPr>
          <w:lang w:val="sr-Latn-RS"/>
        </w:rPr>
        <w:t>школа</w:t>
      </w:r>
      <w:r w:rsidRPr="00D16EE4">
        <w:rPr>
          <w:lang w:val="sr-Latn-RS"/>
        </w:rPr>
        <w:t xml:space="preserve"> </w:t>
      </w:r>
      <w:r>
        <w:rPr>
          <w:lang w:val="sr-Latn-RS"/>
        </w:rPr>
        <w:t>новим</w:t>
      </w:r>
      <w:r w:rsidRPr="00D16EE4">
        <w:rPr>
          <w:lang w:val="sr-Latn-RS"/>
        </w:rPr>
        <w:t xml:space="preserve"> </w:t>
      </w:r>
      <w:r>
        <w:rPr>
          <w:lang w:val="sr-Latn-RS"/>
        </w:rPr>
        <w:t>училима</w:t>
      </w:r>
      <w:r w:rsidRPr="00D16EE4">
        <w:rPr>
          <w:lang w:val="sr-Latn-RS"/>
        </w:rPr>
        <w:t xml:space="preserve">, </w:t>
      </w:r>
      <w:r>
        <w:rPr>
          <w:lang w:val="sr-Latn-RS"/>
        </w:rPr>
        <w:t>а</w:t>
      </w:r>
      <w:r w:rsidRPr="00D16EE4">
        <w:rPr>
          <w:lang w:val="sr-Latn-RS"/>
        </w:rPr>
        <w:t xml:space="preserve"> </w:t>
      </w:r>
      <w:r>
        <w:rPr>
          <w:lang w:val="sr-Latn-RS"/>
        </w:rPr>
        <w:t>све</w:t>
      </w:r>
      <w:r w:rsidRPr="00D16EE4">
        <w:rPr>
          <w:lang w:val="sr-Latn-RS"/>
        </w:rPr>
        <w:t xml:space="preserve"> </w:t>
      </w:r>
      <w:r>
        <w:rPr>
          <w:lang w:val="sr-Latn-RS"/>
        </w:rPr>
        <w:t>у</w:t>
      </w:r>
      <w:r w:rsidRPr="00D16EE4">
        <w:rPr>
          <w:lang w:val="sr-Latn-RS"/>
        </w:rPr>
        <w:t xml:space="preserve"> </w:t>
      </w:r>
      <w:r>
        <w:rPr>
          <w:lang w:val="sr-Latn-RS"/>
        </w:rPr>
        <w:t>циљу</w:t>
      </w:r>
      <w:r w:rsidRPr="00D16EE4">
        <w:rPr>
          <w:lang w:val="sr-Latn-RS"/>
        </w:rPr>
        <w:t xml:space="preserve"> </w:t>
      </w:r>
      <w:r>
        <w:rPr>
          <w:lang w:val="sr-Latn-RS"/>
        </w:rPr>
        <w:t>осавремењивања</w:t>
      </w:r>
      <w:r w:rsidRPr="00D16EE4">
        <w:rPr>
          <w:lang w:val="sr-Latn-RS"/>
        </w:rPr>
        <w:t xml:space="preserve"> </w:t>
      </w:r>
      <w:r>
        <w:rPr>
          <w:lang w:val="sr-Latn-RS"/>
        </w:rPr>
        <w:t>и</w:t>
      </w:r>
      <w:r w:rsidRPr="00D16EE4">
        <w:rPr>
          <w:lang w:val="sr-Latn-RS"/>
        </w:rPr>
        <w:t xml:space="preserve"> </w:t>
      </w:r>
      <w:r>
        <w:rPr>
          <w:lang w:val="sr-Latn-RS"/>
        </w:rPr>
        <w:t>модернизације</w:t>
      </w:r>
      <w:r w:rsidRPr="00D16EE4">
        <w:rPr>
          <w:lang w:val="sr-Latn-RS"/>
        </w:rPr>
        <w:t xml:space="preserve"> </w:t>
      </w:r>
      <w:r>
        <w:rPr>
          <w:lang w:val="sr-Latn-RS"/>
        </w:rPr>
        <w:t>наставе</w:t>
      </w:r>
      <w:r w:rsidRPr="00D16EE4">
        <w:rPr>
          <w:lang w:val="sr-Latn-RS"/>
        </w:rPr>
        <w:t>.</w:t>
      </w:r>
    </w:p>
    <w:p w:rsidR="00DA3E0E" w:rsidRPr="00D16EE4" w:rsidRDefault="00DA3E0E" w:rsidP="00DA3E0E">
      <w:pPr>
        <w:tabs>
          <w:tab w:val="left" w:pos="1320"/>
        </w:tabs>
        <w:spacing w:after="100"/>
        <w:jc w:val="both"/>
        <w:rPr>
          <w:lang w:val="sr-Latn-RS"/>
        </w:rPr>
      </w:pPr>
      <w:r>
        <w:rPr>
          <w:lang w:val="sr-Latn-RS"/>
        </w:rPr>
        <w:t>Наставном</w:t>
      </w:r>
      <w:r w:rsidRPr="00D16EE4">
        <w:rPr>
          <w:lang w:val="sr-Latn-RS"/>
        </w:rPr>
        <w:t xml:space="preserve"> </w:t>
      </w:r>
      <w:r>
        <w:rPr>
          <w:lang w:val="sr-Latn-RS"/>
        </w:rPr>
        <w:t>кадру</w:t>
      </w:r>
      <w:r w:rsidRPr="00D16EE4">
        <w:rPr>
          <w:lang w:val="sr-Latn-RS"/>
        </w:rPr>
        <w:t xml:space="preserve"> </w:t>
      </w:r>
      <w:r>
        <w:rPr>
          <w:lang w:val="sr-Latn-RS"/>
        </w:rPr>
        <w:t>у</w:t>
      </w:r>
      <w:r w:rsidRPr="00D16EE4">
        <w:rPr>
          <w:lang w:val="sr-Latn-RS"/>
        </w:rPr>
        <w:t xml:space="preserve"> </w:t>
      </w:r>
      <w:r>
        <w:rPr>
          <w:lang w:val="sr-Latn-RS"/>
        </w:rPr>
        <w:t>школама</w:t>
      </w:r>
      <w:r w:rsidRPr="00D16EE4">
        <w:rPr>
          <w:lang w:val="sr-Latn-RS"/>
        </w:rPr>
        <w:t xml:space="preserve"> </w:t>
      </w:r>
      <w:r>
        <w:rPr>
          <w:lang w:val="sr-Latn-RS"/>
        </w:rPr>
        <w:t>недостају</w:t>
      </w:r>
      <w:r w:rsidRPr="00D16EE4">
        <w:rPr>
          <w:lang w:val="sr-Latn-RS"/>
        </w:rPr>
        <w:t xml:space="preserve"> </w:t>
      </w:r>
      <w:r>
        <w:rPr>
          <w:lang w:val="sr-Latn-RS"/>
        </w:rPr>
        <w:t>и</w:t>
      </w:r>
      <w:r w:rsidRPr="00D16EE4">
        <w:rPr>
          <w:lang w:val="sr-Latn-RS"/>
        </w:rPr>
        <w:t xml:space="preserve"> </w:t>
      </w:r>
      <w:r>
        <w:rPr>
          <w:lang w:val="sr-Latn-RS"/>
        </w:rPr>
        <w:t>адекватне</w:t>
      </w:r>
      <w:r w:rsidRPr="00D16EE4">
        <w:rPr>
          <w:lang w:val="sr-Latn-RS"/>
        </w:rPr>
        <w:t xml:space="preserve"> </w:t>
      </w:r>
      <w:r>
        <w:rPr>
          <w:lang w:val="sr-Latn-RS"/>
        </w:rPr>
        <w:t>обуке</w:t>
      </w:r>
      <w:r w:rsidRPr="00D16EE4">
        <w:rPr>
          <w:lang w:val="sr-Latn-RS"/>
        </w:rPr>
        <w:t xml:space="preserve"> </w:t>
      </w:r>
      <w:r>
        <w:rPr>
          <w:lang w:val="sr-Latn-RS"/>
        </w:rPr>
        <w:t>из</w:t>
      </w:r>
      <w:r w:rsidRPr="00D16EE4">
        <w:rPr>
          <w:lang w:val="sr-Latn-RS"/>
        </w:rPr>
        <w:t xml:space="preserve"> </w:t>
      </w:r>
      <w:r>
        <w:rPr>
          <w:lang w:val="sr-Latn-RS"/>
        </w:rPr>
        <w:t>области</w:t>
      </w:r>
      <w:r w:rsidRPr="00D16EE4">
        <w:rPr>
          <w:lang w:val="sr-Latn-RS"/>
        </w:rPr>
        <w:t xml:space="preserve"> </w:t>
      </w:r>
      <w:r>
        <w:rPr>
          <w:lang w:val="sr-Latn-RS"/>
        </w:rPr>
        <w:t>припреме</w:t>
      </w:r>
      <w:r w:rsidRPr="00D16EE4">
        <w:rPr>
          <w:lang w:val="sr-Latn-RS"/>
        </w:rPr>
        <w:t xml:space="preserve"> </w:t>
      </w:r>
      <w:r>
        <w:rPr>
          <w:lang w:val="sr-Latn-RS"/>
        </w:rPr>
        <w:t>и</w:t>
      </w:r>
      <w:r w:rsidRPr="00D16EE4">
        <w:rPr>
          <w:lang w:val="sr-Latn-RS"/>
        </w:rPr>
        <w:t xml:space="preserve">  </w:t>
      </w:r>
      <w:r>
        <w:rPr>
          <w:lang w:val="sr-Latn-RS"/>
        </w:rPr>
        <w:t>писања</w:t>
      </w:r>
      <w:r w:rsidRPr="00D16EE4">
        <w:rPr>
          <w:lang w:val="sr-Latn-RS"/>
        </w:rPr>
        <w:t xml:space="preserve"> </w:t>
      </w:r>
      <w:r>
        <w:rPr>
          <w:lang w:val="sr-Latn-RS"/>
        </w:rPr>
        <w:t>пројеката</w:t>
      </w:r>
      <w:r w:rsidRPr="00D16EE4">
        <w:rPr>
          <w:lang w:val="sr-Latn-RS"/>
        </w:rPr>
        <w:t xml:space="preserve">, </w:t>
      </w:r>
      <w:r>
        <w:rPr>
          <w:lang w:val="sr-Latn-RS"/>
        </w:rPr>
        <w:t>јер</w:t>
      </w:r>
      <w:r w:rsidRPr="00D16EE4">
        <w:rPr>
          <w:lang w:val="sr-Latn-RS"/>
        </w:rPr>
        <w:t xml:space="preserve"> </w:t>
      </w:r>
      <w:r>
        <w:rPr>
          <w:lang w:val="sr-Latn-RS"/>
        </w:rPr>
        <w:t>би</w:t>
      </w:r>
      <w:r w:rsidRPr="00D16EE4">
        <w:rPr>
          <w:lang w:val="sr-Latn-RS"/>
        </w:rPr>
        <w:t xml:space="preserve"> </w:t>
      </w:r>
      <w:r>
        <w:rPr>
          <w:lang w:val="sr-Latn-RS"/>
        </w:rPr>
        <w:t>обезбеђивањем</w:t>
      </w:r>
      <w:r w:rsidRPr="00D16EE4">
        <w:rPr>
          <w:lang w:val="sr-Latn-RS"/>
        </w:rPr>
        <w:t xml:space="preserve"> </w:t>
      </w:r>
      <w:r>
        <w:rPr>
          <w:lang w:val="sr-Latn-RS"/>
        </w:rPr>
        <w:t>додатних</w:t>
      </w:r>
      <w:r w:rsidRPr="00D16EE4">
        <w:rPr>
          <w:lang w:val="sr-Latn-RS"/>
        </w:rPr>
        <w:t xml:space="preserve"> </w:t>
      </w:r>
      <w:r>
        <w:rPr>
          <w:lang w:val="sr-Latn-RS"/>
        </w:rPr>
        <w:t>финансијских</w:t>
      </w:r>
      <w:r w:rsidRPr="00D16EE4">
        <w:rPr>
          <w:lang w:val="sr-Latn-RS"/>
        </w:rPr>
        <w:t xml:space="preserve"> </w:t>
      </w:r>
      <w:r>
        <w:rPr>
          <w:lang w:val="sr-Latn-RS"/>
        </w:rPr>
        <w:t>средстава</w:t>
      </w:r>
      <w:r w:rsidRPr="00D16EE4">
        <w:rPr>
          <w:lang w:val="sr-Latn-RS"/>
        </w:rPr>
        <w:t xml:space="preserve"> </w:t>
      </w:r>
      <w:r>
        <w:rPr>
          <w:lang w:val="sr-Latn-RS"/>
        </w:rPr>
        <w:t>путем</w:t>
      </w:r>
      <w:r w:rsidRPr="00D16EE4">
        <w:rPr>
          <w:lang w:val="sr-Latn-RS"/>
        </w:rPr>
        <w:t xml:space="preserve"> </w:t>
      </w:r>
      <w:r>
        <w:rPr>
          <w:lang w:val="sr-Latn-RS"/>
        </w:rPr>
        <w:t>пројеката</w:t>
      </w:r>
      <w:r w:rsidRPr="00D16EE4">
        <w:rPr>
          <w:lang w:val="sr-Latn-RS"/>
        </w:rPr>
        <w:t xml:space="preserve"> </w:t>
      </w:r>
      <w:r>
        <w:rPr>
          <w:lang w:val="sr-Latn-RS"/>
        </w:rPr>
        <w:t>сами</w:t>
      </w:r>
      <w:r w:rsidRPr="00D16EE4">
        <w:rPr>
          <w:lang w:val="sr-Latn-RS"/>
        </w:rPr>
        <w:t xml:space="preserve"> </w:t>
      </w:r>
      <w:r>
        <w:rPr>
          <w:lang w:val="sr-Latn-RS"/>
        </w:rPr>
        <w:t>могли</w:t>
      </w:r>
      <w:r w:rsidRPr="00D16EE4">
        <w:rPr>
          <w:lang w:val="sr-Latn-RS"/>
        </w:rPr>
        <w:t xml:space="preserve"> </w:t>
      </w:r>
      <w:r>
        <w:rPr>
          <w:lang w:val="sr-Latn-RS"/>
        </w:rPr>
        <w:t>да</w:t>
      </w:r>
      <w:r w:rsidRPr="00D16EE4">
        <w:rPr>
          <w:lang w:val="sr-Latn-RS"/>
        </w:rPr>
        <w:t xml:space="preserve"> </w:t>
      </w:r>
      <w:r>
        <w:rPr>
          <w:lang w:val="sr-Latn-RS"/>
        </w:rPr>
        <w:t>обезбеде</w:t>
      </w:r>
      <w:r w:rsidRPr="00D16EE4">
        <w:rPr>
          <w:lang w:val="sr-Latn-RS"/>
        </w:rPr>
        <w:t xml:space="preserve"> </w:t>
      </w:r>
      <w:r>
        <w:rPr>
          <w:lang w:val="sr-Latn-RS"/>
        </w:rPr>
        <w:t>неопходна</w:t>
      </w:r>
      <w:r w:rsidRPr="00D16EE4">
        <w:rPr>
          <w:lang w:val="sr-Latn-RS"/>
        </w:rPr>
        <w:t xml:space="preserve"> </w:t>
      </w:r>
      <w:r>
        <w:rPr>
          <w:lang w:val="sr-Latn-RS"/>
        </w:rPr>
        <w:t>средства</w:t>
      </w:r>
      <w:r w:rsidRPr="00D16EE4">
        <w:rPr>
          <w:lang w:val="sr-Latn-RS"/>
        </w:rPr>
        <w:t xml:space="preserve"> </w:t>
      </w:r>
      <w:r>
        <w:rPr>
          <w:lang w:val="sr-Latn-RS"/>
        </w:rPr>
        <w:t>за</w:t>
      </w:r>
      <w:r w:rsidRPr="00D16EE4">
        <w:rPr>
          <w:lang w:val="sr-Latn-RS"/>
        </w:rPr>
        <w:t xml:space="preserve"> </w:t>
      </w:r>
      <w:r>
        <w:rPr>
          <w:lang w:val="sr-Latn-RS"/>
        </w:rPr>
        <w:t>рад</w:t>
      </w:r>
      <w:r w:rsidRPr="00D16EE4">
        <w:rPr>
          <w:lang w:val="sr-Latn-RS"/>
        </w:rPr>
        <w:t xml:space="preserve"> </w:t>
      </w:r>
      <w:r>
        <w:rPr>
          <w:lang w:val="sr-Latn-RS"/>
        </w:rPr>
        <w:t>и</w:t>
      </w:r>
      <w:r w:rsidRPr="00D16EE4">
        <w:rPr>
          <w:lang w:val="sr-Latn-RS"/>
        </w:rPr>
        <w:t xml:space="preserve"> </w:t>
      </w:r>
      <w:r>
        <w:rPr>
          <w:lang w:val="sr-Latn-RS"/>
        </w:rPr>
        <w:t>модернизују</w:t>
      </w:r>
      <w:r w:rsidRPr="00D16EE4">
        <w:rPr>
          <w:lang w:val="sr-Latn-RS"/>
        </w:rPr>
        <w:t xml:space="preserve"> </w:t>
      </w:r>
      <w:r>
        <w:rPr>
          <w:lang w:val="sr-Latn-RS"/>
        </w:rPr>
        <w:t>начин</w:t>
      </w:r>
      <w:r w:rsidRPr="00D16EE4">
        <w:rPr>
          <w:lang w:val="sr-Latn-RS"/>
        </w:rPr>
        <w:t xml:space="preserve"> </w:t>
      </w:r>
      <w:r>
        <w:rPr>
          <w:lang w:val="sr-Latn-RS"/>
        </w:rPr>
        <w:t>преношења</w:t>
      </w:r>
      <w:r w:rsidRPr="00D16EE4">
        <w:rPr>
          <w:lang w:val="sr-Latn-RS"/>
        </w:rPr>
        <w:t xml:space="preserve"> </w:t>
      </w:r>
      <w:r>
        <w:rPr>
          <w:lang w:val="sr-Latn-RS"/>
        </w:rPr>
        <w:t>знања</w:t>
      </w:r>
      <w:r w:rsidRPr="00D16EE4">
        <w:rPr>
          <w:lang w:val="sr-Latn-RS"/>
        </w:rPr>
        <w:t xml:space="preserve"> </w:t>
      </w:r>
      <w:r>
        <w:rPr>
          <w:lang w:val="sr-Latn-RS"/>
        </w:rPr>
        <w:t>ученицима</w:t>
      </w:r>
      <w:r w:rsidRPr="00D16EE4">
        <w:rPr>
          <w:lang w:val="sr-Latn-RS"/>
        </w:rPr>
        <w:t xml:space="preserve">, </w:t>
      </w:r>
      <w:r>
        <w:rPr>
          <w:lang w:val="sr-Latn-RS"/>
        </w:rPr>
        <w:t>што</w:t>
      </w:r>
      <w:r w:rsidRPr="00D16EE4">
        <w:rPr>
          <w:lang w:val="sr-Latn-RS"/>
        </w:rPr>
        <w:t xml:space="preserve"> </w:t>
      </w:r>
      <w:r>
        <w:rPr>
          <w:lang w:val="sr-Latn-RS"/>
        </w:rPr>
        <w:t>би</w:t>
      </w:r>
      <w:r w:rsidRPr="00D16EE4">
        <w:rPr>
          <w:lang w:val="sr-Latn-RS"/>
        </w:rPr>
        <w:t xml:space="preserve"> </w:t>
      </w:r>
      <w:r>
        <w:rPr>
          <w:lang w:val="sr-Latn-RS"/>
        </w:rPr>
        <w:t>такође</w:t>
      </w:r>
      <w:r w:rsidRPr="00D16EE4">
        <w:rPr>
          <w:lang w:val="sr-Latn-RS"/>
        </w:rPr>
        <w:t xml:space="preserve"> </w:t>
      </w:r>
      <w:r>
        <w:rPr>
          <w:lang w:val="sr-Latn-RS"/>
        </w:rPr>
        <w:t>позитивно</w:t>
      </w:r>
      <w:r w:rsidRPr="00D16EE4">
        <w:rPr>
          <w:lang w:val="sr-Latn-RS"/>
        </w:rPr>
        <w:t xml:space="preserve"> </w:t>
      </w:r>
      <w:r>
        <w:rPr>
          <w:lang w:val="sr-Latn-RS"/>
        </w:rPr>
        <w:t>утицало</w:t>
      </w:r>
      <w:r w:rsidRPr="00D16EE4">
        <w:rPr>
          <w:lang w:val="sr-Latn-RS"/>
        </w:rPr>
        <w:t xml:space="preserve"> </w:t>
      </w:r>
      <w:r>
        <w:rPr>
          <w:lang w:val="sr-Latn-RS"/>
        </w:rPr>
        <w:t>на</w:t>
      </w:r>
      <w:r w:rsidRPr="00D16EE4">
        <w:rPr>
          <w:lang w:val="sr-Latn-RS"/>
        </w:rPr>
        <w:t xml:space="preserve"> </w:t>
      </w:r>
      <w:r>
        <w:rPr>
          <w:lang w:val="sr-Latn-RS"/>
        </w:rPr>
        <w:t>усвајање</w:t>
      </w:r>
      <w:r w:rsidRPr="00D16EE4">
        <w:rPr>
          <w:lang w:val="sr-Latn-RS"/>
        </w:rPr>
        <w:t xml:space="preserve"> </w:t>
      </w:r>
      <w:r>
        <w:rPr>
          <w:lang w:val="sr-Latn-RS"/>
        </w:rPr>
        <w:t>функционалног</w:t>
      </w:r>
      <w:r w:rsidRPr="00D16EE4">
        <w:rPr>
          <w:lang w:val="sr-Latn-RS"/>
        </w:rPr>
        <w:t xml:space="preserve"> </w:t>
      </w:r>
      <w:r>
        <w:rPr>
          <w:lang w:val="sr-Latn-RS"/>
        </w:rPr>
        <w:t>знања</w:t>
      </w:r>
      <w:r w:rsidRPr="00D16EE4">
        <w:rPr>
          <w:lang w:val="sr-Latn-RS"/>
        </w:rPr>
        <w:t xml:space="preserve"> </w:t>
      </w:r>
      <w:r>
        <w:rPr>
          <w:lang w:val="sr-Latn-RS"/>
        </w:rPr>
        <w:t>и</w:t>
      </w:r>
      <w:r w:rsidRPr="00D16EE4">
        <w:rPr>
          <w:lang w:val="sr-Latn-RS"/>
        </w:rPr>
        <w:t xml:space="preserve"> </w:t>
      </w:r>
      <w:r>
        <w:rPr>
          <w:lang w:val="sr-Latn-RS"/>
        </w:rPr>
        <w:t>постизања</w:t>
      </w:r>
      <w:r w:rsidRPr="00D16EE4">
        <w:rPr>
          <w:lang w:val="sr-Latn-RS"/>
        </w:rPr>
        <w:t xml:space="preserve"> </w:t>
      </w:r>
      <w:r>
        <w:rPr>
          <w:lang w:val="sr-Latn-RS"/>
        </w:rPr>
        <w:t>бољих</w:t>
      </w:r>
      <w:r w:rsidRPr="00D16EE4">
        <w:rPr>
          <w:lang w:val="sr-Latn-RS"/>
        </w:rPr>
        <w:t xml:space="preserve"> </w:t>
      </w:r>
      <w:r>
        <w:rPr>
          <w:lang w:val="sr-Latn-RS"/>
        </w:rPr>
        <w:t>резултата</w:t>
      </w:r>
      <w:r w:rsidRPr="00D16EE4">
        <w:rPr>
          <w:lang w:val="sr-Latn-RS"/>
        </w:rPr>
        <w:t xml:space="preserve"> </w:t>
      </w:r>
      <w:r>
        <w:rPr>
          <w:lang w:val="sr-Latn-RS"/>
        </w:rPr>
        <w:t>ученика</w:t>
      </w:r>
      <w:r w:rsidRPr="00D16EE4">
        <w:rPr>
          <w:lang w:val="sr-Latn-RS"/>
        </w:rPr>
        <w:t xml:space="preserve">. </w:t>
      </w:r>
    </w:p>
    <w:p w:rsidR="00DA3E0E" w:rsidRPr="00D16EE4" w:rsidRDefault="00DA3E0E" w:rsidP="00DA3E0E">
      <w:pPr>
        <w:tabs>
          <w:tab w:val="left" w:pos="1320"/>
        </w:tabs>
        <w:spacing w:after="100"/>
        <w:jc w:val="both"/>
        <w:rPr>
          <w:lang w:val="sr-Latn-RS"/>
        </w:rPr>
      </w:pPr>
      <w:r>
        <w:rPr>
          <w:lang w:val="sr-Latn-RS"/>
        </w:rPr>
        <w:t>Прокупље</w:t>
      </w:r>
      <w:r w:rsidRPr="00D16EE4">
        <w:rPr>
          <w:lang w:val="sr-Latn-RS"/>
        </w:rPr>
        <w:t xml:space="preserve"> </w:t>
      </w:r>
      <w:r>
        <w:rPr>
          <w:lang w:val="sr-Latn-RS"/>
        </w:rPr>
        <w:t>заједно</w:t>
      </w:r>
      <w:r w:rsidRPr="00D16EE4">
        <w:rPr>
          <w:lang w:val="sr-Latn-RS"/>
        </w:rPr>
        <w:t xml:space="preserve"> </w:t>
      </w:r>
      <w:r>
        <w:rPr>
          <w:lang w:val="sr-Latn-RS"/>
        </w:rPr>
        <w:t>са</w:t>
      </w:r>
      <w:r w:rsidRPr="00D16EE4">
        <w:rPr>
          <w:lang w:val="sr-Latn-RS"/>
        </w:rPr>
        <w:t xml:space="preserve"> </w:t>
      </w:r>
      <w:r>
        <w:rPr>
          <w:lang w:val="sr-Latn-RS"/>
        </w:rPr>
        <w:t>околним</w:t>
      </w:r>
      <w:r w:rsidRPr="00D16EE4">
        <w:rPr>
          <w:lang w:val="sr-Latn-RS"/>
        </w:rPr>
        <w:t xml:space="preserve"> </w:t>
      </w:r>
      <w:r>
        <w:rPr>
          <w:lang w:val="sr-Latn-RS"/>
        </w:rPr>
        <w:t>општинама</w:t>
      </w:r>
      <w:r w:rsidRPr="00D16EE4">
        <w:rPr>
          <w:lang w:val="sr-Latn-RS"/>
        </w:rPr>
        <w:t xml:space="preserve"> </w:t>
      </w:r>
      <w:r>
        <w:rPr>
          <w:lang w:val="sr-Latn-RS"/>
        </w:rPr>
        <w:t>је</w:t>
      </w:r>
      <w:r w:rsidRPr="00D16EE4">
        <w:rPr>
          <w:lang w:val="sr-Latn-RS"/>
        </w:rPr>
        <w:t xml:space="preserve"> </w:t>
      </w:r>
      <w:r>
        <w:rPr>
          <w:lang w:val="sr-Latn-RS"/>
        </w:rPr>
        <w:t>крај</w:t>
      </w:r>
      <w:r w:rsidRPr="00D16EE4">
        <w:rPr>
          <w:lang w:val="sr-Latn-RS"/>
        </w:rPr>
        <w:t xml:space="preserve"> </w:t>
      </w:r>
      <w:r>
        <w:rPr>
          <w:lang w:val="sr-Latn-RS"/>
        </w:rPr>
        <w:t>где</w:t>
      </w:r>
      <w:r w:rsidRPr="00D16EE4">
        <w:rPr>
          <w:lang w:val="sr-Latn-RS"/>
        </w:rPr>
        <w:t xml:space="preserve"> </w:t>
      </w:r>
      <w:r>
        <w:rPr>
          <w:lang w:val="sr-Latn-RS"/>
        </w:rPr>
        <w:t>је</w:t>
      </w:r>
      <w:r w:rsidRPr="00D16EE4">
        <w:rPr>
          <w:lang w:val="sr-Latn-RS"/>
        </w:rPr>
        <w:t xml:space="preserve"> </w:t>
      </w:r>
      <w:r>
        <w:rPr>
          <w:lang w:val="sr-Latn-RS"/>
        </w:rPr>
        <w:t>једна</w:t>
      </w:r>
      <w:r w:rsidRPr="00D16EE4">
        <w:rPr>
          <w:lang w:val="sr-Latn-RS"/>
        </w:rPr>
        <w:t xml:space="preserve"> </w:t>
      </w:r>
      <w:r>
        <w:rPr>
          <w:lang w:val="sr-Latn-RS"/>
        </w:rPr>
        <w:t>од</w:t>
      </w:r>
      <w:r w:rsidRPr="00D16EE4">
        <w:rPr>
          <w:lang w:val="sr-Latn-RS"/>
        </w:rPr>
        <w:t xml:space="preserve"> </w:t>
      </w:r>
      <w:r>
        <w:rPr>
          <w:lang w:val="sr-Latn-RS"/>
        </w:rPr>
        <w:t>основних</w:t>
      </w:r>
      <w:r w:rsidRPr="00D16EE4">
        <w:rPr>
          <w:lang w:val="sr-Latn-RS"/>
        </w:rPr>
        <w:t xml:space="preserve"> </w:t>
      </w:r>
      <w:r>
        <w:rPr>
          <w:lang w:val="sr-Latn-RS"/>
        </w:rPr>
        <w:t>привредних</w:t>
      </w:r>
      <w:r w:rsidRPr="00D16EE4">
        <w:rPr>
          <w:lang w:val="sr-Latn-RS"/>
        </w:rPr>
        <w:t xml:space="preserve"> </w:t>
      </w:r>
      <w:r>
        <w:rPr>
          <w:lang w:val="sr-Latn-RS"/>
        </w:rPr>
        <w:t>грана</w:t>
      </w:r>
      <w:r w:rsidRPr="00D16EE4">
        <w:rPr>
          <w:lang w:val="sr-Latn-RS"/>
        </w:rPr>
        <w:t xml:space="preserve"> </w:t>
      </w:r>
      <w:r>
        <w:rPr>
          <w:lang w:val="sr-Latn-RS"/>
        </w:rPr>
        <w:t>пољопривреда</w:t>
      </w:r>
      <w:r w:rsidRPr="00D16EE4">
        <w:rPr>
          <w:lang w:val="sr-Latn-RS"/>
        </w:rPr>
        <w:t xml:space="preserve">. </w:t>
      </w:r>
      <w:r>
        <w:rPr>
          <w:lang w:val="sr-Latn-RS"/>
        </w:rPr>
        <w:t>У</w:t>
      </w:r>
      <w:r w:rsidRPr="00D16EE4">
        <w:rPr>
          <w:lang w:val="sr-Latn-RS"/>
        </w:rPr>
        <w:t xml:space="preserve"> </w:t>
      </w:r>
      <w:r>
        <w:rPr>
          <w:lang w:val="sr-Latn-RS"/>
        </w:rPr>
        <w:t>граду</w:t>
      </w:r>
      <w:r w:rsidRPr="00D16EE4">
        <w:rPr>
          <w:lang w:val="sr-Latn-RS"/>
        </w:rPr>
        <w:t xml:space="preserve"> </w:t>
      </w:r>
      <w:r>
        <w:rPr>
          <w:lang w:val="sr-Latn-RS"/>
        </w:rPr>
        <w:t>постоји</w:t>
      </w:r>
      <w:r w:rsidRPr="00D16EE4">
        <w:rPr>
          <w:lang w:val="sr-Latn-RS"/>
        </w:rPr>
        <w:t xml:space="preserve"> </w:t>
      </w:r>
      <w:r>
        <w:rPr>
          <w:lang w:val="sr-Latn-RS"/>
        </w:rPr>
        <w:t>Висока</w:t>
      </w:r>
      <w:r w:rsidRPr="00D16EE4">
        <w:rPr>
          <w:lang w:val="sr-Latn-RS"/>
        </w:rPr>
        <w:t xml:space="preserve"> </w:t>
      </w:r>
      <w:r>
        <w:rPr>
          <w:lang w:val="sr-Latn-RS"/>
        </w:rPr>
        <w:t>пољопривредно</w:t>
      </w:r>
      <w:r w:rsidRPr="00D16EE4">
        <w:rPr>
          <w:lang w:val="sr-Latn-RS"/>
        </w:rPr>
        <w:t xml:space="preserve"> </w:t>
      </w:r>
      <w:r>
        <w:rPr>
          <w:lang w:val="sr-Latn-RS"/>
        </w:rPr>
        <w:t>прехрамбена</w:t>
      </w:r>
      <w:r w:rsidRPr="00D16EE4">
        <w:rPr>
          <w:lang w:val="sr-Latn-RS"/>
        </w:rPr>
        <w:t xml:space="preserve"> </w:t>
      </w:r>
      <w:r>
        <w:rPr>
          <w:lang w:val="sr-Latn-RS"/>
        </w:rPr>
        <w:t>школа, коју последњих година пох</w:t>
      </w:r>
      <w:r>
        <w:rPr>
          <w:lang w:val="sr-Cyrl-RS"/>
        </w:rPr>
        <w:t>ђ</w:t>
      </w:r>
      <w:r>
        <w:rPr>
          <w:lang w:val="sr-Latn-RS"/>
        </w:rPr>
        <w:t>а</w:t>
      </w:r>
      <w:r w:rsidRPr="00D16EE4">
        <w:rPr>
          <w:lang w:val="sr-Latn-RS"/>
        </w:rPr>
        <w:t xml:space="preserve"> </w:t>
      </w:r>
      <w:r>
        <w:rPr>
          <w:lang w:val="sr-Latn-RS"/>
        </w:rPr>
        <w:t>све</w:t>
      </w:r>
      <w:r w:rsidRPr="00D16EE4">
        <w:rPr>
          <w:lang w:val="sr-Latn-RS"/>
        </w:rPr>
        <w:t xml:space="preserve"> </w:t>
      </w:r>
      <w:r>
        <w:rPr>
          <w:lang w:val="sr-Latn-RS"/>
        </w:rPr>
        <w:t>мањи</w:t>
      </w:r>
      <w:r w:rsidRPr="00D16EE4">
        <w:rPr>
          <w:lang w:val="sr-Latn-RS"/>
        </w:rPr>
        <w:t xml:space="preserve"> </w:t>
      </w:r>
      <w:r>
        <w:rPr>
          <w:lang w:val="sr-Latn-RS"/>
        </w:rPr>
        <w:t>број</w:t>
      </w:r>
      <w:r w:rsidRPr="00D16EE4">
        <w:rPr>
          <w:lang w:val="sr-Latn-RS"/>
        </w:rPr>
        <w:t xml:space="preserve"> </w:t>
      </w:r>
      <w:r>
        <w:rPr>
          <w:lang w:val="sr-Latn-RS"/>
        </w:rPr>
        <w:t>ученика</w:t>
      </w:r>
      <w:r w:rsidRPr="00D16EE4">
        <w:rPr>
          <w:lang w:val="sr-Latn-RS"/>
        </w:rPr>
        <w:t xml:space="preserve">. </w:t>
      </w:r>
      <w:r>
        <w:rPr>
          <w:lang w:val="sr-Latn-RS"/>
        </w:rPr>
        <w:t>Циљ</w:t>
      </w:r>
      <w:r w:rsidRPr="00D16EE4">
        <w:rPr>
          <w:lang w:val="sr-Latn-RS"/>
        </w:rPr>
        <w:t xml:space="preserve"> </w:t>
      </w:r>
      <w:r>
        <w:rPr>
          <w:lang w:val="sr-Latn-RS"/>
        </w:rPr>
        <w:t>је</w:t>
      </w:r>
      <w:r w:rsidRPr="00D16EE4">
        <w:rPr>
          <w:lang w:val="sr-Latn-RS"/>
        </w:rPr>
        <w:t xml:space="preserve"> </w:t>
      </w:r>
      <w:r>
        <w:rPr>
          <w:lang w:val="sr-Latn-RS"/>
        </w:rPr>
        <w:t>да</w:t>
      </w:r>
      <w:r w:rsidRPr="00D16EE4">
        <w:rPr>
          <w:lang w:val="sr-Latn-RS"/>
        </w:rPr>
        <w:t xml:space="preserve"> </w:t>
      </w:r>
      <w:r>
        <w:rPr>
          <w:lang w:val="sr-Latn-RS"/>
        </w:rPr>
        <w:t>се</w:t>
      </w:r>
      <w:r w:rsidRPr="00D16EE4">
        <w:rPr>
          <w:lang w:val="sr-Latn-RS"/>
        </w:rPr>
        <w:t xml:space="preserve"> </w:t>
      </w:r>
      <w:r>
        <w:rPr>
          <w:lang w:val="sr-Latn-RS"/>
        </w:rPr>
        <w:t>висока</w:t>
      </w:r>
      <w:r w:rsidRPr="00D16EE4">
        <w:rPr>
          <w:lang w:val="sr-Latn-RS"/>
        </w:rPr>
        <w:t xml:space="preserve"> </w:t>
      </w:r>
      <w:r>
        <w:rPr>
          <w:lang w:val="sr-Latn-RS"/>
        </w:rPr>
        <w:t>школа</w:t>
      </w:r>
      <w:r w:rsidRPr="00D16EE4">
        <w:rPr>
          <w:lang w:val="sr-Latn-RS"/>
        </w:rPr>
        <w:t xml:space="preserve"> </w:t>
      </w:r>
      <w:r>
        <w:rPr>
          <w:lang w:val="sr-Latn-RS"/>
        </w:rPr>
        <w:t>више</w:t>
      </w:r>
      <w:r w:rsidRPr="00D16EE4">
        <w:rPr>
          <w:lang w:val="sr-Latn-RS"/>
        </w:rPr>
        <w:t xml:space="preserve"> </w:t>
      </w:r>
      <w:r>
        <w:rPr>
          <w:lang w:val="sr-Latn-RS"/>
        </w:rPr>
        <w:t>промовише</w:t>
      </w:r>
      <w:r w:rsidRPr="00D16EE4">
        <w:rPr>
          <w:lang w:val="sr-Latn-RS"/>
        </w:rPr>
        <w:t xml:space="preserve"> </w:t>
      </w:r>
      <w:r>
        <w:rPr>
          <w:lang w:val="sr-Latn-RS"/>
        </w:rPr>
        <w:t>медју</w:t>
      </w:r>
      <w:r w:rsidRPr="00D16EE4">
        <w:rPr>
          <w:lang w:val="sr-Latn-RS"/>
        </w:rPr>
        <w:t xml:space="preserve"> </w:t>
      </w:r>
      <w:r>
        <w:rPr>
          <w:lang w:val="sr-Latn-RS"/>
        </w:rPr>
        <w:t>средњошколцима</w:t>
      </w:r>
      <w:r w:rsidRPr="00D16EE4">
        <w:rPr>
          <w:lang w:val="sr-Latn-RS"/>
        </w:rPr>
        <w:t xml:space="preserve">. </w:t>
      </w:r>
      <w:r>
        <w:rPr>
          <w:lang w:val="sr-Latn-RS"/>
        </w:rPr>
        <w:t>На</w:t>
      </w:r>
      <w:r w:rsidRPr="00D16EE4">
        <w:rPr>
          <w:lang w:val="sr-Latn-RS"/>
        </w:rPr>
        <w:t xml:space="preserve"> </w:t>
      </w:r>
      <w:r>
        <w:rPr>
          <w:lang w:val="sr-Latn-RS"/>
        </w:rPr>
        <w:t>тај</w:t>
      </w:r>
      <w:r w:rsidRPr="00D16EE4">
        <w:rPr>
          <w:lang w:val="sr-Latn-RS"/>
        </w:rPr>
        <w:t xml:space="preserve"> </w:t>
      </w:r>
      <w:r>
        <w:rPr>
          <w:lang w:val="sr-Latn-RS"/>
        </w:rPr>
        <w:t>начин</w:t>
      </w:r>
      <w:r w:rsidRPr="00D16EE4">
        <w:rPr>
          <w:lang w:val="sr-Latn-RS"/>
        </w:rPr>
        <w:t xml:space="preserve"> </w:t>
      </w:r>
      <w:r>
        <w:rPr>
          <w:lang w:val="sr-Latn-RS"/>
        </w:rPr>
        <w:t>би</w:t>
      </w:r>
      <w:r w:rsidRPr="00D16EE4">
        <w:rPr>
          <w:lang w:val="sr-Latn-RS"/>
        </w:rPr>
        <w:t xml:space="preserve"> </w:t>
      </w:r>
      <w:r>
        <w:rPr>
          <w:lang w:val="sr-Latn-RS"/>
        </w:rPr>
        <w:t>већи</w:t>
      </w:r>
      <w:r w:rsidRPr="00D16EE4">
        <w:rPr>
          <w:lang w:val="sr-Latn-RS"/>
        </w:rPr>
        <w:t xml:space="preserve"> </w:t>
      </w:r>
      <w:r>
        <w:rPr>
          <w:lang w:val="sr-Latn-RS"/>
        </w:rPr>
        <w:t>број</w:t>
      </w:r>
      <w:r w:rsidRPr="00D16EE4">
        <w:rPr>
          <w:lang w:val="sr-Latn-RS"/>
        </w:rPr>
        <w:t xml:space="preserve"> </w:t>
      </w:r>
      <w:r>
        <w:rPr>
          <w:lang w:val="sr-Latn-RS"/>
        </w:rPr>
        <w:t>младих</w:t>
      </w:r>
      <w:r w:rsidRPr="00D16EE4">
        <w:rPr>
          <w:lang w:val="sr-Latn-RS"/>
        </w:rPr>
        <w:t xml:space="preserve"> </w:t>
      </w:r>
      <w:r>
        <w:rPr>
          <w:lang w:val="sr-Latn-RS"/>
        </w:rPr>
        <w:t>људи</w:t>
      </w:r>
      <w:r w:rsidRPr="00D16EE4">
        <w:rPr>
          <w:lang w:val="sr-Latn-RS"/>
        </w:rPr>
        <w:t xml:space="preserve"> </w:t>
      </w:r>
      <w:r>
        <w:rPr>
          <w:lang w:val="sr-Latn-RS"/>
        </w:rPr>
        <w:t>након</w:t>
      </w:r>
      <w:r w:rsidRPr="00D16EE4">
        <w:rPr>
          <w:lang w:val="sr-Latn-RS"/>
        </w:rPr>
        <w:t xml:space="preserve"> </w:t>
      </w:r>
      <w:r>
        <w:rPr>
          <w:lang w:val="sr-Latn-RS"/>
        </w:rPr>
        <w:t>завршене</w:t>
      </w:r>
      <w:r w:rsidRPr="00D16EE4">
        <w:rPr>
          <w:lang w:val="sr-Latn-RS"/>
        </w:rPr>
        <w:t xml:space="preserve"> </w:t>
      </w:r>
      <w:r>
        <w:rPr>
          <w:lang w:val="sr-Latn-RS"/>
        </w:rPr>
        <w:t>школе</w:t>
      </w:r>
      <w:r w:rsidRPr="00D16EE4">
        <w:rPr>
          <w:lang w:val="sr-Latn-RS"/>
        </w:rPr>
        <w:t xml:space="preserve"> </w:t>
      </w:r>
      <w:r>
        <w:rPr>
          <w:lang w:val="sr-Latn-RS"/>
        </w:rPr>
        <w:t>остао</w:t>
      </w:r>
      <w:r w:rsidRPr="00D16EE4">
        <w:rPr>
          <w:lang w:val="sr-Latn-RS"/>
        </w:rPr>
        <w:t xml:space="preserve"> </w:t>
      </w:r>
      <w:r>
        <w:rPr>
          <w:lang w:val="sr-Latn-RS"/>
        </w:rPr>
        <w:t>у</w:t>
      </w:r>
      <w:r w:rsidRPr="00D16EE4">
        <w:rPr>
          <w:lang w:val="sr-Latn-RS"/>
        </w:rPr>
        <w:t xml:space="preserve"> </w:t>
      </w:r>
      <w:r>
        <w:rPr>
          <w:lang w:val="sr-Latn-RS"/>
        </w:rPr>
        <w:t>Прокупљу</w:t>
      </w:r>
      <w:r w:rsidRPr="00D16EE4">
        <w:rPr>
          <w:lang w:val="sr-Latn-RS"/>
        </w:rPr>
        <w:t xml:space="preserve"> </w:t>
      </w:r>
      <w:r>
        <w:rPr>
          <w:lang w:val="sr-Latn-RS"/>
        </w:rPr>
        <w:t>и</w:t>
      </w:r>
      <w:r w:rsidRPr="00D16EE4">
        <w:rPr>
          <w:lang w:val="sr-Latn-RS"/>
        </w:rPr>
        <w:t xml:space="preserve"> </w:t>
      </w:r>
      <w:r>
        <w:rPr>
          <w:lang w:val="sr-Latn-RS"/>
        </w:rPr>
        <w:t>ублажила</w:t>
      </w:r>
      <w:r w:rsidRPr="00D16EE4">
        <w:rPr>
          <w:lang w:val="sr-Latn-RS"/>
        </w:rPr>
        <w:t xml:space="preserve"> </w:t>
      </w:r>
      <w:r>
        <w:rPr>
          <w:lang w:val="sr-Latn-RS"/>
        </w:rPr>
        <w:t>би</w:t>
      </w:r>
      <w:r w:rsidRPr="00D16EE4">
        <w:rPr>
          <w:lang w:val="sr-Latn-RS"/>
        </w:rPr>
        <w:t xml:space="preserve"> </w:t>
      </w:r>
      <w:r>
        <w:rPr>
          <w:lang w:val="sr-Latn-RS"/>
        </w:rPr>
        <w:t>се</w:t>
      </w:r>
      <w:r w:rsidRPr="00D16EE4">
        <w:rPr>
          <w:lang w:val="sr-Latn-RS"/>
        </w:rPr>
        <w:t xml:space="preserve"> </w:t>
      </w:r>
      <w:r>
        <w:rPr>
          <w:lang w:val="sr-Latn-RS"/>
        </w:rPr>
        <w:t>висока</w:t>
      </w:r>
      <w:r w:rsidRPr="00D16EE4">
        <w:rPr>
          <w:lang w:val="sr-Latn-RS"/>
        </w:rPr>
        <w:t xml:space="preserve"> </w:t>
      </w:r>
      <w:r>
        <w:rPr>
          <w:lang w:val="sr-Latn-RS"/>
        </w:rPr>
        <w:t>миграција</w:t>
      </w:r>
      <w:r w:rsidRPr="00D16EE4">
        <w:rPr>
          <w:lang w:val="sr-Latn-RS"/>
        </w:rPr>
        <w:t xml:space="preserve"> </w:t>
      </w:r>
      <w:r>
        <w:rPr>
          <w:lang w:val="sr-Latn-RS"/>
        </w:rPr>
        <w:t>становништва</w:t>
      </w:r>
      <w:r w:rsidRPr="00D16EE4">
        <w:rPr>
          <w:lang w:val="sr-Latn-RS"/>
        </w:rPr>
        <w:t xml:space="preserve"> </w:t>
      </w:r>
      <w:r>
        <w:rPr>
          <w:lang w:val="sr-Latn-RS"/>
        </w:rPr>
        <w:t>ка</w:t>
      </w:r>
      <w:r w:rsidRPr="00D16EE4">
        <w:rPr>
          <w:lang w:val="sr-Latn-RS"/>
        </w:rPr>
        <w:t xml:space="preserve"> </w:t>
      </w:r>
      <w:r>
        <w:rPr>
          <w:lang w:val="sr-Latn-RS"/>
        </w:rPr>
        <w:t>већим</w:t>
      </w:r>
      <w:r w:rsidRPr="00D16EE4">
        <w:rPr>
          <w:lang w:val="sr-Latn-RS"/>
        </w:rPr>
        <w:t xml:space="preserve"> </w:t>
      </w:r>
      <w:r>
        <w:rPr>
          <w:lang w:val="sr-Latn-RS"/>
        </w:rPr>
        <w:t>градовима</w:t>
      </w:r>
      <w:r w:rsidRPr="00D16EE4">
        <w:rPr>
          <w:lang w:val="sr-Latn-RS"/>
        </w:rPr>
        <w:t>.</w:t>
      </w:r>
    </w:p>
    <w:p w:rsidR="004573CF" w:rsidRPr="000516BF" w:rsidRDefault="004573CF" w:rsidP="004573CF">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4573CF" w:rsidRPr="00A43649" w:rsidTr="00F6412D">
        <w:trPr>
          <w:trHeight w:val="583"/>
        </w:trPr>
        <w:tc>
          <w:tcPr>
            <w:tcW w:w="4219" w:type="dxa"/>
            <w:tcBorders>
              <w:top w:val="single" w:sz="4" w:space="0" w:color="auto"/>
            </w:tcBorders>
            <w:shd w:val="clear" w:color="auto" w:fill="8DB3E2" w:themeFill="text2" w:themeFillTint="66"/>
          </w:tcPr>
          <w:p w:rsidR="004573CF" w:rsidRPr="00A43649" w:rsidRDefault="004573CF" w:rsidP="004573CF">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4573CF" w:rsidRPr="00471D44" w:rsidRDefault="004573CF" w:rsidP="004573CF">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4573CF" w:rsidRPr="00A43649" w:rsidRDefault="004573CF" w:rsidP="004573CF">
            <w:pPr>
              <w:spacing w:after="0" w:line="240" w:lineRule="auto"/>
              <w:jc w:val="both"/>
              <w:rPr>
                <w:b/>
              </w:rPr>
            </w:pPr>
            <w:r>
              <w:rPr>
                <w:b/>
                <w:lang w:val="sr-Cyrl-RS"/>
              </w:rPr>
              <w:t>Показатељи исхода (циљни)  2028</w:t>
            </w:r>
          </w:p>
        </w:tc>
      </w:tr>
      <w:tr w:rsidR="00236C84" w:rsidRPr="000B274C" w:rsidTr="004573CF">
        <w:trPr>
          <w:trHeight w:val="617"/>
        </w:trPr>
        <w:tc>
          <w:tcPr>
            <w:tcW w:w="4219" w:type="dxa"/>
          </w:tcPr>
          <w:p w:rsidR="00236C84" w:rsidRPr="000B274C" w:rsidRDefault="00236C84" w:rsidP="000B274C">
            <w:pPr>
              <w:spacing w:after="60"/>
              <w:jc w:val="both"/>
              <w:rPr>
                <w:rFonts w:asciiTheme="minorHAnsi" w:hAnsiTheme="minorHAnsi"/>
                <w:color w:val="000000" w:themeColor="text1"/>
                <w:lang w:val="sr-Cyrl-RS"/>
              </w:rPr>
            </w:pPr>
            <w:r w:rsidRPr="000B274C">
              <w:rPr>
                <w:rFonts w:asciiTheme="minorHAnsi" w:hAnsiTheme="minorHAnsi"/>
                <w:color w:val="000000" w:themeColor="text1"/>
                <w:lang w:val="sr-Cyrl-RS"/>
              </w:rPr>
              <w:t>Број деце која имају приступ квалитетном физичком развоју практиковањем спортских активности у школи</w:t>
            </w:r>
          </w:p>
        </w:tc>
        <w:tc>
          <w:tcPr>
            <w:tcW w:w="2552" w:type="dxa"/>
            <w:shd w:val="clear" w:color="auto" w:fill="auto"/>
          </w:tcPr>
          <w:p w:rsidR="00236C84" w:rsidRPr="00236C84" w:rsidRDefault="00236C84" w:rsidP="00A30BAB">
            <w:pPr>
              <w:spacing w:after="60" w:line="240" w:lineRule="auto"/>
            </w:pPr>
            <w:r w:rsidRPr="00236C84">
              <w:t>1276</w:t>
            </w:r>
          </w:p>
        </w:tc>
        <w:tc>
          <w:tcPr>
            <w:tcW w:w="2409" w:type="dxa"/>
            <w:tcBorders>
              <w:right w:val="single" w:sz="4" w:space="0" w:color="auto"/>
            </w:tcBorders>
            <w:shd w:val="clear" w:color="auto" w:fill="auto"/>
          </w:tcPr>
          <w:p w:rsidR="00236C84" w:rsidRPr="00236C84" w:rsidRDefault="00236C84" w:rsidP="00A30BAB">
            <w:pPr>
              <w:spacing w:after="60" w:line="240" w:lineRule="auto"/>
              <w:rPr>
                <w:rFonts w:asciiTheme="minorHAnsi" w:hAnsiTheme="minorHAnsi"/>
              </w:rPr>
            </w:pPr>
            <w:r w:rsidRPr="00236C84">
              <w:rPr>
                <w:rFonts w:asciiTheme="minorHAnsi" w:hAnsiTheme="minorHAnsi"/>
              </w:rPr>
              <w:t>3200</w:t>
            </w:r>
          </w:p>
        </w:tc>
      </w:tr>
      <w:tr w:rsidR="00236C84" w:rsidRPr="000B274C" w:rsidTr="00D118EF">
        <w:trPr>
          <w:trHeight w:val="970"/>
        </w:trPr>
        <w:tc>
          <w:tcPr>
            <w:tcW w:w="4219" w:type="dxa"/>
          </w:tcPr>
          <w:p w:rsidR="00236C84" w:rsidRPr="000B274C" w:rsidRDefault="00D118EF" w:rsidP="00D118EF">
            <w:pPr>
              <w:spacing w:after="100"/>
              <w:jc w:val="both"/>
              <w:rPr>
                <w:rFonts w:asciiTheme="minorHAnsi" w:hAnsiTheme="minorHAnsi" w:cs="Calibri"/>
                <w:color w:val="000000" w:themeColor="text1"/>
                <w:lang w:val="sr-Cyrl-RS"/>
              </w:rPr>
            </w:pPr>
            <w:r>
              <w:rPr>
                <w:color w:val="000000" w:themeColor="text1"/>
                <w:lang w:val="sr-Cyrl-RS"/>
              </w:rPr>
              <w:t>Б</w:t>
            </w:r>
            <w:r w:rsidR="00236C84" w:rsidRPr="000B274C">
              <w:rPr>
                <w:color w:val="000000" w:themeColor="text1"/>
              </w:rPr>
              <w:t xml:space="preserve">рој садржаја у </w:t>
            </w:r>
            <w:r w:rsidR="00236C84" w:rsidRPr="000B274C">
              <w:rPr>
                <w:color w:val="000000" w:themeColor="text1"/>
                <w:lang w:val="sr-Cyrl-RS"/>
              </w:rPr>
              <w:t>настави који се презентују на модернизован, ефикасан и пријемчив начин за ученике</w:t>
            </w:r>
          </w:p>
        </w:tc>
        <w:tc>
          <w:tcPr>
            <w:tcW w:w="2552"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10</w:t>
            </w:r>
          </w:p>
        </w:tc>
        <w:tc>
          <w:tcPr>
            <w:tcW w:w="2409"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20</w:t>
            </w:r>
          </w:p>
        </w:tc>
      </w:tr>
      <w:tr w:rsidR="00236C84" w:rsidRPr="000B274C" w:rsidTr="004573CF">
        <w:trPr>
          <w:trHeight w:val="547"/>
        </w:trPr>
        <w:tc>
          <w:tcPr>
            <w:tcW w:w="4219" w:type="dxa"/>
          </w:tcPr>
          <w:p w:rsidR="00236C84" w:rsidRPr="000B274C" w:rsidRDefault="00236C84" w:rsidP="00D118EF">
            <w:pPr>
              <w:tabs>
                <w:tab w:val="left" w:pos="1320"/>
              </w:tabs>
              <w:rPr>
                <w:color w:val="000000" w:themeColor="text1"/>
              </w:rPr>
            </w:pPr>
            <w:r w:rsidRPr="000B274C">
              <w:rPr>
                <w:color w:val="000000" w:themeColor="text1"/>
                <w:lang w:val="sr-Cyrl-RS"/>
              </w:rPr>
              <w:t xml:space="preserve">Број </w:t>
            </w:r>
            <w:r w:rsidR="00D118EF">
              <w:rPr>
                <w:color w:val="000000" w:themeColor="text1"/>
                <w:lang w:val="sr-Cyrl-RS"/>
              </w:rPr>
              <w:t>најбољих</w:t>
            </w:r>
            <w:r w:rsidRPr="000B274C">
              <w:rPr>
                <w:color w:val="000000" w:themeColor="text1"/>
                <w:lang w:val="sr-Cyrl-RS"/>
              </w:rPr>
              <w:t>спортских резултата у школским спортским такмичењима (број медаља)</w:t>
            </w:r>
          </w:p>
        </w:tc>
        <w:tc>
          <w:tcPr>
            <w:tcW w:w="2552"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150</w:t>
            </w:r>
          </w:p>
        </w:tc>
        <w:tc>
          <w:tcPr>
            <w:tcW w:w="2409"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180</w:t>
            </w:r>
          </w:p>
        </w:tc>
      </w:tr>
    </w:tbl>
    <w:p w:rsidR="004573CF" w:rsidRDefault="004573CF" w:rsidP="004573CF">
      <w:pPr>
        <w:spacing w:after="0" w:line="240" w:lineRule="auto"/>
        <w:jc w:val="both"/>
        <w:rPr>
          <w:b/>
          <w:i/>
          <w:color w:val="000000"/>
          <w:u w:val="single"/>
          <w:lang w:val="sr-Cyrl-RS"/>
        </w:rPr>
      </w:pPr>
    </w:p>
    <w:p w:rsidR="004573CF" w:rsidRPr="00803053" w:rsidRDefault="004573CF" w:rsidP="004573CF">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4573CF" w:rsidRPr="00137554" w:rsidTr="004573CF">
        <w:tc>
          <w:tcPr>
            <w:tcW w:w="4621" w:type="dxa"/>
            <w:shd w:val="clear" w:color="auto" w:fill="8DB3E2" w:themeFill="text2" w:themeFillTint="66"/>
          </w:tcPr>
          <w:p w:rsidR="004573CF" w:rsidRPr="00137554" w:rsidRDefault="004573CF" w:rsidP="004573CF">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4573CF" w:rsidRPr="00137554" w:rsidRDefault="004573CF" w:rsidP="004573CF">
            <w:pPr>
              <w:tabs>
                <w:tab w:val="left" w:pos="0"/>
              </w:tabs>
              <w:rPr>
                <w:b/>
                <w:lang w:val="sr-Cyrl-RS"/>
              </w:rPr>
            </w:pPr>
            <w:r w:rsidRPr="00137554">
              <w:rPr>
                <w:b/>
                <w:lang w:val="sr-Cyrl-RS"/>
              </w:rPr>
              <w:t>Веза – преговарачка поглавља са ЕУ</w:t>
            </w:r>
          </w:p>
        </w:tc>
      </w:tr>
      <w:tr w:rsidR="00A609CD" w:rsidTr="004573CF">
        <w:tc>
          <w:tcPr>
            <w:tcW w:w="4621" w:type="dxa"/>
            <w:vAlign w:val="center"/>
          </w:tcPr>
          <w:p w:rsidR="00A609CD" w:rsidRPr="00A4531F" w:rsidRDefault="00A609CD" w:rsidP="000B274C">
            <w:pPr>
              <w:spacing w:before="60" w:after="60"/>
              <w:jc w:val="both"/>
              <w:rPr>
                <w:rStyle w:val="broj"/>
                <w:rFonts w:cs="Open Sans"/>
                <w:b/>
                <w:bCs/>
                <w:i/>
                <w:shd w:val="clear" w:color="auto" w:fill="FFFFFF"/>
                <w:lang w:val="sr-Cyrl-RS"/>
              </w:rPr>
            </w:pPr>
            <w:r w:rsidRPr="00A4531F">
              <w:rPr>
                <w:b/>
                <w:i/>
                <w:iCs/>
                <w:lang w:val="sr-Cyrl-RS"/>
              </w:rPr>
              <w:t xml:space="preserve">ЦОР </w:t>
            </w:r>
            <w:r>
              <w:rPr>
                <w:b/>
                <w:i/>
                <w:iCs/>
                <w:lang w:val="sr-Cyrl-RS"/>
              </w:rPr>
              <w:t>4:</w:t>
            </w:r>
            <w:r w:rsidRPr="000B274C">
              <w:rPr>
                <w:rFonts w:asciiTheme="minorHAnsi" w:hAnsiTheme="minorHAnsi" w:cs="Open Sans"/>
                <w:b/>
                <w:i/>
                <w:color w:val="000000" w:themeColor="text1"/>
              </w:rPr>
              <w:t xml:space="preserve"> Обезбедити инклузивно и праведно квалитетно образовање и промовисати могућност целоживотног учења за све</w:t>
            </w:r>
          </w:p>
        </w:tc>
        <w:tc>
          <w:tcPr>
            <w:tcW w:w="4622" w:type="dxa"/>
            <w:vMerge w:val="restart"/>
            <w:vAlign w:val="center"/>
          </w:tcPr>
          <w:p w:rsidR="00A609CD" w:rsidRDefault="00A609CD" w:rsidP="004573CF">
            <w:pPr>
              <w:jc w:val="center"/>
              <w:rPr>
                <w:lang w:val="sr-Cyrl-RS"/>
              </w:rPr>
            </w:pPr>
            <w:r w:rsidRPr="002C043C">
              <w:rPr>
                <w:lang w:val="sr-Latn-RS"/>
              </w:rPr>
              <w:t xml:space="preserve">Поглавље </w:t>
            </w:r>
            <w:r>
              <w:rPr>
                <w:lang w:val="sr-Cyrl-RS"/>
              </w:rPr>
              <w:t>26</w:t>
            </w:r>
            <w:r w:rsidRPr="002C043C">
              <w:rPr>
                <w:lang w:val="sr-Latn-RS"/>
              </w:rPr>
              <w:t xml:space="preserve">: </w:t>
            </w:r>
            <w:r>
              <w:rPr>
                <w:lang w:val="sr-Cyrl-RS"/>
              </w:rPr>
              <w:t>Образовање и култура</w:t>
            </w:r>
          </w:p>
          <w:p w:rsidR="00A609CD" w:rsidRDefault="00A609CD" w:rsidP="004573CF">
            <w:pPr>
              <w:tabs>
                <w:tab w:val="left" w:pos="0"/>
              </w:tabs>
              <w:jc w:val="center"/>
              <w:rPr>
                <w:lang w:val="sr-Cyrl-RS"/>
              </w:rPr>
            </w:pPr>
          </w:p>
        </w:tc>
      </w:tr>
      <w:tr w:rsidR="00A609CD" w:rsidRPr="00EC141C" w:rsidTr="00A609CD">
        <w:trPr>
          <w:trHeight w:val="1510"/>
        </w:trPr>
        <w:tc>
          <w:tcPr>
            <w:tcW w:w="4621" w:type="dxa"/>
          </w:tcPr>
          <w:p w:rsidR="00A609CD" w:rsidRPr="00950865" w:rsidRDefault="00A609CD" w:rsidP="00A609CD">
            <w:pPr>
              <w:spacing w:before="60" w:after="60"/>
              <w:jc w:val="both"/>
              <w:rPr>
                <w:lang w:val="sr-Cyrl-RS"/>
              </w:rPr>
            </w:pPr>
            <w:r w:rsidRPr="00950865">
              <w:rPr>
                <w:rStyle w:val="broj"/>
                <w:rFonts w:cs="Open Sans"/>
                <w:b/>
                <w:bCs/>
                <w:shd w:val="clear" w:color="auto" w:fill="FFFFFF"/>
                <w:lang w:val="sr-Cyrl-RS"/>
              </w:rPr>
              <w:t>Подциљ 4.1.</w:t>
            </w:r>
            <w:r w:rsidRPr="00950865">
              <w:rPr>
                <w:lang w:val="sr-Cyrl-RS"/>
              </w:rPr>
              <w:t xml:space="preserve"> </w:t>
            </w:r>
            <w:r w:rsidRPr="00950865">
              <w:rPr>
                <w:rFonts w:cs="Open Sans"/>
                <w:shd w:val="clear" w:color="auto" w:fill="FFFFFF"/>
                <w:lang w:val="sr-Cyrl-RS"/>
              </w:rPr>
              <w:t>о 2030. обезбедити да све девојчице и дечаци заврше бесплатно, равноправно и квалитетно основно и средње образовање које води ка релевантним и ефикасним исходима учења</w:t>
            </w:r>
          </w:p>
        </w:tc>
        <w:tc>
          <w:tcPr>
            <w:tcW w:w="4622" w:type="dxa"/>
            <w:vMerge/>
            <w:vAlign w:val="center"/>
          </w:tcPr>
          <w:p w:rsidR="00A609CD" w:rsidRPr="00EC141C" w:rsidRDefault="00A609CD" w:rsidP="004573CF">
            <w:pPr>
              <w:tabs>
                <w:tab w:val="left" w:pos="0"/>
              </w:tabs>
              <w:jc w:val="center"/>
              <w:rPr>
                <w:lang w:val="sr-Cyrl-RS"/>
              </w:rPr>
            </w:pPr>
          </w:p>
        </w:tc>
      </w:tr>
      <w:tr w:rsidR="00A609CD" w:rsidRPr="00EC141C" w:rsidTr="004573CF">
        <w:trPr>
          <w:trHeight w:val="1510"/>
        </w:trPr>
        <w:tc>
          <w:tcPr>
            <w:tcW w:w="4621" w:type="dxa"/>
          </w:tcPr>
          <w:p w:rsidR="00A609CD" w:rsidRPr="00950865" w:rsidRDefault="00A609CD" w:rsidP="00A609CD">
            <w:pPr>
              <w:spacing w:before="60" w:after="60"/>
              <w:jc w:val="both"/>
              <w:rPr>
                <w:rStyle w:val="broj"/>
                <w:rFonts w:cs="Open Sans"/>
                <w:b/>
                <w:bCs/>
                <w:shd w:val="clear" w:color="auto" w:fill="FFFFFF"/>
                <w:lang w:val="sr-Cyrl-RS"/>
              </w:rPr>
            </w:pPr>
            <w:r w:rsidRPr="00950865">
              <w:rPr>
                <w:rStyle w:val="broj"/>
                <w:rFonts w:cs="Open Sans"/>
                <w:b/>
                <w:bCs/>
                <w:shd w:val="clear" w:color="auto" w:fill="FFFFFF"/>
                <w:lang w:val="sr-Cyrl-RS"/>
              </w:rPr>
              <w:t xml:space="preserve">Подциљ 4.4. </w:t>
            </w:r>
            <w:r w:rsidRPr="00950865">
              <w:rPr>
                <w:rFonts w:cs="Open Sans"/>
                <w:shd w:val="clear" w:color="auto" w:fill="FFFFFF"/>
                <w:lang w:val="sr-Cyrl-RS"/>
              </w:rPr>
              <w:t>До 2030. значајно повећати број младих и одраслих који имају одговарајуће вештине, укључујући техничке и стручне, за запошљавање, достојне послове и предузетништво</w:t>
            </w:r>
          </w:p>
        </w:tc>
        <w:tc>
          <w:tcPr>
            <w:tcW w:w="4622" w:type="dxa"/>
            <w:vMerge/>
            <w:vAlign w:val="center"/>
          </w:tcPr>
          <w:p w:rsidR="00A609CD" w:rsidRPr="00EC141C" w:rsidRDefault="00A609CD" w:rsidP="004573CF">
            <w:pPr>
              <w:tabs>
                <w:tab w:val="left" w:pos="0"/>
              </w:tabs>
              <w:jc w:val="center"/>
              <w:rPr>
                <w:lang w:val="sr-Cyrl-RS"/>
              </w:rPr>
            </w:pPr>
          </w:p>
        </w:tc>
      </w:tr>
      <w:tr w:rsidR="00A609CD" w:rsidRPr="00EC141C" w:rsidTr="004573CF">
        <w:trPr>
          <w:trHeight w:val="1510"/>
        </w:trPr>
        <w:tc>
          <w:tcPr>
            <w:tcW w:w="4621" w:type="dxa"/>
          </w:tcPr>
          <w:p w:rsidR="00A609CD" w:rsidRPr="00950865" w:rsidRDefault="00A609CD" w:rsidP="00AA0FC2">
            <w:pPr>
              <w:spacing w:before="60" w:after="60"/>
              <w:jc w:val="both"/>
              <w:rPr>
                <w:rStyle w:val="broj"/>
                <w:rFonts w:cs="Open Sans"/>
                <w:b/>
                <w:bCs/>
                <w:shd w:val="clear" w:color="auto" w:fill="FFFFFF"/>
                <w:lang w:val="sr-Cyrl-RS"/>
              </w:rPr>
            </w:pPr>
            <w:r w:rsidRPr="00950865">
              <w:rPr>
                <w:rStyle w:val="broj"/>
                <w:rFonts w:cs="Open Sans"/>
                <w:b/>
                <w:bCs/>
                <w:shd w:val="clear" w:color="auto" w:fill="FFFFFF"/>
                <w:lang w:val="sr-Cyrl-RS"/>
              </w:rPr>
              <w:lastRenderedPageBreak/>
              <w:t>Подциљ 4.</w:t>
            </w:r>
            <w:r w:rsidR="00383422">
              <w:rPr>
                <w:rStyle w:val="broj"/>
                <w:rFonts w:cs="Open Sans"/>
                <w:b/>
                <w:bCs/>
                <w:shd w:val="clear" w:color="auto" w:fill="FFFFFF"/>
                <w:lang w:val="sr-Cyrl-RS"/>
              </w:rPr>
              <w:t>ц</w:t>
            </w:r>
            <w:r w:rsidRPr="00950865">
              <w:rPr>
                <w:rStyle w:val="broj"/>
                <w:rFonts w:cs="Open Sans"/>
                <w:b/>
                <w:bCs/>
                <w:shd w:val="clear" w:color="auto" w:fill="FFFFFF"/>
                <w:lang w:val="sr-Cyrl-RS"/>
              </w:rPr>
              <w:t xml:space="preserve">. </w:t>
            </w:r>
            <w:r w:rsidRPr="00950865">
              <w:rPr>
                <w:rFonts w:cs="Open Sans"/>
                <w:shd w:val="clear" w:color="auto" w:fill="FFFFFF"/>
                <w:lang w:val="sr-Cyrl-RS"/>
              </w:rPr>
              <w:t>До 2030. значајно повећати број квалификованих учитеља, између осталог и кроз међународну сарадњу за обуку учитеља у земљама у развоју, посебно у најмање развијеним земљама и малим острвским државама у развоју</w:t>
            </w:r>
          </w:p>
        </w:tc>
        <w:tc>
          <w:tcPr>
            <w:tcW w:w="4622" w:type="dxa"/>
            <w:vMerge/>
            <w:vAlign w:val="center"/>
          </w:tcPr>
          <w:p w:rsidR="00A609CD" w:rsidRPr="00EC141C" w:rsidRDefault="00A609CD" w:rsidP="004573CF">
            <w:pPr>
              <w:tabs>
                <w:tab w:val="left" w:pos="0"/>
              </w:tabs>
              <w:jc w:val="center"/>
              <w:rPr>
                <w:lang w:val="sr-Cyrl-RS"/>
              </w:rPr>
            </w:pPr>
          </w:p>
        </w:tc>
      </w:tr>
    </w:tbl>
    <w:p w:rsidR="004573CF" w:rsidRDefault="004573CF" w:rsidP="004573CF">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sidR="00A609CD">
        <w:rPr>
          <w:b/>
          <w:lang w:val="sr-Cyrl-RS"/>
        </w:rPr>
        <w:t>3</w:t>
      </w:r>
      <w:r w:rsidRPr="00803053">
        <w:rPr>
          <w:b/>
          <w:lang w:val="sr-Cyrl-RS"/>
        </w:rPr>
        <w:t>.</w:t>
      </w:r>
      <w:r w:rsidR="00A609CD">
        <w:rPr>
          <w:b/>
          <w:lang w:val="sr-Cyrl-RS"/>
        </w:rPr>
        <w:t>1</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A609CD" w:rsidRPr="00A609CD" w:rsidRDefault="00A609CD" w:rsidP="00A609CD">
      <w:pPr>
        <w:pStyle w:val="ListParagraph"/>
        <w:numPr>
          <w:ilvl w:val="0"/>
          <w:numId w:val="25"/>
        </w:numPr>
        <w:spacing w:before="60" w:after="60"/>
        <w:rPr>
          <w:lang w:val="sr-Cyrl-RS"/>
        </w:rPr>
      </w:pPr>
      <w:r w:rsidRPr="00A609CD">
        <w:rPr>
          <w:b/>
          <w:lang w:val="sr-Cyrl-RS"/>
        </w:rPr>
        <w:t>Мера 3.1.1:</w:t>
      </w:r>
      <w:r w:rsidRPr="00A609CD">
        <w:rPr>
          <w:lang w:val="sr-Cyrl-RS"/>
        </w:rPr>
        <w:t xml:space="preserve"> </w:t>
      </w:r>
      <w:r w:rsidRPr="00A609CD">
        <w:rPr>
          <w:lang w:val="sr-Latn-RS"/>
        </w:rPr>
        <w:t>Развој спортске инфраструктуре у школама</w:t>
      </w:r>
    </w:p>
    <w:p w:rsidR="00A609CD" w:rsidRPr="00A609CD" w:rsidRDefault="00A609CD" w:rsidP="00A609CD">
      <w:pPr>
        <w:pStyle w:val="ListParagraph"/>
        <w:numPr>
          <w:ilvl w:val="0"/>
          <w:numId w:val="25"/>
        </w:numPr>
        <w:spacing w:before="60" w:after="60"/>
        <w:rPr>
          <w:lang w:val="sr-Cyrl-RS"/>
        </w:rPr>
      </w:pPr>
      <w:r w:rsidRPr="00A609CD">
        <w:rPr>
          <w:b/>
          <w:lang w:val="sr-Cyrl-RS"/>
        </w:rPr>
        <w:t>Мера 3.1.2:</w:t>
      </w:r>
      <w:r w:rsidRPr="00A609CD">
        <w:rPr>
          <w:lang w:val="sr-Cyrl-RS"/>
        </w:rPr>
        <w:t xml:space="preserve">  </w:t>
      </w:r>
      <w:r w:rsidRPr="00A609CD">
        <w:rPr>
          <w:lang w:val="sr-Latn-RS"/>
        </w:rPr>
        <w:t>Осавремењивање наставе у школама и предшколској установи куповином нових учила</w:t>
      </w:r>
    </w:p>
    <w:p w:rsidR="00A609CD" w:rsidRPr="00A609CD" w:rsidRDefault="00A609CD" w:rsidP="00A609CD">
      <w:pPr>
        <w:pStyle w:val="ListParagraph"/>
        <w:numPr>
          <w:ilvl w:val="0"/>
          <w:numId w:val="25"/>
        </w:numPr>
        <w:spacing w:before="60" w:after="60"/>
        <w:rPr>
          <w:lang w:val="sr-Cyrl-RS"/>
        </w:rPr>
      </w:pPr>
      <w:r w:rsidRPr="00A609CD">
        <w:rPr>
          <w:b/>
          <w:lang w:val="sr-Cyrl-RS"/>
        </w:rPr>
        <w:t>Мера</w:t>
      </w:r>
      <w:r w:rsidRPr="00A609CD">
        <w:rPr>
          <w:lang w:val="sr-Cyrl-RS"/>
        </w:rPr>
        <w:t xml:space="preserve"> </w:t>
      </w:r>
      <w:r w:rsidRPr="00A609CD">
        <w:rPr>
          <w:b/>
          <w:lang w:val="sr-Cyrl-RS"/>
        </w:rPr>
        <w:t>3.1.3:</w:t>
      </w:r>
      <w:r w:rsidRPr="00A609CD">
        <w:rPr>
          <w:lang w:val="sr-Cyrl-RS"/>
        </w:rPr>
        <w:t xml:space="preserve"> </w:t>
      </w:r>
      <w:r w:rsidRPr="00A609CD">
        <w:rPr>
          <w:lang w:val="sr-Latn-RS"/>
        </w:rPr>
        <w:t>Развој људских ресурса у образовању</w:t>
      </w:r>
    </w:p>
    <w:p w:rsidR="00A609CD" w:rsidRPr="00A609CD" w:rsidRDefault="00A609CD" w:rsidP="00A609CD">
      <w:pPr>
        <w:spacing w:before="240"/>
        <w:rPr>
          <w:b/>
          <w:i/>
          <w:color w:val="365F91" w:themeColor="accent1" w:themeShade="BF"/>
          <w:lang w:val="sr-Cyrl-RS"/>
        </w:rPr>
      </w:pPr>
      <w:r w:rsidRPr="00A609CD">
        <w:rPr>
          <w:b/>
          <w:i/>
          <w:color w:val="365F91" w:themeColor="accent1" w:themeShade="BF"/>
          <w:lang w:val="sr-Cyrl-RS"/>
        </w:rPr>
        <w:t xml:space="preserve">Мера 3.1.1: </w:t>
      </w:r>
      <w:r w:rsidRPr="00A609CD">
        <w:rPr>
          <w:b/>
          <w:i/>
          <w:color w:val="365F91" w:themeColor="accent1" w:themeShade="BF"/>
          <w:lang w:val="sr-Latn-RS"/>
        </w:rPr>
        <w:t>Развој спортске инфраструктуре у школама</w:t>
      </w:r>
    </w:p>
    <w:p w:rsidR="00CC4F94" w:rsidRDefault="00A609CD" w:rsidP="00CC4F94">
      <w:pPr>
        <w:jc w:val="both"/>
        <w:rPr>
          <w:rFonts w:asciiTheme="minorHAnsi" w:hAnsiTheme="minorHAnsi"/>
          <w:lang w:val="sr-Cyrl-RS"/>
        </w:rPr>
      </w:pPr>
      <w:r>
        <w:rPr>
          <w:lang w:val="sr-Latn-RS"/>
        </w:rPr>
        <w:t>Имајући</w:t>
      </w:r>
      <w:r w:rsidRPr="00D16EE4">
        <w:rPr>
          <w:lang w:val="sr-Latn-RS"/>
        </w:rPr>
        <w:t xml:space="preserve"> </w:t>
      </w:r>
      <w:r>
        <w:rPr>
          <w:lang w:val="sr-Latn-RS"/>
        </w:rPr>
        <w:t>у</w:t>
      </w:r>
      <w:r w:rsidRPr="00D16EE4">
        <w:rPr>
          <w:lang w:val="sr-Latn-RS"/>
        </w:rPr>
        <w:t xml:space="preserve"> </w:t>
      </w:r>
      <w:r>
        <w:rPr>
          <w:lang w:val="sr-Latn-RS"/>
        </w:rPr>
        <w:t>виду</w:t>
      </w:r>
      <w:r w:rsidRPr="00D16EE4">
        <w:rPr>
          <w:lang w:val="sr-Latn-RS"/>
        </w:rPr>
        <w:t xml:space="preserve"> </w:t>
      </w:r>
      <w:r>
        <w:rPr>
          <w:lang w:val="sr-Latn-RS"/>
        </w:rPr>
        <w:t>веома</w:t>
      </w:r>
      <w:r w:rsidRPr="00D16EE4">
        <w:rPr>
          <w:lang w:val="sr-Latn-RS"/>
        </w:rPr>
        <w:t xml:space="preserve"> </w:t>
      </w:r>
      <w:r>
        <w:rPr>
          <w:lang w:val="sr-Latn-RS"/>
        </w:rPr>
        <w:t>лоше</w:t>
      </w:r>
      <w:r w:rsidRPr="00D16EE4">
        <w:rPr>
          <w:lang w:val="sr-Latn-RS"/>
        </w:rPr>
        <w:t xml:space="preserve"> </w:t>
      </w:r>
      <w:r>
        <w:rPr>
          <w:lang w:val="sr-Latn-RS"/>
        </w:rPr>
        <w:t>стање</w:t>
      </w:r>
      <w:r w:rsidRPr="00D16EE4">
        <w:rPr>
          <w:lang w:val="sr-Latn-RS"/>
        </w:rPr>
        <w:t xml:space="preserve"> </w:t>
      </w:r>
      <w:r>
        <w:rPr>
          <w:lang w:val="sr-Latn-RS"/>
        </w:rPr>
        <w:t>спортских</w:t>
      </w:r>
      <w:r w:rsidRPr="00D16EE4">
        <w:rPr>
          <w:lang w:val="sr-Latn-RS"/>
        </w:rPr>
        <w:t xml:space="preserve"> </w:t>
      </w:r>
      <w:r>
        <w:rPr>
          <w:lang w:val="sr-Latn-RS"/>
        </w:rPr>
        <w:t>објеката</w:t>
      </w:r>
      <w:r w:rsidRPr="00D16EE4">
        <w:rPr>
          <w:lang w:val="sr-Latn-RS"/>
        </w:rPr>
        <w:t xml:space="preserve"> </w:t>
      </w:r>
      <w:r>
        <w:rPr>
          <w:lang w:val="sr-Latn-RS"/>
        </w:rPr>
        <w:t>у</w:t>
      </w:r>
      <w:r w:rsidRPr="00D16EE4">
        <w:rPr>
          <w:lang w:val="sr-Latn-RS"/>
        </w:rPr>
        <w:t xml:space="preserve"> </w:t>
      </w:r>
      <w:r>
        <w:rPr>
          <w:lang w:val="sr-Latn-RS"/>
        </w:rPr>
        <w:t>неколико</w:t>
      </w:r>
      <w:r w:rsidRPr="00D16EE4">
        <w:rPr>
          <w:lang w:val="sr-Latn-RS"/>
        </w:rPr>
        <w:t xml:space="preserve"> </w:t>
      </w:r>
      <w:r>
        <w:rPr>
          <w:lang w:val="sr-Latn-RS"/>
        </w:rPr>
        <w:t>основних</w:t>
      </w:r>
      <w:r w:rsidRPr="00D16EE4">
        <w:rPr>
          <w:lang w:val="sr-Latn-RS"/>
        </w:rPr>
        <w:t xml:space="preserve"> </w:t>
      </w:r>
      <w:r>
        <w:rPr>
          <w:lang w:val="sr-Latn-RS"/>
        </w:rPr>
        <w:t>школа</w:t>
      </w:r>
      <w:r w:rsidRPr="00D16EE4">
        <w:rPr>
          <w:lang w:val="sr-Latn-RS"/>
        </w:rPr>
        <w:t xml:space="preserve"> </w:t>
      </w:r>
      <w:r>
        <w:rPr>
          <w:lang w:val="sr-Latn-RS"/>
        </w:rPr>
        <w:t>на</w:t>
      </w:r>
      <w:r w:rsidRPr="00D16EE4">
        <w:rPr>
          <w:lang w:val="sr-Latn-RS"/>
        </w:rPr>
        <w:t xml:space="preserve"> </w:t>
      </w:r>
      <w:r>
        <w:rPr>
          <w:lang w:val="sr-Latn-RS"/>
        </w:rPr>
        <w:t>територији</w:t>
      </w:r>
      <w:r w:rsidRPr="00D16EE4">
        <w:rPr>
          <w:lang w:val="sr-Latn-RS"/>
        </w:rPr>
        <w:t xml:space="preserve"> </w:t>
      </w:r>
      <w:r>
        <w:rPr>
          <w:lang w:val="sr-Latn-RS"/>
        </w:rPr>
        <w:t>града</w:t>
      </w:r>
      <w:r w:rsidRPr="00D16EE4">
        <w:rPr>
          <w:lang w:val="sr-Latn-RS"/>
        </w:rPr>
        <w:t xml:space="preserve"> </w:t>
      </w:r>
      <w:r>
        <w:rPr>
          <w:lang w:val="sr-Latn-RS"/>
        </w:rPr>
        <w:t>Прокупља</w:t>
      </w:r>
      <w:r w:rsidRPr="00D16EE4">
        <w:rPr>
          <w:lang w:val="sr-Latn-RS"/>
        </w:rPr>
        <w:t xml:space="preserve">, </w:t>
      </w:r>
      <w:r>
        <w:rPr>
          <w:lang w:val="sr-Latn-RS"/>
        </w:rPr>
        <w:t>планирана</w:t>
      </w:r>
      <w:r w:rsidRPr="00D16EE4">
        <w:rPr>
          <w:lang w:val="sr-Latn-RS"/>
        </w:rPr>
        <w:t xml:space="preserve"> </w:t>
      </w:r>
      <w:r>
        <w:rPr>
          <w:lang w:val="sr-Latn-RS"/>
        </w:rPr>
        <w:t>је</w:t>
      </w:r>
      <w:r w:rsidRPr="00D16EE4">
        <w:rPr>
          <w:lang w:val="sr-Latn-RS"/>
        </w:rPr>
        <w:t xml:space="preserve"> </w:t>
      </w:r>
      <w:r>
        <w:rPr>
          <w:lang w:val="sr-Latn-RS"/>
        </w:rPr>
        <w:t>реконструкција</w:t>
      </w:r>
      <w:r w:rsidRPr="00D16EE4">
        <w:rPr>
          <w:lang w:val="sr-Latn-RS"/>
        </w:rPr>
        <w:t xml:space="preserve"> </w:t>
      </w:r>
      <w:r>
        <w:rPr>
          <w:lang w:val="sr-Latn-RS"/>
        </w:rPr>
        <w:t>најмање</w:t>
      </w:r>
      <w:r w:rsidRPr="00D16EE4">
        <w:rPr>
          <w:lang w:val="sr-Latn-RS"/>
        </w:rPr>
        <w:t xml:space="preserve"> 2 </w:t>
      </w:r>
      <w:r>
        <w:rPr>
          <w:lang w:val="sr-Latn-RS"/>
        </w:rPr>
        <w:t>фискултурне</w:t>
      </w:r>
      <w:r w:rsidRPr="00D16EE4">
        <w:rPr>
          <w:lang w:val="sr-Latn-RS"/>
        </w:rPr>
        <w:t xml:space="preserve"> </w:t>
      </w:r>
      <w:r>
        <w:rPr>
          <w:lang w:val="sr-Latn-RS"/>
        </w:rPr>
        <w:t>сале</w:t>
      </w:r>
      <w:r w:rsidRPr="00D16EE4">
        <w:rPr>
          <w:lang w:val="sr-Latn-RS"/>
        </w:rPr>
        <w:t xml:space="preserve"> </w:t>
      </w:r>
      <w:r>
        <w:rPr>
          <w:lang w:val="sr-Latn-RS"/>
        </w:rPr>
        <w:t>у</w:t>
      </w:r>
      <w:r w:rsidRPr="00D16EE4">
        <w:rPr>
          <w:lang w:val="sr-Latn-RS"/>
        </w:rPr>
        <w:t xml:space="preserve"> </w:t>
      </w:r>
      <w:r>
        <w:rPr>
          <w:lang w:val="sr-Latn-RS"/>
        </w:rPr>
        <w:t>ОШ</w:t>
      </w:r>
      <w:r w:rsidRPr="00D16EE4">
        <w:rPr>
          <w:lang w:val="sr-Latn-RS"/>
        </w:rPr>
        <w:t>”</w:t>
      </w:r>
      <w:r>
        <w:rPr>
          <w:lang w:val="sr-Latn-RS"/>
        </w:rPr>
        <w:t>Милић</w:t>
      </w:r>
      <w:r w:rsidRPr="00D16EE4">
        <w:rPr>
          <w:lang w:val="sr-Latn-RS"/>
        </w:rPr>
        <w:t xml:space="preserve"> </w:t>
      </w:r>
      <w:r>
        <w:rPr>
          <w:lang w:val="sr-Latn-RS"/>
        </w:rPr>
        <w:t>Ракић</w:t>
      </w:r>
      <w:r w:rsidRPr="00D16EE4">
        <w:rPr>
          <w:lang w:val="sr-Latn-RS"/>
        </w:rPr>
        <w:t>-</w:t>
      </w:r>
      <w:r>
        <w:rPr>
          <w:lang w:val="sr-Latn-RS"/>
        </w:rPr>
        <w:t>Мрко</w:t>
      </w:r>
      <w:r w:rsidRPr="00D16EE4">
        <w:rPr>
          <w:lang w:val="sr-Latn-RS"/>
        </w:rPr>
        <w:t xml:space="preserve">”  </w:t>
      </w:r>
      <w:r>
        <w:rPr>
          <w:lang w:val="sr-Latn-RS"/>
        </w:rPr>
        <w:t>и</w:t>
      </w:r>
      <w:r w:rsidRPr="00D16EE4">
        <w:rPr>
          <w:lang w:val="sr-Latn-RS"/>
        </w:rPr>
        <w:t xml:space="preserve">  </w:t>
      </w:r>
      <w:r>
        <w:rPr>
          <w:lang w:val="sr-Latn-RS"/>
        </w:rPr>
        <w:t>ОШ</w:t>
      </w:r>
      <w:r w:rsidRPr="00D16EE4">
        <w:rPr>
          <w:lang w:val="sr-Latn-RS"/>
        </w:rPr>
        <w:t xml:space="preserve"> “</w:t>
      </w:r>
      <w:r>
        <w:rPr>
          <w:lang w:val="sr-Latn-RS"/>
        </w:rPr>
        <w:t>Никодије</w:t>
      </w:r>
      <w:r w:rsidRPr="00D16EE4">
        <w:rPr>
          <w:lang w:val="sr-Latn-RS"/>
        </w:rPr>
        <w:t xml:space="preserve"> </w:t>
      </w:r>
      <w:r>
        <w:rPr>
          <w:lang w:val="sr-Latn-RS"/>
        </w:rPr>
        <w:t>Стојановић</w:t>
      </w:r>
      <w:r w:rsidRPr="00D16EE4">
        <w:rPr>
          <w:lang w:val="sr-Latn-RS"/>
        </w:rPr>
        <w:t>-</w:t>
      </w:r>
      <w:r>
        <w:rPr>
          <w:lang w:val="sr-Latn-RS"/>
        </w:rPr>
        <w:t>Татко</w:t>
      </w:r>
      <w:r w:rsidRPr="00D16EE4">
        <w:rPr>
          <w:lang w:val="sr-Latn-RS"/>
        </w:rPr>
        <w:t xml:space="preserve">” </w:t>
      </w:r>
      <w:r>
        <w:rPr>
          <w:lang w:val="sr-Latn-RS"/>
        </w:rPr>
        <w:t>и</w:t>
      </w:r>
      <w:r w:rsidRPr="00D16EE4">
        <w:rPr>
          <w:lang w:val="sr-Latn-RS"/>
        </w:rPr>
        <w:t xml:space="preserve"> </w:t>
      </w:r>
      <w:r>
        <w:rPr>
          <w:lang w:val="sr-Latn-RS"/>
        </w:rPr>
        <w:t>изградња</w:t>
      </w:r>
      <w:r w:rsidRPr="00D16EE4">
        <w:rPr>
          <w:lang w:val="sr-Latn-RS"/>
        </w:rPr>
        <w:t xml:space="preserve"> </w:t>
      </w:r>
      <w:r>
        <w:rPr>
          <w:lang w:val="sr-Latn-RS"/>
        </w:rPr>
        <w:t>најмање</w:t>
      </w:r>
      <w:r w:rsidRPr="00D16EE4">
        <w:rPr>
          <w:lang w:val="sr-Latn-RS"/>
        </w:rPr>
        <w:t xml:space="preserve"> </w:t>
      </w:r>
      <w:r>
        <w:rPr>
          <w:lang w:val="sr-Latn-RS"/>
        </w:rPr>
        <w:t>две</w:t>
      </w:r>
      <w:r w:rsidRPr="00D16EE4">
        <w:rPr>
          <w:lang w:val="sr-Latn-RS"/>
        </w:rPr>
        <w:t xml:space="preserve"> </w:t>
      </w:r>
      <w:r>
        <w:rPr>
          <w:lang w:val="sr-Latn-RS"/>
        </w:rPr>
        <w:t>нове</w:t>
      </w:r>
      <w:r w:rsidRPr="00D16EE4">
        <w:rPr>
          <w:lang w:val="sr-Latn-RS"/>
        </w:rPr>
        <w:t xml:space="preserve"> </w:t>
      </w:r>
      <w:r>
        <w:rPr>
          <w:lang w:val="sr-Latn-RS"/>
        </w:rPr>
        <w:t>фискултурне</w:t>
      </w:r>
      <w:r w:rsidRPr="00D16EE4">
        <w:rPr>
          <w:lang w:val="sr-Latn-RS"/>
        </w:rPr>
        <w:t xml:space="preserve"> </w:t>
      </w:r>
      <w:r>
        <w:rPr>
          <w:lang w:val="sr-Latn-RS"/>
        </w:rPr>
        <w:t>сале</w:t>
      </w:r>
      <w:r w:rsidRPr="00D16EE4">
        <w:rPr>
          <w:lang w:val="sr-Latn-RS"/>
        </w:rPr>
        <w:t xml:space="preserve"> </w:t>
      </w:r>
      <w:r>
        <w:rPr>
          <w:lang w:val="sr-Latn-RS"/>
        </w:rPr>
        <w:t>у</w:t>
      </w:r>
      <w:r w:rsidRPr="00D16EE4">
        <w:rPr>
          <w:lang w:val="sr-Latn-RS"/>
        </w:rPr>
        <w:t xml:space="preserve"> </w:t>
      </w:r>
      <w:r>
        <w:rPr>
          <w:lang w:val="sr-Latn-RS"/>
        </w:rPr>
        <w:t>ОШ</w:t>
      </w:r>
      <w:r w:rsidRPr="00D16EE4">
        <w:rPr>
          <w:lang w:val="sr-Latn-RS"/>
        </w:rPr>
        <w:t xml:space="preserve"> “</w:t>
      </w:r>
      <w:r>
        <w:rPr>
          <w:lang w:val="sr-Latn-RS"/>
        </w:rPr>
        <w:t>Ратко</w:t>
      </w:r>
      <w:r w:rsidRPr="00D16EE4">
        <w:rPr>
          <w:lang w:val="sr-Latn-RS"/>
        </w:rPr>
        <w:t xml:space="preserve"> </w:t>
      </w:r>
      <w:r>
        <w:rPr>
          <w:lang w:val="sr-Latn-RS"/>
        </w:rPr>
        <w:t>Павловић</w:t>
      </w:r>
      <w:r w:rsidRPr="00D16EE4">
        <w:rPr>
          <w:lang w:val="sr-Latn-RS"/>
        </w:rPr>
        <w:t>-</w:t>
      </w:r>
      <w:r>
        <w:rPr>
          <w:lang w:val="sr-Latn-RS"/>
        </w:rPr>
        <w:t>Ћићко</w:t>
      </w:r>
      <w:r w:rsidRPr="00D16EE4">
        <w:rPr>
          <w:lang w:val="sr-Latn-RS"/>
        </w:rPr>
        <w:t xml:space="preserve">” </w:t>
      </w:r>
      <w:r>
        <w:rPr>
          <w:lang w:val="sr-Latn-RS"/>
        </w:rPr>
        <w:t>и</w:t>
      </w:r>
      <w:r w:rsidRPr="00D16EE4">
        <w:rPr>
          <w:lang w:val="sr-Latn-RS"/>
        </w:rPr>
        <w:t xml:space="preserve"> </w:t>
      </w:r>
      <w:r>
        <w:rPr>
          <w:lang w:val="sr-Latn-RS"/>
        </w:rPr>
        <w:t>у</w:t>
      </w:r>
      <w:r w:rsidRPr="00D16EE4">
        <w:rPr>
          <w:lang w:val="sr-Latn-RS"/>
        </w:rPr>
        <w:t xml:space="preserve"> </w:t>
      </w:r>
      <w:r>
        <w:rPr>
          <w:lang w:val="sr-Latn-RS"/>
        </w:rPr>
        <w:t>ОШ</w:t>
      </w:r>
      <w:r w:rsidRPr="00D16EE4">
        <w:rPr>
          <w:lang w:val="sr-Latn-RS"/>
        </w:rPr>
        <w:t xml:space="preserve"> “9 </w:t>
      </w:r>
      <w:r>
        <w:rPr>
          <w:lang w:val="sr-Latn-RS"/>
        </w:rPr>
        <w:t>Октобар</w:t>
      </w:r>
      <w:r w:rsidRPr="00D16EE4">
        <w:rPr>
          <w:lang w:val="sr-Latn-RS"/>
        </w:rPr>
        <w:t xml:space="preserve">”. </w:t>
      </w:r>
      <w:r w:rsidR="00CC4F94" w:rsidRPr="00D06548">
        <w:rPr>
          <w:rFonts w:asciiTheme="minorHAnsi" w:hAnsiTheme="minorHAnsi"/>
          <w:lang w:val="sr-Latn-RS"/>
        </w:rPr>
        <w:t>Мера припада групи мера за обезбеђење добара и пружање услуга.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A609CD" w:rsidTr="00CC4F94">
        <w:tc>
          <w:tcPr>
            <w:tcW w:w="2518" w:type="dxa"/>
          </w:tcPr>
          <w:p w:rsidR="00A609CD" w:rsidRDefault="00A609CD" w:rsidP="00CC4F94">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A609CD" w:rsidRPr="00562EF7" w:rsidRDefault="00A609CD" w:rsidP="00CC4F94">
            <w:pPr>
              <w:spacing w:line="276" w:lineRule="auto"/>
              <w:rPr>
                <w:lang w:val="sr-Cyrl-RS"/>
              </w:rPr>
            </w:pPr>
            <w:r>
              <w:rPr>
                <w:lang w:val="sr-Cyrl-RS"/>
              </w:rPr>
              <w:t>250.000</w:t>
            </w:r>
            <w:r w:rsidRPr="00AC0F29">
              <w:rPr>
                <w:lang w:val="sr-Latn-RS"/>
              </w:rPr>
              <w:t>.</w:t>
            </w:r>
            <w:r>
              <w:rPr>
                <w:lang w:val="sr-Cyrl-RS"/>
              </w:rPr>
              <w:t>000</w:t>
            </w:r>
            <w:r w:rsidRPr="00AC0F29">
              <w:rPr>
                <w:lang w:val="sr-Latn-RS"/>
              </w:rPr>
              <w:t xml:space="preserve">,00 </w:t>
            </w:r>
            <w:r>
              <w:rPr>
                <w:lang w:val="sr-Cyrl-RS"/>
              </w:rPr>
              <w:t>РСД</w:t>
            </w:r>
          </w:p>
        </w:tc>
      </w:tr>
      <w:tr w:rsidR="00A609CD" w:rsidTr="00CC4F94">
        <w:tc>
          <w:tcPr>
            <w:tcW w:w="2518" w:type="dxa"/>
          </w:tcPr>
          <w:p w:rsidR="00A609CD" w:rsidRDefault="00A609CD" w:rsidP="00CC4F94">
            <w:pPr>
              <w:jc w:val="both"/>
              <w:rPr>
                <w:lang w:val="sr-Cyrl-RS"/>
              </w:rPr>
            </w:pPr>
            <w:r w:rsidRPr="000F0CEA">
              <w:rPr>
                <w:b/>
                <w:lang w:val="sr-Cyrl-RS"/>
              </w:rPr>
              <w:t>Извор финансирања:</w:t>
            </w:r>
          </w:p>
        </w:tc>
        <w:tc>
          <w:tcPr>
            <w:tcW w:w="6725" w:type="dxa"/>
          </w:tcPr>
          <w:p w:rsidR="00A609CD" w:rsidRDefault="00A609CD" w:rsidP="00A609CD">
            <w:pPr>
              <w:spacing w:line="276" w:lineRule="auto"/>
              <w:rPr>
                <w:lang w:val="sr-Cyrl-RS"/>
              </w:rPr>
            </w:pPr>
            <w:r>
              <w:rPr>
                <w:lang w:val="sr-Cyrl-RS"/>
              </w:rPr>
              <w:t xml:space="preserve">Доминантно </w:t>
            </w:r>
            <w:r>
              <w:rPr>
                <w:lang w:val="sr-Latn-RS"/>
              </w:rPr>
              <w:t xml:space="preserve">екстерно, делом </w:t>
            </w:r>
            <w:r>
              <w:rPr>
                <w:lang w:val="sr-Cyrl-RS"/>
              </w:rPr>
              <w:t>и</w:t>
            </w:r>
            <w:r w:rsidRPr="00AC0F29">
              <w:rPr>
                <w:lang w:val="sr-Latn-RS"/>
              </w:rPr>
              <w:t>нтерно</w:t>
            </w:r>
            <w:r>
              <w:rPr>
                <w:lang w:val="sr-Cyrl-RS"/>
              </w:rPr>
              <w:t xml:space="preserve"> </w:t>
            </w:r>
          </w:p>
        </w:tc>
      </w:tr>
      <w:tr w:rsidR="00A609CD" w:rsidTr="00CC4F94">
        <w:tc>
          <w:tcPr>
            <w:tcW w:w="2518" w:type="dxa"/>
          </w:tcPr>
          <w:p w:rsidR="00A609CD" w:rsidRDefault="00A609CD" w:rsidP="00CC4F94">
            <w:pPr>
              <w:jc w:val="both"/>
              <w:rPr>
                <w:lang w:val="sr-Cyrl-RS"/>
              </w:rPr>
            </w:pPr>
            <w:r w:rsidRPr="000F0CEA">
              <w:rPr>
                <w:b/>
                <w:lang w:val="sr-Cyrl-RS"/>
              </w:rPr>
              <w:t>Одговорна страна:</w:t>
            </w:r>
          </w:p>
        </w:tc>
        <w:tc>
          <w:tcPr>
            <w:tcW w:w="6725" w:type="dxa"/>
          </w:tcPr>
          <w:p w:rsidR="00A609CD" w:rsidRPr="00A609CD" w:rsidRDefault="00A609CD" w:rsidP="00A609CD">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w:t>
            </w:r>
          </w:p>
        </w:tc>
      </w:tr>
      <w:tr w:rsidR="00A609CD" w:rsidTr="00CC4F94">
        <w:tc>
          <w:tcPr>
            <w:tcW w:w="2518" w:type="dxa"/>
          </w:tcPr>
          <w:p w:rsidR="00A609CD" w:rsidRDefault="00A609CD" w:rsidP="00CC4F94">
            <w:pPr>
              <w:jc w:val="both"/>
              <w:rPr>
                <w:lang w:val="sr-Cyrl-RS"/>
              </w:rPr>
            </w:pPr>
            <w:r w:rsidRPr="000F0CEA">
              <w:rPr>
                <w:b/>
                <w:lang w:val="sr-Cyrl-RS"/>
              </w:rPr>
              <w:t>Рок за реализацију:</w:t>
            </w:r>
          </w:p>
        </w:tc>
        <w:tc>
          <w:tcPr>
            <w:tcW w:w="6725" w:type="dxa"/>
          </w:tcPr>
          <w:p w:rsidR="00A609CD" w:rsidRPr="002D442D" w:rsidRDefault="00A609CD" w:rsidP="00CC4F94">
            <w:pPr>
              <w:rPr>
                <w:lang w:val="sr-Cyrl-RS"/>
              </w:rPr>
            </w:pPr>
            <w:r>
              <w:rPr>
                <w:lang w:val="sr-Cyrl-RS"/>
              </w:rPr>
              <w:t>Средњи</w:t>
            </w:r>
          </w:p>
        </w:tc>
      </w:tr>
    </w:tbl>
    <w:p w:rsidR="00A609CD" w:rsidRPr="000F0CEA" w:rsidRDefault="00A609CD" w:rsidP="00A609CD">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A609CD" w:rsidRPr="00A43649" w:rsidTr="00CC4F94">
        <w:trPr>
          <w:trHeight w:val="363"/>
        </w:trPr>
        <w:tc>
          <w:tcPr>
            <w:tcW w:w="4361" w:type="dxa"/>
            <w:tcBorders>
              <w:top w:val="single" w:sz="4" w:space="0" w:color="auto"/>
            </w:tcBorders>
            <w:shd w:val="clear" w:color="auto" w:fill="8DB3E2" w:themeFill="text2" w:themeFillTint="66"/>
          </w:tcPr>
          <w:p w:rsidR="00A609CD" w:rsidRPr="00A43649" w:rsidRDefault="00A609CD" w:rsidP="00CC4F94">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A609CD" w:rsidRPr="00471D44" w:rsidRDefault="00A609CD" w:rsidP="00CC4F94">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A609CD" w:rsidRPr="00A43649" w:rsidRDefault="00A609CD" w:rsidP="00CC4F94">
            <w:pPr>
              <w:spacing w:after="0" w:line="240" w:lineRule="auto"/>
              <w:jc w:val="both"/>
              <w:rPr>
                <w:b/>
              </w:rPr>
            </w:pPr>
            <w:r>
              <w:rPr>
                <w:b/>
                <w:lang w:val="sr-Cyrl-RS"/>
              </w:rPr>
              <w:t>Циљана вредност  2028</w:t>
            </w:r>
          </w:p>
        </w:tc>
      </w:tr>
      <w:tr w:rsidR="00A609CD" w:rsidRPr="00CF1F12" w:rsidTr="00CC4F94">
        <w:trPr>
          <w:trHeight w:val="440"/>
        </w:trPr>
        <w:tc>
          <w:tcPr>
            <w:tcW w:w="4361" w:type="dxa"/>
            <w:shd w:val="clear" w:color="auto" w:fill="auto"/>
          </w:tcPr>
          <w:p w:rsidR="00A609CD" w:rsidRPr="00423C41" w:rsidRDefault="00A609CD" w:rsidP="0009287E">
            <w:pPr>
              <w:spacing w:after="0"/>
              <w:rPr>
                <w:rFonts w:asciiTheme="minorHAnsi" w:hAnsiTheme="minorHAnsi"/>
                <w:lang w:val="sr-Cyrl-RS"/>
              </w:rPr>
            </w:pPr>
            <w:r>
              <w:rPr>
                <w:rFonts w:asciiTheme="minorHAnsi" w:hAnsiTheme="minorHAnsi"/>
                <w:lang w:val="sr-Cyrl-RS"/>
              </w:rPr>
              <w:t xml:space="preserve">Број спортских сала у школама </w:t>
            </w:r>
            <w:r w:rsidR="0009287E">
              <w:rPr>
                <w:rFonts w:asciiTheme="minorHAnsi" w:hAnsiTheme="minorHAnsi"/>
                <w:lang w:val="sr-Cyrl-RS"/>
              </w:rPr>
              <w:t>у граду</w:t>
            </w:r>
          </w:p>
        </w:tc>
        <w:tc>
          <w:tcPr>
            <w:tcW w:w="2268" w:type="dxa"/>
            <w:shd w:val="clear" w:color="auto" w:fill="auto"/>
          </w:tcPr>
          <w:p w:rsidR="00A609CD" w:rsidRPr="00236C84" w:rsidRDefault="00236C84" w:rsidP="00CC4F94">
            <w:pPr>
              <w:spacing w:after="0" w:line="240" w:lineRule="auto"/>
              <w:rPr>
                <w:rFonts w:asciiTheme="minorHAnsi" w:hAnsiTheme="minorHAnsi"/>
                <w:lang w:val="sr-Latn-RS"/>
              </w:rPr>
            </w:pPr>
            <w:r w:rsidRPr="00236C84">
              <w:rPr>
                <w:rFonts w:asciiTheme="minorHAnsi" w:hAnsiTheme="minorHAnsi"/>
                <w:lang w:val="sr-Latn-RS"/>
              </w:rPr>
              <w:t>3</w:t>
            </w:r>
          </w:p>
        </w:tc>
        <w:tc>
          <w:tcPr>
            <w:tcW w:w="2551" w:type="dxa"/>
            <w:tcBorders>
              <w:right w:val="single" w:sz="4" w:space="0" w:color="auto"/>
            </w:tcBorders>
            <w:shd w:val="clear" w:color="auto" w:fill="auto"/>
          </w:tcPr>
          <w:p w:rsidR="00A609CD" w:rsidRPr="00236C84" w:rsidRDefault="00236C84" w:rsidP="00CC4F94">
            <w:pPr>
              <w:spacing w:after="0" w:line="240" w:lineRule="auto"/>
              <w:rPr>
                <w:rFonts w:asciiTheme="minorHAnsi" w:hAnsiTheme="minorHAnsi"/>
                <w:lang w:val="sr-Latn-RS"/>
              </w:rPr>
            </w:pPr>
            <w:r w:rsidRPr="00236C84">
              <w:rPr>
                <w:rFonts w:asciiTheme="minorHAnsi" w:hAnsiTheme="minorHAnsi"/>
                <w:lang w:val="sr-Latn-RS"/>
              </w:rPr>
              <w:t>6</w:t>
            </w:r>
          </w:p>
        </w:tc>
      </w:tr>
    </w:tbl>
    <w:p w:rsidR="0009287E" w:rsidRPr="0009287E" w:rsidRDefault="0009287E" w:rsidP="0009287E">
      <w:pPr>
        <w:spacing w:before="240"/>
        <w:rPr>
          <w:b/>
          <w:i/>
          <w:color w:val="365F91" w:themeColor="accent1" w:themeShade="BF"/>
          <w:sz w:val="24"/>
          <w:szCs w:val="24"/>
          <w:lang w:val="sr-Cyrl-RS"/>
        </w:rPr>
      </w:pPr>
      <w:r w:rsidRPr="0009287E">
        <w:rPr>
          <w:b/>
          <w:i/>
          <w:color w:val="365F91" w:themeColor="accent1" w:themeShade="BF"/>
          <w:sz w:val="24"/>
          <w:szCs w:val="24"/>
          <w:lang w:val="sr-Cyrl-RS"/>
        </w:rPr>
        <w:t xml:space="preserve">Мера 3.1.2:  </w:t>
      </w:r>
      <w:r w:rsidRPr="0009287E">
        <w:rPr>
          <w:b/>
          <w:i/>
          <w:color w:val="365F91" w:themeColor="accent1" w:themeShade="BF"/>
          <w:sz w:val="24"/>
          <w:szCs w:val="24"/>
          <w:lang w:val="sr-Latn-RS"/>
        </w:rPr>
        <w:t>Осавремењивање наставе у школама и предшколској установи куповином нових учила</w:t>
      </w:r>
      <w:r>
        <w:rPr>
          <w:b/>
          <w:i/>
          <w:color w:val="365F91" w:themeColor="accent1" w:themeShade="BF"/>
          <w:sz w:val="24"/>
          <w:szCs w:val="24"/>
          <w:lang w:val="sr-Cyrl-RS"/>
        </w:rPr>
        <w:t xml:space="preserve"> и спортских реквизита</w:t>
      </w:r>
    </w:p>
    <w:p w:rsidR="003155EE" w:rsidRDefault="0009287E" w:rsidP="003155EE">
      <w:pPr>
        <w:jc w:val="both"/>
        <w:rPr>
          <w:rFonts w:asciiTheme="minorHAnsi" w:hAnsiTheme="minorHAnsi"/>
          <w:lang w:val="sr-Cyrl-RS"/>
        </w:rPr>
      </w:pPr>
      <w:r>
        <w:rPr>
          <w:color w:val="000000" w:themeColor="text1"/>
          <w:sz w:val="24"/>
          <w:szCs w:val="24"/>
          <w:lang w:val="sr-Latn-RS"/>
        </w:rPr>
        <w:t>У</w:t>
      </w:r>
      <w:r w:rsidRPr="00D16EE4">
        <w:rPr>
          <w:color w:val="000000" w:themeColor="text1"/>
          <w:sz w:val="24"/>
          <w:szCs w:val="24"/>
          <w:lang w:val="sr-Latn-RS"/>
        </w:rPr>
        <w:t xml:space="preserve"> </w:t>
      </w:r>
      <w:r>
        <w:rPr>
          <w:color w:val="000000" w:themeColor="text1"/>
          <w:sz w:val="24"/>
          <w:szCs w:val="24"/>
          <w:lang w:val="sr-Latn-RS"/>
        </w:rPr>
        <w:t>наредном</w:t>
      </w:r>
      <w:r w:rsidRPr="00D16EE4">
        <w:rPr>
          <w:color w:val="000000" w:themeColor="text1"/>
          <w:sz w:val="24"/>
          <w:szCs w:val="24"/>
          <w:lang w:val="sr-Latn-RS"/>
        </w:rPr>
        <w:t xml:space="preserve"> </w:t>
      </w:r>
      <w:r>
        <w:rPr>
          <w:color w:val="000000" w:themeColor="text1"/>
          <w:sz w:val="24"/>
          <w:szCs w:val="24"/>
          <w:lang w:val="sr-Latn-RS"/>
        </w:rPr>
        <w:t>периоду</w:t>
      </w:r>
      <w:r w:rsidRPr="00D16EE4">
        <w:rPr>
          <w:color w:val="000000" w:themeColor="text1"/>
          <w:sz w:val="24"/>
          <w:szCs w:val="24"/>
          <w:lang w:val="sr-Latn-RS"/>
        </w:rPr>
        <w:t xml:space="preserve"> </w:t>
      </w:r>
      <w:r>
        <w:rPr>
          <w:color w:val="000000" w:themeColor="text1"/>
          <w:sz w:val="24"/>
          <w:szCs w:val="24"/>
          <w:lang w:val="sr-Latn-RS"/>
        </w:rPr>
        <w:t>је</w:t>
      </w:r>
      <w:r w:rsidRPr="00D16EE4">
        <w:rPr>
          <w:color w:val="000000" w:themeColor="text1"/>
          <w:sz w:val="24"/>
          <w:szCs w:val="24"/>
          <w:lang w:val="sr-Latn-RS"/>
        </w:rPr>
        <w:t xml:space="preserve"> </w:t>
      </w:r>
      <w:r>
        <w:rPr>
          <w:color w:val="000000" w:themeColor="text1"/>
          <w:sz w:val="24"/>
          <w:szCs w:val="24"/>
          <w:lang w:val="sr-Latn-RS"/>
        </w:rPr>
        <w:t>потребно</w:t>
      </w:r>
      <w:r w:rsidRPr="00D16EE4">
        <w:rPr>
          <w:color w:val="000000" w:themeColor="text1"/>
          <w:sz w:val="24"/>
          <w:szCs w:val="24"/>
          <w:lang w:val="sr-Latn-RS"/>
        </w:rPr>
        <w:t xml:space="preserve"> </w:t>
      </w:r>
      <w:r>
        <w:rPr>
          <w:color w:val="000000" w:themeColor="text1"/>
          <w:sz w:val="24"/>
          <w:szCs w:val="24"/>
          <w:lang w:val="sr-Latn-RS"/>
        </w:rPr>
        <w:t>опремити</w:t>
      </w:r>
      <w:r w:rsidRPr="00D16EE4">
        <w:rPr>
          <w:color w:val="000000" w:themeColor="text1"/>
          <w:sz w:val="24"/>
          <w:szCs w:val="24"/>
          <w:lang w:val="sr-Latn-RS"/>
        </w:rPr>
        <w:t xml:space="preserve"> </w:t>
      </w:r>
      <w:r>
        <w:rPr>
          <w:color w:val="000000" w:themeColor="text1"/>
          <w:sz w:val="24"/>
          <w:szCs w:val="24"/>
          <w:lang w:val="sr-Latn-RS"/>
        </w:rPr>
        <w:t>школе</w:t>
      </w:r>
      <w:r w:rsidRPr="00D16EE4">
        <w:rPr>
          <w:color w:val="000000" w:themeColor="text1"/>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предшколску</w:t>
      </w:r>
      <w:r w:rsidRPr="00D16EE4">
        <w:rPr>
          <w:sz w:val="24"/>
          <w:szCs w:val="24"/>
          <w:lang w:val="sr-Latn-RS"/>
        </w:rPr>
        <w:t xml:space="preserve"> </w:t>
      </w:r>
      <w:r>
        <w:rPr>
          <w:sz w:val="24"/>
          <w:szCs w:val="24"/>
          <w:lang w:val="sr-Latn-RS"/>
        </w:rPr>
        <w:t>установу</w:t>
      </w:r>
      <w:r w:rsidRPr="00D16EE4">
        <w:rPr>
          <w:color w:val="000000" w:themeColor="text1"/>
          <w:sz w:val="24"/>
          <w:szCs w:val="24"/>
          <w:lang w:val="sr-Latn-RS"/>
        </w:rPr>
        <w:t xml:space="preserve"> </w:t>
      </w:r>
      <w:r>
        <w:rPr>
          <w:color w:val="000000" w:themeColor="text1"/>
          <w:sz w:val="24"/>
          <w:szCs w:val="24"/>
          <w:lang w:val="sr-Latn-RS"/>
        </w:rPr>
        <w:t>савременим</w:t>
      </w:r>
      <w:r w:rsidRPr="00D16EE4">
        <w:rPr>
          <w:color w:val="000000" w:themeColor="text1"/>
          <w:sz w:val="24"/>
          <w:szCs w:val="24"/>
          <w:lang w:val="sr-Latn-RS"/>
        </w:rPr>
        <w:t xml:space="preserve"> </w:t>
      </w:r>
      <w:r>
        <w:rPr>
          <w:color w:val="000000" w:themeColor="text1"/>
          <w:sz w:val="24"/>
          <w:szCs w:val="24"/>
          <w:lang w:val="sr-Latn-RS"/>
        </w:rPr>
        <w:t>наставним</w:t>
      </w:r>
      <w:r w:rsidRPr="00D16EE4">
        <w:rPr>
          <w:color w:val="000000" w:themeColor="text1"/>
          <w:sz w:val="24"/>
          <w:szCs w:val="24"/>
          <w:lang w:val="sr-Latn-RS"/>
        </w:rPr>
        <w:t xml:space="preserve"> </w:t>
      </w:r>
      <w:r>
        <w:rPr>
          <w:color w:val="000000" w:themeColor="text1"/>
          <w:sz w:val="24"/>
          <w:szCs w:val="24"/>
          <w:lang w:val="sr-Latn-RS"/>
        </w:rPr>
        <w:t>средствима</w:t>
      </w:r>
      <w:r w:rsidRPr="00D16EE4">
        <w:rPr>
          <w:color w:val="000000" w:themeColor="text1"/>
          <w:sz w:val="24"/>
          <w:szCs w:val="24"/>
          <w:lang w:val="sr-Latn-RS"/>
        </w:rPr>
        <w:t xml:space="preserve"> </w:t>
      </w:r>
      <w:r>
        <w:rPr>
          <w:color w:val="000000" w:themeColor="text1"/>
          <w:sz w:val="24"/>
          <w:szCs w:val="24"/>
          <w:lang w:val="sr-Latn-RS"/>
        </w:rPr>
        <w:t>и</w:t>
      </w:r>
      <w:r w:rsidRPr="00D16EE4">
        <w:rPr>
          <w:color w:val="000000" w:themeColor="text1"/>
          <w:sz w:val="24"/>
          <w:szCs w:val="24"/>
          <w:lang w:val="sr-Latn-RS"/>
        </w:rPr>
        <w:t xml:space="preserve"> </w:t>
      </w:r>
      <w:r>
        <w:rPr>
          <w:color w:val="000000" w:themeColor="text1"/>
          <w:sz w:val="24"/>
          <w:szCs w:val="24"/>
          <w:lang w:val="sr-Latn-RS"/>
        </w:rPr>
        <w:t>тиме</w:t>
      </w:r>
      <w:r w:rsidRPr="00D16EE4">
        <w:rPr>
          <w:color w:val="000000" w:themeColor="text1"/>
          <w:sz w:val="24"/>
          <w:szCs w:val="24"/>
          <w:lang w:val="sr-Latn-RS"/>
        </w:rPr>
        <w:t xml:space="preserve"> </w:t>
      </w:r>
      <w:r>
        <w:rPr>
          <w:color w:val="000000" w:themeColor="text1"/>
          <w:sz w:val="24"/>
          <w:szCs w:val="24"/>
          <w:lang w:val="sr-Latn-RS"/>
        </w:rPr>
        <w:t>омогућити</w:t>
      </w:r>
      <w:r w:rsidRPr="00D16EE4">
        <w:rPr>
          <w:color w:val="000000" w:themeColor="text1"/>
          <w:sz w:val="24"/>
          <w:szCs w:val="24"/>
          <w:lang w:val="sr-Latn-RS"/>
        </w:rPr>
        <w:t xml:space="preserve"> </w:t>
      </w:r>
      <w:r>
        <w:rPr>
          <w:color w:val="000000" w:themeColor="text1"/>
          <w:sz w:val="24"/>
          <w:szCs w:val="24"/>
          <w:lang w:val="sr-Latn-RS"/>
        </w:rPr>
        <w:t>савременију</w:t>
      </w:r>
      <w:r w:rsidRPr="00D16EE4">
        <w:rPr>
          <w:color w:val="000000" w:themeColor="text1"/>
          <w:sz w:val="24"/>
          <w:szCs w:val="24"/>
          <w:lang w:val="sr-Latn-RS"/>
        </w:rPr>
        <w:t xml:space="preserve"> </w:t>
      </w:r>
      <w:r>
        <w:rPr>
          <w:color w:val="000000" w:themeColor="text1"/>
          <w:sz w:val="24"/>
          <w:szCs w:val="24"/>
          <w:lang w:val="sr-Latn-RS"/>
        </w:rPr>
        <w:t>и</w:t>
      </w:r>
      <w:r w:rsidRPr="00D16EE4">
        <w:rPr>
          <w:color w:val="000000" w:themeColor="text1"/>
          <w:sz w:val="24"/>
          <w:szCs w:val="24"/>
          <w:lang w:val="sr-Latn-RS"/>
        </w:rPr>
        <w:t xml:space="preserve"> </w:t>
      </w:r>
      <w:r>
        <w:rPr>
          <w:color w:val="000000" w:themeColor="text1"/>
          <w:sz w:val="24"/>
          <w:szCs w:val="24"/>
          <w:lang w:val="sr-Latn-RS"/>
        </w:rPr>
        <w:t>квалитетнију</w:t>
      </w:r>
      <w:r w:rsidRPr="00D16EE4">
        <w:rPr>
          <w:color w:val="000000" w:themeColor="text1"/>
          <w:sz w:val="24"/>
          <w:szCs w:val="24"/>
          <w:lang w:val="sr-Latn-RS"/>
        </w:rPr>
        <w:t xml:space="preserve"> </w:t>
      </w:r>
      <w:r>
        <w:rPr>
          <w:color w:val="000000" w:themeColor="text1"/>
          <w:sz w:val="24"/>
          <w:szCs w:val="24"/>
          <w:lang w:val="sr-Latn-RS"/>
        </w:rPr>
        <w:t>наставу</w:t>
      </w:r>
      <w:r w:rsidRPr="00D16EE4">
        <w:rPr>
          <w:color w:val="000000" w:themeColor="text1"/>
          <w:sz w:val="24"/>
          <w:szCs w:val="24"/>
          <w:lang w:val="sr-Latn-RS"/>
        </w:rPr>
        <w:t xml:space="preserve"> </w:t>
      </w:r>
      <w:r>
        <w:rPr>
          <w:color w:val="000000" w:themeColor="text1"/>
          <w:sz w:val="24"/>
          <w:szCs w:val="24"/>
          <w:lang w:val="sr-Latn-RS"/>
        </w:rPr>
        <w:t>свим</w:t>
      </w:r>
      <w:r w:rsidRPr="00D16EE4">
        <w:rPr>
          <w:color w:val="000000" w:themeColor="text1"/>
          <w:sz w:val="24"/>
          <w:szCs w:val="24"/>
          <w:lang w:val="sr-Latn-RS"/>
        </w:rPr>
        <w:t xml:space="preserve"> </w:t>
      </w:r>
      <w:r>
        <w:rPr>
          <w:color w:val="000000" w:themeColor="text1"/>
          <w:sz w:val="24"/>
          <w:szCs w:val="24"/>
          <w:lang w:val="sr-Latn-RS"/>
        </w:rPr>
        <w:t>ученицима</w:t>
      </w:r>
      <w:r w:rsidRPr="00D16EE4">
        <w:rPr>
          <w:color w:val="000000" w:themeColor="text1"/>
          <w:sz w:val="24"/>
          <w:szCs w:val="24"/>
          <w:lang w:val="sr-Latn-RS"/>
        </w:rPr>
        <w:t xml:space="preserve">. </w:t>
      </w:r>
      <w:r>
        <w:rPr>
          <w:color w:val="000000" w:themeColor="text1"/>
          <w:sz w:val="24"/>
          <w:szCs w:val="24"/>
          <w:lang w:val="sr-Latn-RS"/>
        </w:rPr>
        <w:t>Набавити</w:t>
      </w:r>
      <w:r w:rsidRPr="00D16EE4">
        <w:rPr>
          <w:color w:val="000000" w:themeColor="text1"/>
          <w:sz w:val="24"/>
          <w:szCs w:val="24"/>
          <w:lang w:val="sr-Latn-RS"/>
        </w:rPr>
        <w:t xml:space="preserve">: </w:t>
      </w:r>
      <w:r>
        <w:rPr>
          <w:color w:val="000000" w:themeColor="text1"/>
          <w:sz w:val="24"/>
          <w:szCs w:val="24"/>
          <w:lang w:val="sr-Latn-RS"/>
        </w:rPr>
        <w:t>паметне</w:t>
      </w:r>
      <w:r w:rsidRPr="00D16EE4">
        <w:rPr>
          <w:color w:val="000000" w:themeColor="text1"/>
          <w:sz w:val="24"/>
          <w:szCs w:val="24"/>
          <w:lang w:val="sr-Latn-RS"/>
        </w:rPr>
        <w:t xml:space="preserve"> </w:t>
      </w:r>
      <w:r>
        <w:rPr>
          <w:color w:val="000000" w:themeColor="text1"/>
          <w:sz w:val="24"/>
          <w:szCs w:val="24"/>
          <w:lang w:val="sr-Latn-RS"/>
        </w:rPr>
        <w:t>табле</w:t>
      </w:r>
      <w:r w:rsidRPr="00D16EE4">
        <w:rPr>
          <w:color w:val="000000" w:themeColor="text1"/>
          <w:sz w:val="24"/>
          <w:szCs w:val="24"/>
          <w:lang w:val="sr-Latn-RS"/>
        </w:rPr>
        <w:t xml:space="preserve"> </w:t>
      </w:r>
      <w:r>
        <w:rPr>
          <w:color w:val="000000" w:themeColor="text1"/>
          <w:sz w:val="24"/>
          <w:szCs w:val="24"/>
          <w:lang w:val="sr-Latn-RS"/>
        </w:rPr>
        <w:t>са</w:t>
      </w:r>
      <w:r w:rsidRPr="00D16EE4">
        <w:rPr>
          <w:color w:val="000000" w:themeColor="text1"/>
          <w:sz w:val="24"/>
          <w:szCs w:val="24"/>
          <w:lang w:val="sr-Latn-RS"/>
        </w:rPr>
        <w:t xml:space="preserve"> </w:t>
      </w:r>
      <w:r>
        <w:rPr>
          <w:color w:val="000000" w:themeColor="text1"/>
          <w:sz w:val="24"/>
          <w:szCs w:val="24"/>
          <w:lang w:val="sr-Latn-RS"/>
        </w:rPr>
        <w:t>пројекторима</w:t>
      </w:r>
      <w:r w:rsidRPr="00D16EE4">
        <w:rPr>
          <w:color w:val="000000" w:themeColor="text1"/>
          <w:sz w:val="24"/>
          <w:szCs w:val="24"/>
          <w:lang w:val="sr-Latn-RS"/>
        </w:rPr>
        <w:t xml:space="preserve"> </w:t>
      </w:r>
      <w:r>
        <w:rPr>
          <w:color w:val="000000" w:themeColor="text1"/>
          <w:sz w:val="24"/>
          <w:szCs w:val="24"/>
          <w:lang w:val="sr-Latn-RS"/>
        </w:rPr>
        <w:t>и</w:t>
      </w:r>
      <w:r w:rsidRPr="00D16EE4">
        <w:rPr>
          <w:color w:val="000000" w:themeColor="text1"/>
          <w:sz w:val="24"/>
          <w:szCs w:val="24"/>
          <w:lang w:val="sr-Latn-RS"/>
        </w:rPr>
        <w:t xml:space="preserve"> </w:t>
      </w:r>
      <w:r>
        <w:rPr>
          <w:color w:val="000000" w:themeColor="text1"/>
          <w:sz w:val="24"/>
          <w:szCs w:val="24"/>
          <w:lang w:val="sr-Latn-RS"/>
        </w:rPr>
        <w:t>рачунарима</w:t>
      </w:r>
      <w:r w:rsidRPr="00D16EE4">
        <w:rPr>
          <w:color w:val="000000" w:themeColor="text1"/>
          <w:sz w:val="24"/>
          <w:szCs w:val="24"/>
          <w:lang w:val="sr-Latn-RS"/>
        </w:rPr>
        <w:t xml:space="preserve">, </w:t>
      </w:r>
      <w:r w:rsidRPr="0009287E">
        <w:rPr>
          <w:sz w:val="24"/>
          <w:szCs w:val="24"/>
          <w:lang w:val="sr-Latn-RS"/>
        </w:rPr>
        <w:t>тамо где је потребно лцд телевизоре, таблет рачунаре и компјутере, такође набавити струњаче, разбоје, гимнастичарске греде, гимнастичарске козлиће, лопте за кошарку и одбојку, сто и рекете за стонитенис.</w:t>
      </w:r>
      <w:r w:rsidR="003155EE">
        <w:rPr>
          <w:sz w:val="24"/>
          <w:szCs w:val="24"/>
          <w:lang w:val="sr-Cyrl-RS"/>
        </w:rPr>
        <w:t xml:space="preserve"> </w:t>
      </w:r>
      <w:r w:rsidR="003155EE" w:rsidRPr="00D06548">
        <w:rPr>
          <w:rFonts w:asciiTheme="minorHAnsi" w:hAnsiTheme="minorHAnsi"/>
          <w:lang w:val="sr-Latn-RS"/>
        </w:rPr>
        <w:t>Мера припада групи мера за обезбеђење добара и пружање услуга.</w:t>
      </w:r>
    </w:p>
    <w:p w:rsidR="00D118EF" w:rsidRDefault="00D118EF" w:rsidP="003155EE">
      <w:pPr>
        <w:jc w:val="both"/>
        <w:rPr>
          <w:rFonts w:asciiTheme="minorHAnsi" w:hAnsiTheme="minorHAnsi"/>
          <w:lang w:val="sr-Cyrl-RS"/>
        </w:rPr>
      </w:pPr>
    </w:p>
    <w:p w:rsidR="00D118EF" w:rsidRPr="00D118EF" w:rsidRDefault="00D118EF" w:rsidP="003155EE">
      <w:pPr>
        <w:jc w:val="both"/>
        <w:rPr>
          <w:rFonts w:asciiTheme="minorHAnsi" w:hAnsiTheme="minorHAnsi"/>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CC4F94" w:rsidTr="00CC4F94">
        <w:tc>
          <w:tcPr>
            <w:tcW w:w="2518" w:type="dxa"/>
          </w:tcPr>
          <w:p w:rsidR="00CC4F94" w:rsidRDefault="00CC4F94" w:rsidP="00CC4F94">
            <w:pPr>
              <w:jc w:val="both"/>
              <w:rPr>
                <w:lang w:val="sr-Cyrl-RS"/>
              </w:rPr>
            </w:pPr>
            <w:r w:rsidRPr="000F0CEA">
              <w:rPr>
                <w:b/>
                <w:lang w:val="sr-Cyrl-RS"/>
              </w:rPr>
              <w:lastRenderedPageBreak/>
              <w:t>Потребна средства</w:t>
            </w:r>
            <w:r>
              <w:rPr>
                <w:b/>
                <w:lang w:val="sr-Cyrl-RS"/>
              </w:rPr>
              <w:t>:</w:t>
            </w:r>
            <w:r w:rsidRPr="00111DE2">
              <w:rPr>
                <w:lang w:val="sr-Cyrl-RS"/>
              </w:rPr>
              <w:t xml:space="preserve">  </w:t>
            </w:r>
          </w:p>
        </w:tc>
        <w:tc>
          <w:tcPr>
            <w:tcW w:w="6725" w:type="dxa"/>
          </w:tcPr>
          <w:p w:rsidR="00CC4F94" w:rsidRPr="00562EF7" w:rsidRDefault="00CC4F94" w:rsidP="00CC4F94">
            <w:pPr>
              <w:spacing w:line="276" w:lineRule="auto"/>
              <w:rPr>
                <w:lang w:val="sr-Cyrl-RS"/>
              </w:rPr>
            </w:pPr>
            <w:r>
              <w:rPr>
                <w:lang w:val="sr-Cyrl-RS"/>
              </w:rPr>
              <w:t>20.000</w:t>
            </w:r>
            <w:r w:rsidRPr="00AC0F29">
              <w:rPr>
                <w:lang w:val="sr-Latn-RS"/>
              </w:rPr>
              <w:t>.</w:t>
            </w:r>
            <w:r>
              <w:rPr>
                <w:lang w:val="sr-Cyrl-RS"/>
              </w:rPr>
              <w:t>000</w:t>
            </w:r>
            <w:r w:rsidRPr="00AC0F29">
              <w:rPr>
                <w:lang w:val="sr-Latn-RS"/>
              </w:rPr>
              <w:t xml:space="preserve">,00 </w:t>
            </w:r>
            <w:r>
              <w:rPr>
                <w:lang w:val="sr-Cyrl-RS"/>
              </w:rPr>
              <w:t>РСД</w:t>
            </w:r>
          </w:p>
        </w:tc>
      </w:tr>
      <w:tr w:rsidR="00CC4F94" w:rsidTr="00CC4F94">
        <w:tc>
          <w:tcPr>
            <w:tcW w:w="2518" w:type="dxa"/>
          </w:tcPr>
          <w:p w:rsidR="00CC4F94" w:rsidRDefault="00CC4F94" w:rsidP="00CC4F94">
            <w:pPr>
              <w:jc w:val="both"/>
              <w:rPr>
                <w:lang w:val="sr-Cyrl-RS"/>
              </w:rPr>
            </w:pPr>
            <w:r w:rsidRPr="000F0CEA">
              <w:rPr>
                <w:b/>
                <w:lang w:val="sr-Cyrl-RS"/>
              </w:rPr>
              <w:t>Извор финансирања:</w:t>
            </w:r>
          </w:p>
        </w:tc>
        <w:tc>
          <w:tcPr>
            <w:tcW w:w="6725" w:type="dxa"/>
          </w:tcPr>
          <w:p w:rsidR="00CC4F94" w:rsidRDefault="00CC4F94" w:rsidP="00CC4F94">
            <w:pPr>
              <w:spacing w:line="276" w:lineRule="auto"/>
              <w:rPr>
                <w:lang w:val="sr-Cyrl-RS"/>
              </w:rPr>
            </w:pPr>
            <w:r>
              <w:rPr>
                <w:lang w:val="sr-Cyrl-RS"/>
              </w:rPr>
              <w:t xml:space="preserve">Доминантно </w:t>
            </w:r>
            <w:r>
              <w:rPr>
                <w:lang w:val="sr-Latn-RS"/>
              </w:rPr>
              <w:t xml:space="preserve">екстерно, делом </w:t>
            </w:r>
            <w:r>
              <w:rPr>
                <w:lang w:val="sr-Cyrl-RS"/>
              </w:rPr>
              <w:t>и</w:t>
            </w:r>
            <w:r w:rsidRPr="00AC0F29">
              <w:rPr>
                <w:lang w:val="sr-Latn-RS"/>
              </w:rPr>
              <w:t>нтерно</w:t>
            </w:r>
            <w:r>
              <w:rPr>
                <w:lang w:val="sr-Cyrl-RS"/>
              </w:rPr>
              <w:t xml:space="preserve"> </w:t>
            </w:r>
          </w:p>
        </w:tc>
      </w:tr>
      <w:tr w:rsidR="00CC4F94" w:rsidTr="00CC4F94">
        <w:tc>
          <w:tcPr>
            <w:tcW w:w="2518" w:type="dxa"/>
          </w:tcPr>
          <w:p w:rsidR="00CC4F94" w:rsidRDefault="00CC4F94" w:rsidP="00CC4F94">
            <w:pPr>
              <w:jc w:val="both"/>
              <w:rPr>
                <w:lang w:val="sr-Cyrl-RS"/>
              </w:rPr>
            </w:pPr>
            <w:r w:rsidRPr="000F0CEA">
              <w:rPr>
                <w:b/>
                <w:lang w:val="sr-Cyrl-RS"/>
              </w:rPr>
              <w:t>Одговорна страна:</w:t>
            </w:r>
          </w:p>
        </w:tc>
        <w:tc>
          <w:tcPr>
            <w:tcW w:w="6725" w:type="dxa"/>
          </w:tcPr>
          <w:p w:rsidR="00CC4F94" w:rsidRPr="00A609CD" w:rsidRDefault="00CC4F94" w:rsidP="00CC4F94">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w:t>
            </w:r>
          </w:p>
        </w:tc>
      </w:tr>
      <w:tr w:rsidR="00CC4F94" w:rsidTr="00CC4F94">
        <w:tc>
          <w:tcPr>
            <w:tcW w:w="2518" w:type="dxa"/>
          </w:tcPr>
          <w:p w:rsidR="00CC4F94" w:rsidRDefault="00CC4F94" w:rsidP="00CC4F94">
            <w:pPr>
              <w:jc w:val="both"/>
              <w:rPr>
                <w:lang w:val="sr-Cyrl-RS"/>
              </w:rPr>
            </w:pPr>
            <w:r w:rsidRPr="000F0CEA">
              <w:rPr>
                <w:b/>
                <w:lang w:val="sr-Cyrl-RS"/>
              </w:rPr>
              <w:t>Рок за реализацију:</w:t>
            </w:r>
          </w:p>
        </w:tc>
        <w:tc>
          <w:tcPr>
            <w:tcW w:w="6725" w:type="dxa"/>
          </w:tcPr>
          <w:p w:rsidR="00CC4F94" w:rsidRPr="002D442D" w:rsidRDefault="00CC4F94" w:rsidP="00CC4F94">
            <w:pPr>
              <w:rPr>
                <w:lang w:val="sr-Cyrl-RS"/>
              </w:rPr>
            </w:pPr>
            <w:r>
              <w:rPr>
                <w:lang w:val="sr-Cyrl-RS"/>
              </w:rPr>
              <w:t>Средњи</w:t>
            </w:r>
          </w:p>
        </w:tc>
      </w:tr>
    </w:tbl>
    <w:p w:rsidR="00CC4F94" w:rsidRPr="000F0CEA" w:rsidRDefault="00CC4F94" w:rsidP="00CC4F94">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CC4F94" w:rsidRPr="00A43649" w:rsidTr="00CC4F94">
        <w:trPr>
          <w:trHeight w:val="363"/>
        </w:trPr>
        <w:tc>
          <w:tcPr>
            <w:tcW w:w="4361" w:type="dxa"/>
            <w:tcBorders>
              <w:top w:val="single" w:sz="4" w:space="0" w:color="auto"/>
            </w:tcBorders>
            <w:shd w:val="clear" w:color="auto" w:fill="8DB3E2" w:themeFill="text2" w:themeFillTint="66"/>
          </w:tcPr>
          <w:p w:rsidR="00CC4F94" w:rsidRPr="00A43649" w:rsidRDefault="00CC4F94" w:rsidP="00CC4F94">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CC4F94" w:rsidRPr="00471D44" w:rsidRDefault="00CC4F94" w:rsidP="00CC4F94">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CC4F94" w:rsidRPr="00A43649" w:rsidRDefault="00CC4F94" w:rsidP="00CC4F94">
            <w:pPr>
              <w:spacing w:after="0" w:line="240" w:lineRule="auto"/>
              <w:jc w:val="both"/>
              <w:rPr>
                <w:b/>
              </w:rPr>
            </w:pPr>
            <w:r>
              <w:rPr>
                <w:b/>
                <w:lang w:val="sr-Cyrl-RS"/>
              </w:rPr>
              <w:t>Циљана вредност  2028</w:t>
            </w:r>
          </w:p>
        </w:tc>
      </w:tr>
      <w:tr w:rsidR="00236C84" w:rsidRPr="00CF1F12" w:rsidTr="00CC4F94">
        <w:trPr>
          <w:trHeight w:val="440"/>
        </w:trPr>
        <w:tc>
          <w:tcPr>
            <w:tcW w:w="4361" w:type="dxa"/>
            <w:shd w:val="clear" w:color="auto" w:fill="auto"/>
          </w:tcPr>
          <w:p w:rsidR="00236C84" w:rsidRPr="00423C41" w:rsidRDefault="00236C84" w:rsidP="00CC4F94">
            <w:pPr>
              <w:spacing w:after="0"/>
              <w:rPr>
                <w:rFonts w:asciiTheme="minorHAnsi" w:hAnsiTheme="minorHAnsi"/>
                <w:lang w:val="sr-Cyrl-RS"/>
              </w:rPr>
            </w:pPr>
            <w:r>
              <w:rPr>
                <w:rFonts w:asciiTheme="minorHAnsi" w:hAnsiTheme="minorHAnsi"/>
                <w:lang w:val="sr-Cyrl-RS"/>
              </w:rPr>
              <w:t>Број опремљених кабинета/учионица савременим училима</w:t>
            </w:r>
          </w:p>
        </w:tc>
        <w:tc>
          <w:tcPr>
            <w:tcW w:w="2268"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10</w:t>
            </w:r>
          </w:p>
        </w:tc>
        <w:tc>
          <w:tcPr>
            <w:tcW w:w="2551"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15</w:t>
            </w:r>
          </w:p>
        </w:tc>
      </w:tr>
      <w:tr w:rsidR="00236C84" w:rsidRPr="00CF1F12" w:rsidTr="00CC4F94">
        <w:trPr>
          <w:trHeight w:val="440"/>
        </w:trPr>
        <w:tc>
          <w:tcPr>
            <w:tcW w:w="4361" w:type="dxa"/>
            <w:shd w:val="clear" w:color="auto" w:fill="auto"/>
          </w:tcPr>
          <w:p w:rsidR="00236C84" w:rsidRDefault="00236C84" w:rsidP="00CC4F94">
            <w:pPr>
              <w:spacing w:after="0"/>
              <w:rPr>
                <w:rFonts w:asciiTheme="minorHAnsi" w:hAnsiTheme="minorHAnsi"/>
                <w:lang w:val="sr-Cyrl-RS"/>
              </w:rPr>
            </w:pPr>
            <w:r>
              <w:rPr>
                <w:rFonts w:asciiTheme="minorHAnsi" w:hAnsiTheme="minorHAnsi"/>
                <w:lang w:val="sr-Cyrl-RS"/>
              </w:rPr>
              <w:t>Број опремљених спортских сала/школа новим спортским реквизитима</w:t>
            </w:r>
          </w:p>
        </w:tc>
        <w:tc>
          <w:tcPr>
            <w:tcW w:w="2268"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3</w:t>
            </w:r>
          </w:p>
        </w:tc>
        <w:tc>
          <w:tcPr>
            <w:tcW w:w="2551"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6</w:t>
            </w:r>
          </w:p>
        </w:tc>
      </w:tr>
    </w:tbl>
    <w:p w:rsidR="00CC4F94" w:rsidRPr="00CC4F94" w:rsidRDefault="00CC4F94" w:rsidP="00CC4F94">
      <w:pPr>
        <w:spacing w:before="240"/>
        <w:rPr>
          <w:b/>
          <w:i/>
          <w:color w:val="365F91" w:themeColor="accent1" w:themeShade="BF"/>
          <w:sz w:val="24"/>
          <w:szCs w:val="24"/>
          <w:lang w:val="sr-Cyrl-RS"/>
        </w:rPr>
      </w:pPr>
      <w:r w:rsidRPr="00CC4F94">
        <w:rPr>
          <w:b/>
          <w:i/>
          <w:color w:val="365F91" w:themeColor="accent1" w:themeShade="BF"/>
          <w:sz w:val="24"/>
          <w:szCs w:val="24"/>
          <w:lang w:val="sr-Cyrl-RS"/>
        </w:rPr>
        <w:t xml:space="preserve">Мера 3.1.3: </w:t>
      </w:r>
      <w:r w:rsidRPr="00CC4F94">
        <w:rPr>
          <w:b/>
          <w:i/>
          <w:color w:val="365F91" w:themeColor="accent1" w:themeShade="BF"/>
          <w:sz w:val="24"/>
          <w:szCs w:val="24"/>
          <w:lang w:val="sr-Latn-RS"/>
        </w:rPr>
        <w:t>Развој људских ресурса у образовању</w:t>
      </w:r>
    </w:p>
    <w:p w:rsidR="003B1893" w:rsidRPr="003155EE" w:rsidRDefault="00CC4F94" w:rsidP="003155EE">
      <w:pPr>
        <w:tabs>
          <w:tab w:val="left" w:pos="1320"/>
        </w:tabs>
        <w:jc w:val="both"/>
        <w:rPr>
          <w:sz w:val="24"/>
          <w:szCs w:val="24"/>
        </w:rPr>
      </w:pPr>
      <w:r>
        <w:rPr>
          <w:sz w:val="24"/>
          <w:szCs w:val="24"/>
          <w:lang w:val="sr-Latn-RS"/>
        </w:rPr>
        <w:t>Ова</w:t>
      </w:r>
      <w:r w:rsidRPr="00D16EE4">
        <w:rPr>
          <w:sz w:val="24"/>
          <w:szCs w:val="24"/>
          <w:lang w:val="sr-Latn-RS"/>
        </w:rPr>
        <w:t xml:space="preserve"> </w:t>
      </w:r>
      <w:r>
        <w:rPr>
          <w:sz w:val="24"/>
          <w:szCs w:val="24"/>
          <w:lang w:val="sr-Latn-RS"/>
        </w:rPr>
        <w:t>мера</w:t>
      </w:r>
      <w:r w:rsidRPr="00D16EE4">
        <w:rPr>
          <w:sz w:val="24"/>
          <w:szCs w:val="24"/>
          <w:lang w:val="sr-Latn-RS"/>
        </w:rPr>
        <w:t xml:space="preserve"> </w:t>
      </w:r>
      <w:r>
        <w:rPr>
          <w:sz w:val="24"/>
          <w:szCs w:val="24"/>
          <w:lang w:val="sr-Latn-RS"/>
        </w:rPr>
        <w:t>спада</w:t>
      </w:r>
      <w:r w:rsidRPr="00D16EE4">
        <w:rPr>
          <w:sz w:val="24"/>
          <w:szCs w:val="24"/>
          <w:lang w:val="sr-Latn-RS"/>
        </w:rPr>
        <w:t xml:space="preserve"> </w:t>
      </w:r>
      <w:r>
        <w:rPr>
          <w:sz w:val="24"/>
          <w:szCs w:val="24"/>
          <w:lang w:val="sr-Latn-RS"/>
        </w:rPr>
        <w:t>у</w:t>
      </w:r>
      <w:r w:rsidRPr="00D16EE4">
        <w:rPr>
          <w:sz w:val="24"/>
          <w:szCs w:val="24"/>
          <w:lang w:val="sr-Latn-RS"/>
        </w:rPr>
        <w:t xml:space="preserve"> </w:t>
      </w:r>
      <w:r>
        <w:rPr>
          <w:sz w:val="24"/>
          <w:szCs w:val="24"/>
          <w:lang w:val="sr-Latn-RS"/>
        </w:rPr>
        <w:t>институционално</w:t>
      </w:r>
      <w:r w:rsidRPr="00D16EE4">
        <w:rPr>
          <w:sz w:val="24"/>
          <w:szCs w:val="24"/>
          <w:lang w:val="sr-Latn-RS"/>
        </w:rPr>
        <w:t>-</w:t>
      </w:r>
      <w:r>
        <w:rPr>
          <w:sz w:val="24"/>
          <w:szCs w:val="24"/>
          <w:lang w:val="sr-Latn-RS"/>
        </w:rPr>
        <w:t>управљачко</w:t>
      </w:r>
      <w:r w:rsidRPr="00D16EE4">
        <w:rPr>
          <w:sz w:val="24"/>
          <w:szCs w:val="24"/>
          <w:lang w:val="sr-Latn-RS"/>
        </w:rPr>
        <w:t>-</w:t>
      </w:r>
      <w:r>
        <w:rPr>
          <w:sz w:val="24"/>
          <w:szCs w:val="24"/>
          <w:lang w:val="sr-Latn-RS"/>
        </w:rPr>
        <w:t>организационе</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треба</w:t>
      </w:r>
      <w:r w:rsidRPr="00D16EE4">
        <w:rPr>
          <w:sz w:val="24"/>
          <w:szCs w:val="24"/>
          <w:lang w:val="sr-Latn-RS"/>
        </w:rPr>
        <w:t xml:space="preserve"> </w:t>
      </w:r>
      <w:r>
        <w:rPr>
          <w:sz w:val="24"/>
          <w:szCs w:val="24"/>
          <w:lang w:val="sr-Latn-RS"/>
        </w:rPr>
        <w:t>да</w:t>
      </w:r>
      <w:r w:rsidRPr="00D16EE4">
        <w:rPr>
          <w:sz w:val="24"/>
          <w:szCs w:val="24"/>
          <w:lang w:val="sr-Latn-RS"/>
        </w:rPr>
        <w:t xml:space="preserve"> </w:t>
      </w:r>
      <w:r>
        <w:rPr>
          <w:sz w:val="24"/>
          <w:szCs w:val="24"/>
          <w:lang w:val="sr-Latn-RS"/>
        </w:rPr>
        <w:t>допринесе</w:t>
      </w:r>
      <w:r w:rsidRPr="00D16EE4">
        <w:rPr>
          <w:sz w:val="24"/>
          <w:szCs w:val="24"/>
          <w:lang w:val="sr-Latn-RS"/>
        </w:rPr>
        <w:t xml:space="preserve"> </w:t>
      </w:r>
      <w:r>
        <w:rPr>
          <w:sz w:val="24"/>
          <w:szCs w:val="24"/>
          <w:lang w:val="sr-Latn-RS"/>
        </w:rPr>
        <w:t>подизању</w:t>
      </w:r>
      <w:r w:rsidRPr="00D16EE4">
        <w:rPr>
          <w:sz w:val="24"/>
          <w:szCs w:val="24"/>
          <w:lang w:val="sr-Latn-RS"/>
        </w:rPr>
        <w:t xml:space="preserve"> </w:t>
      </w:r>
      <w:r>
        <w:rPr>
          <w:sz w:val="24"/>
          <w:szCs w:val="24"/>
          <w:lang w:val="sr-Latn-RS"/>
        </w:rPr>
        <w:t>нивоа</w:t>
      </w:r>
      <w:r w:rsidRPr="00D16EE4">
        <w:rPr>
          <w:sz w:val="24"/>
          <w:szCs w:val="24"/>
          <w:lang w:val="sr-Latn-RS"/>
        </w:rPr>
        <w:t xml:space="preserve"> </w:t>
      </w:r>
      <w:r>
        <w:rPr>
          <w:sz w:val="24"/>
          <w:szCs w:val="24"/>
          <w:lang w:val="sr-Latn-RS"/>
        </w:rPr>
        <w:t>знања</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вештина</w:t>
      </w:r>
      <w:r w:rsidRPr="00D16EE4">
        <w:rPr>
          <w:sz w:val="24"/>
          <w:szCs w:val="24"/>
          <w:lang w:val="sr-Latn-RS"/>
        </w:rPr>
        <w:t xml:space="preserve"> </w:t>
      </w:r>
      <w:r>
        <w:rPr>
          <w:sz w:val="24"/>
          <w:szCs w:val="24"/>
          <w:lang w:val="sr-Latn-RS"/>
        </w:rPr>
        <w:t>запослених</w:t>
      </w:r>
      <w:r w:rsidRPr="00D16EE4">
        <w:rPr>
          <w:sz w:val="24"/>
          <w:szCs w:val="24"/>
          <w:lang w:val="sr-Latn-RS"/>
        </w:rPr>
        <w:t xml:space="preserve"> </w:t>
      </w:r>
      <w:r>
        <w:rPr>
          <w:sz w:val="24"/>
          <w:szCs w:val="24"/>
          <w:lang w:val="sr-Latn-RS"/>
        </w:rPr>
        <w:t>у</w:t>
      </w:r>
      <w:r w:rsidRPr="00D16EE4">
        <w:rPr>
          <w:sz w:val="24"/>
          <w:szCs w:val="24"/>
          <w:lang w:val="sr-Latn-RS"/>
        </w:rPr>
        <w:t xml:space="preserve"> </w:t>
      </w:r>
      <w:r>
        <w:rPr>
          <w:sz w:val="24"/>
          <w:szCs w:val="24"/>
          <w:lang w:val="sr-Latn-RS"/>
        </w:rPr>
        <w:t>образовању</w:t>
      </w:r>
      <w:r w:rsidRPr="00D16EE4">
        <w:rPr>
          <w:sz w:val="24"/>
          <w:szCs w:val="24"/>
          <w:lang w:val="sr-Latn-RS"/>
        </w:rPr>
        <w:t xml:space="preserve"> </w:t>
      </w:r>
      <w:r>
        <w:rPr>
          <w:sz w:val="24"/>
          <w:szCs w:val="24"/>
          <w:lang w:val="sr-Latn-RS"/>
        </w:rPr>
        <w:t>за</w:t>
      </w:r>
      <w:r w:rsidRPr="00D16EE4">
        <w:rPr>
          <w:sz w:val="24"/>
          <w:szCs w:val="24"/>
          <w:lang w:val="sr-Latn-RS"/>
        </w:rPr>
        <w:t xml:space="preserve"> </w:t>
      </w:r>
      <w:r>
        <w:rPr>
          <w:sz w:val="24"/>
          <w:szCs w:val="24"/>
          <w:lang w:val="sr-Latn-RS"/>
        </w:rPr>
        <w:t>припрему</w:t>
      </w:r>
      <w:r w:rsidRPr="00D16EE4">
        <w:rPr>
          <w:sz w:val="24"/>
          <w:szCs w:val="24"/>
          <w:lang w:val="sr-Latn-RS"/>
        </w:rPr>
        <w:t xml:space="preserve"> </w:t>
      </w:r>
      <w:r>
        <w:rPr>
          <w:sz w:val="24"/>
          <w:szCs w:val="24"/>
          <w:lang w:val="sr-Latn-RS"/>
        </w:rPr>
        <w:t>пројектних</w:t>
      </w:r>
      <w:r w:rsidRPr="00D16EE4">
        <w:rPr>
          <w:sz w:val="24"/>
          <w:szCs w:val="24"/>
          <w:lang w:val="sr-Latn-RS"/>
        </w:rPr>
        <w:t xml:space="preserve"> </w:t>
      </w:r>
      <w:r>
        <w:rPr>
          <w:sz w:val="24"/>
          <w:szCs w:val="24"/>
          <w:lang w:val="sr-Latn-RS"/>
        </w:rPr>
        <w:t>предлога</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реализацију</w:t>
      </w:r>
      <w:r w:rsidRPr="00D16EE4">
        <w:rPr>
          <w:sz w:val="24"/>
          <w:szCs w:val="24"/>
          <w:lang w:val="sr-Latn-RS"/>
        </w:rPr>
        <w:t xml:space="preserve"> </w:t>
      </w:r>
      <w:r>
        <w:rPr>
          <w:sz w:val="24"/>
          <w:szCs w:val="24"/>
          <w:lang w:val="sr-Latn-RS"/>
        </w:rPr>
        <w:t>пројеката</w:t>
      </w:r>
      <w:r w:rsidRPr="00D16EE4">
        <w:rPr>
          <w:sz w:val="24"/>
          <w:szCs w:val="24"/>
          <w:lang w:val="sr-Latn-RS"/>
        </w:rPr>
        <w:t xml:space="preserve"> </w:t>
      </w:r>
      <w:r>
        <w:rPr>
          <w:sz w:val="24"/>
          <w:szCs w:val="24"/>
          <w:lang w:val="sr-Latn-RS"/>
        </w:rPr>
        <w:t>у</w:t>
      </w:r>
      <w:r w:rsidRPr="00D16EE4">
        <w:rPr>
          <w:sz w:val="24"/>
          <w:szCs w:val="24"/>
          <w:lang w:val="sr-Latn-RS"/>
        </w:rPr>
        <w:t xml:space="preserve"> </w:t>
      </w:r>
      <w:r>
        <w:rPr>
          <w:sz w:val="24"/>
          <w:szCs w:val="24"/>
          <w:lang w:val="sr-Latn-RS"/>
        </w:rPr>
        <w:t>сарадњи</w:t>
      </w:r>
      <w:r w:rsidRPr="00D16EE4">
        <w:rPr>
          <w:sz w:val="24"/>
          <w:szCs w:val="24"/>
          <w:lang w:val="sr-Latn-RS"/>
        </w:rPr>
        <w:t xml:space="preserve"> </w:t>
      </w:r>
      <w:r>
        <w:rPr>
          <w:sz w:val="24"/>
          <w:szCs w:val="24"/>
          <w:lang w:val="sr-Latn-RS"/>
        </w:rPr>
        <w:t>са</w:t>
      </w:r>
      <w:r w:rsidRPr="00D16EE4">
        <w:rPr>
          <w:sz w:val="24"/>
          <w:szCs w:val="24"/>
          <w:lang w:val="sr-Latn-RS"/>
        </w:rPr>
        <w:t xml:space="preserve"> </w:t>
      </w:r>
      <w:r>
        <w:rPr>
          <w:sz w:val="24"/>
          <w:szCs w:val="24"/>
          <w:lang w:val="sr-Latn-RS"/>
        </w:rPr>
        <w:t>надлежним</w:t>
      </w:r>
      <w:r w:rsidRPr="00D16EE4">
        <w:rPr>
          <w:sz w:val="24"/>
          <w:szCs w:val="24"/>
          <w:lang w:val="sr-Latn-RS"/>
        </w:rPr>
        <w:t xml:space="preserve"> </w:t>
      </w:r>
      <w:r>
        <w:rPr>
          <w:sz w:val="24"/>
          <w:szCs w:val="24"/>
          <w:lang w:val="sr-Latn-RS"/>
        </w:rPr>
        <w:t>министарствима</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локалном</w:t>
      </w:r>
      <w:r w:rsidRPr="00D16EE4">
        <w:rPr>
          <w:sz w:val="24"/>
          <w:szCs w:val="24"/>
          <w:lang w:val="sr-Latn-RS"/>
        </w:rPr>
        <w:t xml:space="preserve"> </w:t>
      </w:r>
      <w:r>
        <w:rPr>
          <w:sz w:val="24"/>
          <w:szCs w:val="24"/>
          <w:lang w:val="sr-Latn-RS"/>
        </w:rPr>
        <w:t>самоуправом</w:t>
      </w:r>
      <w:r w:rsidRPr="00D16EE4">
        <w:rPr>
          <w:sz w:val="24"/>
          <w:szCs w:val="24"/>
          <w:lang w:val="sr-Latn-RS"/>
        </w:rPr>
        <w:t xml:space="preserve">: </w:t>
      </w:r>
      <w:r>
        <w:rPr>
          <w:sz w:val="24"/>
          <w:szCs w:val="24"/>
          <w:lang w:val="sr-Latn-RS"/>
        </w:rPr>
        <w:t>Одељењем</w:t>
      </w:r>
      <w:r w:rsidRPr="00D16EE4">
        <w:rPr>
          <w:sz w:val="24"/>
          <w:szCs w:val="24"/>
          <w:lang w:val="sr-Latn-RS"/>
        </w:rPr>
        <w:t xml:space="preserve"> </w:t>
      </w:r>
      <w:r>
        <w:rPr>
          <w:sz w:val="24"/>
          <w:szCs w:val="24"/>
          <w:lang w:val="sr-Latn-RS"/>
        </w:rPr>
        <w:t>за</w:t>
      </w:r>
      <w:r w:rsidRPr="00D16EE4">
        <w:rPr>
          <w:sz w:val="24"/>
          <w:szCs w:val="24"/>
          <w:lang w:val="sr-Latn-RS"/>
        </w:rPr>
        <w:t xml:space="preserve"> </w:t>
      </w:r>
      <w:r>
        <w:rPr>
          <w:sz w:val="24"/>
          <w:szCs w:val="24"/>
          <w:lang w:val="sr-Latn-RS"/>
        </w:rPr>
        <w:t>друштвене</w:t>
      </w:r>
      <w:r w:rsidRPr="00D16EE4">
        <w:rPr>
          <w:sz w:val="24"/>
          <w:szCs w:val="24"/>
          <w:lang w:val="sr-Latn-RS"/>
        </w:rPr>
        <w:t xml:space="preserve"> </w:t>
      </w:r>
      <w:r>
        <w:rPr>
          <w:sz w:val="24"/>
          <w:szCs w:val="24"/>
          <w:lang w:val="sr-Latn-RS"/>
        </w:rPr>
        <w:t>делатности</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Одсеком</w:t>
      </w:r>
      <w:r w:rsidRPr="00D16EE4">
        <w:rPr>
          <w:sz w:val="24"/>
          <w:szCs w:val="24"/>
          <w:lang w:val="sr-Latn-RS"/>
        </w:rPr>
        <w:t xml:space="preserve"> </w:t>
      </w:r>
      <w:r>
        <w:rPr>
          <w:sz w:val="24"/>
          <w:szCs w:val="24"/>
          <w:lang w:val="sr-Latn-RS"/>
        </w:rPr>
        <w:t>за</w:t>
      </w:r>
      <w:r w:rsidRPr="00D16EE4">
        <w:rPr>
          <w:sz w:val="24"/>
          <w:szCs w:val="24"/>
          <w:lang w:val="sr-Latn-RS"/>
        </w:rPr>
        <w:t xml:space="preserve"> </w:t>
      </w:r>
      <w:r>
        <w:rPr>
          <w:sz w:val="24"/>
          <w:szCs w:val="24"/>
          <w:lang w:val="sr-Latn-RS"/>
        </w:rPr>
        <w:t>образовање</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културу</w:t>
      </w:r>
      <w:r w:rsidRPr="00D16EE4">
        <w:rPr>
          <w:sz w:val="24"/>
          <w:szCs w:val="24"/>
          <w:lang w:val="sr-Latn-RS"/>
        </w:rPr>
        <w:t xml:space="preserve">. </w:t>
      </w:r>
      <w:r>
        <w:rPr>
          <w:sz w:val="24"/>
          <w:szCs w:val="24"/>
          <w:lang w:val="sr-Latn-RS"/>
        </w:rPr>
        <w:t>Реализацијом</w:t>
      </w:r>
      <w:r w:rsidRPr="00D16EE4">
        <w:rPr>
          <w:sz w:val="24"/>
          <w:szCs w:val="24"/>
          <w:lang w:val="sr-Latn-RS"/>
        </w:rPr>
        <w:t xml:space="preserve"> </w:t>
      </w:r>
      <w:r>
        <w:rPr>
          <w:sz w:val="24"/>
          <w:szCs w:val="24"/>
          <w:lang w:val="sr-Latn-RS"/>
        </w:rPr>
        <w:t>мере</w:t>
      </w:r>
      <w:r w:rsidRPr="00D16EE4">
        <w:rPr>
          <w:sz w:val="24"/>
          <w:szCs w:val="24"/>
          <w:lang w:val="sr-Latn-RS"/>
        </w:rPr>
        <w:t xml:space="preserve"> </w:t>
      </w:r>
      <w:r>
        <w:rPr>
          <w:sz w:val="24"/>
          <w:szCs w:val="24"/>
          <w:lang w:val="sr-Latn-RS"/>
        </w:rPr>
        <w:t>се</w:t>
      </w:r>
      <w:r w:rsidRPr="00D16EE4">
        <w:rPr>
          <w:sz w:val="24"/>
          <w:szCs w:val="24"/>
          <w:lang w:val="sr-Latn-RS"/>
        </w:rPr>
        <w:t xml:space="preserve"> </w:t>
      </w:r>
      <w:r>
        <w:rPr>
          <w:sz w:val="24"/>
          <w:szCs w:val="24"/>
          <w:lang w:val="sr-Latn-RS"/>
        </w:rPr>
        <w:t>очекује</w:t>
      </w:r>
      <w:r w:rsidRPr="00D16EE4">
        <w:rPr>
          <w:sz w:val="24"/>
          <w:szCs w:val="24"/>
          <w:lang w:val="sr-Latn-RS"/>
        </w:rPr>
        <w:t xml:space="preserve"> </w:t>
      </w:r>
      <w:r>
        <w:rPr>
          <w:sz w:val="24"/>
          <w:szCs w:val="24"/>
          <w:lang w:val="sr-Latn-RS"/>
        </w:rPr>
        <w:t>обезбеђивање</w:t>
      </w:r>
      <w:r w:rsidRPr="00D16EE4">
        <w:rPr>
          <w:sz w:val="24"/>
          <w:szCs w:val="24"/>
          <w:lang w:val="sr-Latn-RS"/>
        </w:rPr>
        <w:t xml:space="preserve"> </w:t>
      </w:r>
      <w:r>
        <w:rPr>
          <w:sz w:val="24"/>
          <w:szCs w:val="24"/>
          <w:lang w:val="sr-Latn-RS"/>
        </w:rPr>
        <w:t>додатних</w:t>
      </w:r>
      <w:r w:rsidRPr="00D16EE4">
        <w:rPr>
          <w:sz w:val="24"/>
          <w:szCs w:val="24"/>
          <w:lang w:val="sr-Latn-RS"/>
        </w:rPr>
        <w:t xml:space="preserve"> </w:t>
      </w:r>
      <w:r>
        <w:rPr>
          <w:sz w:val="24"/>
          <w:szCs w:val="24"/>
          <w:lang w:val="sr-Latn-RS"/>
        </w:rPr>
        <w:t>средстава</w:t>
      </w:r>
      <w:r w:rsidRPr="00D16EE4">
        <w:rPr>
          <w:sz w:val="24"/>
          <w:szCs w:val="24"/>
          <w:lang w:val="sr-Latn-RS"/>
        </w:rPr>
        <w:t xml:space="preserve"> </w:t>
      </w:r>
      <w:r>
        <w:rPr>
          <w:sz w:val="24"/>
          <w:szCs w:val="24"/>
          <w:lang w:val="sr-Latn-RS"/>
        </w:rPr>
        <w:t>за</w:t>
      </w:r>
      <w:r w:rsidRPr="00D16EE4">
        <w:rPr>
          <w:sz w:val="24"/>
          <w:szCs w:val="24"/>
          <w:lang w:val="sr-Latn-RS"/>
        </w:rPr>
        <w:t xml:space="preserve"> </w:t>
      </w:r>
      <w:r>
        <w:rPr>
          <w:sz w:val="24"/>
          <w:szCs w:val="24"/>
          <w:lang w:val="sr-Latn-RS"/>
        </w:rPr>
        <w:t>развој</w:t>
      </w:r>
      <w:r w:rsidRPr="00D16EE4">
        <w:rPr>
          <w:sz w:val="24"/>
          <w:szCs w:val="24"/>
          <w:lang w:val="sr-Latn-RS"/>
        </w:rPr>
        <w:t xml:space="preserve"> </w:t>
      </w:r>
      <w:r>
        <w:rPr>
          <w:sz w:val="24"/>
          <w:szCs w:val="24"/>
          <w:lang w:val="sr-Latn-RS"/>
        </w:rPr>
        <w:t>образовања, као</w:t>
      </w:r>
      <w:r w:rsidRPr="00D16EE4">
        <w:rPr>
          <w:sz w:val="24"/>
          <w:szCs w:val="24"/>
          <w:lang w:val="sr-Latn-RS"/>
        </w:rPr>
        <w:t xml:space="preserve"> </w:t>
      </w:r>
      <w:r>
        <w:rPr>
          <w:sz w:val="24"/>
          <w:szCs w:val="24"/>
          <w:lang w:val="sr-Latn-RS"/>
        </w:rPr>
        <w:t>и</w:t>
      </w:r>
      <w:r w:rsidRPr="00D16EE4">
        <w:rPr>
          <w:sz w:val="24"/>
          <w:szCs w:val="24"/>
          <w:lang w:val="sr-Latn-RS"/>
        </w:rPr>
        <w:t xml:space="preserve"> </w:t>
      </w:r>
      <w:r w:rsidR="003155EE">
        <w:rPr>
          <w:sz w:val="24"/>
          <w:szCs w:val="24"/>
          <w:lang w:val="sr-Cyrl-RS"/>
        </w:rPr>
        <w:t xml:space="preserve">побољшање </w:t>
      </w:r>
      <w:r>
        <w:rPr>
          <w:sz w:val="24"/>
          <w:szCs w:val="24"/>
          <w:lang w:val="sr-Latn-RS"/>
        </w:rPr>
        <w:t>вештина</w:t>
      </w:r>
      <w:r w:rsidRPr="00D16EE4">
        <w:rPr>
          <w:sz w:val="24"/>
          <w:szCs w:val="24"/>
          <w:lang w:val="sr-Latn-RS"/>
        </w:rPr>
        <w:t xml:space="preserve"> </w:t>
      </w:r>
      <w:r>
        <w:rPr>
          <w:sz w:val="24"/>
          <w:szCs w:val="24"/>
          <w:lang w:val="sr-Latn-RS"/>
        </w:rPr>
        <w:t>и</w:t>
      </w:r>
      <w:r w:rsidRPr="00D16EE4">
        <w:rPr>
          <w:sz w:val="24"/>
          <w:szCs w:val="24"/>
          <w:lang w:val="sr-Latn-RS"/>
        </w:rPr>
        <w:t xml:space="preserve"> </w:t>
      </w:r>
      <w:r>
        <w:rPr>
          <w:sz w:val="24"/>
          <w:szCs w:val="24"/>
          <w:lang w:val="sr-Latn-RS"/>
        </w:rPr>
        <w:t>знања</w:t>
      </w:r>
      <w:r w:rsidRPr="00D16EE4">
        <w:rPr>
          <w:sz w:val="24"/>
          <w:szCs w:val="24"/>
          <w:lang w:val="sr-Latn-RS"/>
        </w:rPr>
        <w:t xml:space="preserve"> </w:t>
      </w:r>
      <w:r>
        <w:rPr>
          <w:sz w:val="24"/>
          <w:szCs w:val="24"/>
          <w:lang w:val="sr-Latn-RS"/>
        </w:rPr>
        <w:t>ученика</w:t>
      </w:r>
      <w:r w:rsidRPr="00D16EE4">
        <w:rPr>
          <w:sz w:val="24"/>
          <w:szCs w:val="24"/>
          <w:lang w:val="sr-Latn-RS"/>
        </w:rPr>
        <w:t>.</w:t>
      </w:r>
      <w:r w:rsidR="003155EE">
        <w:rPr>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155EE" w:rsidTr="003B1893">
        <w:tc>
          <w:tcPr>
            <w:tcW w:w="2518" w:type="dxa"/>
          </w:tcPr>
          <w:p w:rsidR="003155EE" w:rsidRDefault="003155EE" w:rsidP="003B1893">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155EE" w:rsidRPr="00562EF7" w:rsidRDefault="003155EE" w:rsidP="003B1893">
            <w:pPr>
              <w:spacing w:line="276" w:lineRule="auto"/>
              <w:rPr>
                <w:lang w:val="sr-Cyrl-RS"/>
              </w:rPr>
            </w:pPr>
            <w:r>
              <w:rPr>
                <w:lang w:val="sr-Cyrl-RS"/>
              </w:rPr>
              <w:t>1.000</w:t>
            </w:r>
            <w:r w:rsidRPr="00AC0F29">
              <w:rPr>
                <w:lang w:val="sr-Latn-RS"/>
              </w:rPr>
              <w:t>.</w:t>
            </w:r>
            <w:r>
              <w:rPr>
                <w:lang w:val="sr-Cyrl-RS"/>
              </w:rPr>
              <w:t>000</w:t>
            </w:r>
            <w:r w:rsidRPr="00AC0F29">
              <w:rPr>
                <w:lang w:val="sr-Latn-RS"/>
              </w:rPr>
              <w:t xml:space="preserve">,00 </w:t>
            </w:r>
            <w:r>
              <w:rPr>
                <w:lang w:val="sr-Cyrl-RS"/>
              </w:rPr>
              <w:t>РСД</w:t>
            </w:r>
          </w:p>
        </w:tc>
      </w:tr>
      <w:tr w:rsidR="003155EE" w:rsidTr="003B1893">
        <w:tc>
          <w:tcPr>
            <w:tcW w:w="2518" w:type="dxa"/>
          </w:tcPr>
          <w:p w:rsidR="003155EE" w:rsidRDefault="003155EE" w:rsidP="003B1893">
            <w:pPr>
              <w:jc w:val="both"/>
              <w:rPr>
                <w:lang w:val="sr-Cyrl-RS"/>
              </w:rPr>
            </w:pPr>
            <w:r w:rsidRPr="000F0CEA">
              <w:rPr>
                <w:b/>
                <w:lang w:val="sr-Cyrl-RS"/>
              </w:rPr>
              <w:t>Извор финансирања:</w:t>
            </w:r>
          </w:p>
        </w:tc>
        <w:tc>
          <w:tcPr>
            <w:tcW w:w="6725" w:type="dxa"/>
          </w:tcPr>
          <w:p w:rsidR="003155EE" w:rsidRDefault="003155EE" w:rsidP="003B1893">
            <w:pPr>
              <w:spacing w:line="276" w:lineRule="auto"/>
              <w:rPr>
                <w:lang w:val="sr-Cyrl-RS"/>
              </w:rPr>
            </w:pPr>
            <w:r>
              <w:rPr>
                <w:lang w:val="sr-Cyrl-RS"/>
              </w:rPr>
              <w:t xml:space="preserve">Доминантно </w:t>
            </w:r>
            <w:r>
              <w:rPr>
                <w:lang w:val="sr-Latn-RS"/>
              </w:rPr>
              <w:t xml:space="preserve">екстерно, делом </w:t>
            </w:r>
            <w:r>
              <w:rPr>
                <w:lang w:val="sr-Cyrl-RS"/>
              </w:rPr>
              <w:t>и</w:t>
            </w:r>
            <w:r w:rsidRPr="00AC0F29">
              <w:rPr>
                <w:lang w:val="sr-Latn-RS"/>
              </w:rPr>
              <w:t>нтерно</w:t>
            </w:r>
            <w:r>
              <w:rPr>
                <w:lang w:val="sr-Cyrl-RS"/>
              </w:rPr>
              <w:t xml:space="preserve"> </w:t>
            </w:r>
          </w:p>
        </w:tc>
      </w:tr>
      <w:tr w:rsidR="003155EE" w:rsidTr="003B1893">
        <w:tc>
          <w:tcPr>
            <w:tcW w:w="2518" w:type="dxa"/>
          </w:tcPr>
          <w:p w:rsidR="003155EE" w:rsidRDefault="003155EE" w:rsidP="003B1893">
            <w:pPr>
              <w:jc w:val="both"/>
              <w:rPr>
                <w:lang w:val="sr-Cyrl-RS"/>
              </w:rPr>
            </w:pPr>
            <w:r w:rsidRPr="000F0CEA">
              <w:rPr>
                <w:b/>
                <w:lang w:val="sr-Cyrl-RS"/>
              </w:rPr>
              <w:t>Одговорна страна:</w:t>
            </w:r>
          </w:p>
        </w:tc>
        <w:tc>
          <w:tcPr>
            <w:tcW w:w="6725" w:type="dxa"/>
          </w:tcPr>
          <w:p w:rsidR="003155EE" w:rsidRPr="00A609CD" w:rsidRDefault="003155EE" w:rsidP="003B1893">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надлежна министартва</w:t>
            </w:r>
          </w:p>
        </w:tc>
      </w:tr>
      <w:tr w:rsidR="003155EE" w:rsidTr="003B1893">
        <w:tc>
          <w:tcPr>
            <w:tcW w:w="2518" w:type="dxa"/>
          </w:tcPr>
          <w:p w:rsidR="003155EE" w:rsidRDefault="003155EE" w:rsidP="003B1893">
            <w:pPr>
              <w:jc w:val="both"/>
              <w:rPr>
                <w:lang w:val="sr-Cyrl-RS"/>
              </w:rPr>
            </w:pPr>
            <w:r w:rsidRPr="000F0CEA">
              <w:rPr>
                <w:b/>
                <w:lang w:val="sr-Cyrl-RS"/>
              </w:rPr>
              <w:t>Рок за реализацију:</w:t>
            </w:r>
          </w:p>
        </w:tc>
        <w:tc>
          <w:tcPr>
            <w:tcW w:w="6725" w:type="dxa"/>
          </w:tcPr>
          <w:p w:rsidR="003155EE" w:rsidRPr="002D442D" w:rsidRDefault="003155EE" w:rsidP="003B1893">
            <w:pPr>
              <w:rPr>
                <w:lang w:val="sr-Cyrl-RS"/>
              </w:rPr>
            </w:pPr>
            <w:r>
              <w:rPr>
                <w:lang w:val="sr-Cyrl-RS"/>
              </w:rPr>
              <w:t>Средњи</w:t>
            </w:r>
          </w:p>
        </w:tc>
      </w:tr>
    </w:tbl>
    <w:p w:rsidR="003155EE" w:rsidRPr="000F0CEA" w:rsidRDefault="003155EE" w:rsidP="003155EE">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3155EE" w:rsidRPr="00A43649" w:rsidTr="003B1893">
        <w:trPr>
          <w:trHeight w:val="363"/>
        </w:trPr>
        <w:tc>
          <w:tcPr>
            <w:tcW w:w="4361" w:type="dxa"/>
            <w:tcBorders>
              <w:top w:val="single" w:sz="4" w:space="0" w:color="auto"/>
            </w:tcBorders>
            <w:shd w:val="clear" w:color="auto" w:fill="8DB3E2" w:themeFill="text2" w:themeFillTint="66"/>
          </w:tcPr>
          <w:p w:rsidR="003155EE" w:rsidRPr="00A43649" w:rsidRDefault="003155EE" w:rsidP="003B1893">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3155EE" w:rsidRPr="00471D44" w:rsidRDefault="003155EE" w:rsidP="003B1893">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3155EE" w:rsidRPr="00A43649" w:rsidRDefault="003155EE" w:rsidP="003B1893">
            <w:pPr>
              <w:spacing w:after="0" w:line="240" w:lineRule="auto"/>
              <w:jc w:val="both"/>
              <w:rPr>
                <w:b/>
              </w:rPr>
            </w:pPr>
            <w:r>
              <w:rPr>
                <w:b/>
                <w:lang w:val="sr-Cyrl-RS"/>
              </w:rPr>
              <w:t>Циљана вредност  2028</w:t>
            </w:r>
          </w:p>
        </w:tc>
      </w:tr>
      <w:tr w:rsidR="00236C84" w:rsidRPr="00CF1F12" w:rsidTr="003B1893">
        <w:trPr>
          <w:trHeight w:val="440"/>
        </w:trPr>
        <w:tc>
          <w:tcPr>
            <w:tcW w:w="4361" w:type="dxa"/>
            <w:shd w:val="clear" w:color="auto" w:fill="auto"/>
          </w:tcPr>
          <w:p w:rsidR="00236C84" w:rsidRPr="00423C41" w:rsidRDefault="00236C84" w:rsidP="003155EE">
            <w:pPr>
              <w:spacing w:after="0"/>
              <w:rPr>
                <w:rFonts w:asciiTheme="minorHAnsi" w:hAnsiTheme="minorHAnsi"/>
                <w:lang w:val="sr-Cyrl-RS"/>
              </w:rPr>
            </w:pPr>
            <w:r>
              <w:rPr>
                <w:rFonts w:asciiTheme="minorHAnsi" w:hAnsiTheme="minorHAnsi"/>
                <w:lang w:val="sr-Cyrl-RS"/>
              </w:rPr>
              <w:t>Број похађаних обука од стране наставног кадра</w:t>
            </w:r>
          </w:p>
        </w:tc>
        <w:tc>
          <w:tcPr>
            <w:tcW w:w="2268"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2</w:t>
            </w:r>
          </w:p>
        </w:tc>
        <w:tc>
          <w:tcPr>
            <w:tcW w:w="2551"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15</w:t>
            </w:r>
          </w:p>
        </w:tc>
      </w:tr>
      <w:tr w:rsidR="00236C84" w:rsidRPr="00CF1F12" w:rsidTr="003B1893">
        <w:trPr>
          <w:trHeight w:val="440"/>
        </w:trPr>
        <w:tc>
          <w:tcPr>
            <w:tcW w:w="4361" w:type="dxa"/>
            <w:shd w:val="clear" w:color="auto" w:fill="auto"/>
          </w:tcPr>
          <w:p w:rsidR="00236C84" w:rsidRDefault="00236C84" w:rsidP="003155EE">
            <w:pPr>
              <w:spacing w:after="0"/>
              <w:rPr>
                <w:rFonts w:asciiTheme="minorHAnsi" w:hAnsiTheme="minorHAnsi"/>
                <w:lang w:val="sr-Cyrl-RS"/>
              </w:rPr>
            </w:pPr>
            <w:r>
              <w:rPr>
                <w:rFonts w:asciiTheme="minorHAnsi" w:hAnsiTheme="minorHAnsi"/>
                <w:lang w:val="sr-Cyrl-RS"/>
              </w:rPr>
              <w:t>% наставног кадра који је прошао обуке у односу на укупан број наставног кадра</w:t>
            </w:r>
          </w:p>
        </w:tc>
        <w:tc>
          <w:tcPr>
            <w:tcW w:w="2268"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2%</w:t>
            </w:r>
          </w:p>
        </w:tc>
        <w:tc>
          <w:tcPr>
            <w:tcW w:w="2551"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20%</w:t>
            </w:r>
          </w:p>
        </w:tc>
      </w:tr>
    </w:tbl>
    <w:p w:rsidR="00255C21" w:rsidRDefault="00255C21" w:rsidP="00255C21">
      <w:pPr>
        <w:spacing w:before="240"/>
        <w:jc w:val="both"/>
        <w:rPr>
          <w:rFonts w:eastAsia="Times New Roman"/>
          <w:b/>
          <w:sz w:val="24"/>
          <w:szCs w:val="24"/>
          <w:lang w:val="sr-Cyrl-RS"/>
        </w:rPr>
      </w:pPr>
    </w:p>
    <w:tbl>
      <w:tblPr>
        <w:tblStyle w:val="TableGrid"/>
        <w:tblW w:w="0" w:type="auto"/>
        <w:shd w:val="clear" w:color="auto" w:fill="C6D9F1" w:themeFill="text2" w:themeFillTint="33"/>
        <w:tblLook w:val="04A0" w:firstRow="1" w:lastRow="0" w:firstColumn="1" w:lastColumn="0" w:noHBand="0" w:noVBand="1"/>
      </w:tblPr>
      <w:tblGrid>
        <w:gridCol w:w="9243"/>
      </w:tblGrid>
      <w:tr w:rsidR="00255C21" w:rsidTr="00255C21">
        <w:tc>
          <w:tcPr>
            <w:tcW w:w="9243" w:type="dxa"/>
            <w:shd w:val="clear" w:color="auto" w:fill="C6D9F1" w:themeFill="text2" w:themeFillTint="33"/>
            <w:vAlign w:val="center"/>
          </w:tcPr>
          <w:p w:rsidR="00255C21" w:rsidRDefault="00255C21" w:rsidP="0032467A">
            <w:pPr>
              <w:spacing w:before="100" w:after="100"/>
              <w:jc w:val="center"/>
              <w:rPr>
                <w:rFonts w:eastAsia="Times New Roman"/>
                <w:b/>
                <w:sz w:val="24"/>
                <w:szCs w:val="24"/>
                <w:lang w:val="sr-Cyrl-RS"/>
              </w:rPr>
            </w:pPr>
            <w:r w:rsidRPr="00255C21">
              <w:rPr>
                <w:rFonts w:eastAsia="Times New Roman"/>
                <w:b/>
                <w:sz w:val="24"/>
                <w:szCs w:val="24"/>
                <w:lang w:val="sr-Cyrl-RS"/>
              </w:rPr>
              <w:t xml:space="preserve">Остале мере од значаја </w:t>
            </w:r>
            <w:r w:rsidR="00034D83">
              <w:rPr>
                <w:rFonts w:eastAsia="Times New Roman"/>
                <w:b/>
                <w:sz w:val="24"/>
                <w:szCs w:val="24"/>
                <w:lang w:val="sr-Cyrl-RS"/>
              </w:rPr>
              <w:t xml:space="preserve">за </w:t>
            </w:r>
            <w:r w:rsidR="0032467A">
              <w:rPr>
                <w:rFonts w:eastAsia="Times New Roman"/>
                <w:b/>
                <w:sz w:val="24"/>
                <w:szCs w:val="24"/>
                <w:lang w:val="sr-Cyrl-RS"/>
              </w:rPr>
              <w:t>ПРИОРИТЕТНИ ЦИЉ 3.1</w:t>
            </w:r>
          </w:p>
        </w:tc>
      </w:tr>
    </w:tbl>
    <w:p w:rsidR="00DE1F8F" w:rsidRPr="0032467A" w:rsidRDefault="00383422" w:rsidP="0032467A">
      <w:pPr>
        <w:tabs>
          <w:tab w:val="left" w:pos="1320"/>
        </w:tabs>
        <w:spacing w:before="240"/>
        <w:rPr>
          <w:b/>
          <w:i/>
          <w:color w:val="365F91" w:themeColor="accent1" w:themeShade="BF"/>
          <w:sz w:val="24"/>
          <w:szCs w:val="24"/>
          <w:lang w:val="sr-Cyrl-RS"/>
        </w:rPr>
      </w:pPr>
      <w:r>
        <w:rPr>
          <w:b/>
          <w:i/>
          <w:color w:val="365F91" w:themeColor="accent1" w:themeShade="BF"/>
          <w:sz w:val="24"/>
          <w:szCs w:val="24"/>
          <w:u w:val="single"/>
          <w:lang w:val="sr-Cyrl-RS"/>
        </w:rPr>
        <w:t>Мера</w:t>
      </w:r>
      <w:r w:rsidR="00DE1F8F" w:rsidRPr="0032467A">
        <w:rPr>
          <w:b/>
          <w:i/>
          <w:color w:val="365F91" w:themeColor="accent1" w:themeShade="BF"/>
          <w:sz w:val="24"/>
          <w:szCs w:val="24"/>
          <w:u w:val="single"/>
          <w:lang w:val="sr-Cyrl-RS"/>
        </w:rPr>
        <w:t xml:space="preserve"> </w:t>
      </w:r>
      <w:r w:rsidR="0032467A" w:rsidRPr="0032467A">
        <w:rPr>
          <w:b/>
          <w:i/>
          <w:color w:val="365F91" w:themeColor="accent1" w:themeShade="BF"/>
          <w:sz w:val="24"/>
          <w:szCs w:val="24"/>
          <w:u w:val="single"/>
          <w:lang w:val="sr-Cyrl-RS"/>
        </w:rPr>
        <w:t>3.1.4</w:t>
      </w:r>
      <w:r w:rsidR="00DE1F8F" w:rsidRPr="0032467A">
        <w:rPr>
          <w:b/>
          <w:i/>
          <w:color w:val="365F91" w:themeColor="accent1" w:themeShade="BF"/>
          <w:sz w:val="24"/>
          <w:szCs w:val="24"/>
          <w:u w:val="single"/>
          <w:lang w:val="sr-Cyrl-RS"/>
        </w:rPr>
        <w:t>:</w:t>
      </w:r>
      <w:r w:rsidR="00DE1F8F" w:rsidRPr="0032467A">
        <w:rPr>
          <w:b/>
          <w:i/>
          <w:color w:val="365F91" w:themeColor="accent1" w:themeShade="BF"/>
          <w:sz w:val="24"/>
          <w:szCs w:val="24"/>
          <w:lang w:val="sr-Cyrl-RS"/>
        </w:rPr>
        <w:t xml:space="preserve"> Едукација </w:t>
      </w:r>
      <w:r w:rsidR="0032467A" w:rsidRPr="0032467A">
        <w:rPr>
          <w:b/>
          <w:i/>
          <w:color w:val="365F91" w:themeColor="accent1" w:themeShade="BF"/>
          <w:sz w:val="24"/>
          <w:szCs w:val="24"/>
          <w:lang w:val="sr-Cyrl-RS"/>
        </w:rPr>
        <w:t>младих</w:t>
      </w:r>
      <w:r w:rsidR="00DE1F8F" w:rsidRPr="0032467A">
        <w:rPr>
          <w:b/>
          <w:i/>
          <w:color w:val="365F91" w:themeColor="accent1" w:themeShade="BF"/>
          <w:sz w:val="24"/>
          <w:szCs w:val="24"/>
          <w:lang w:val="sr-Cyrl-RS"/>
        </w:rPr>
        <w:t xml:space="preserve"> (средњошколаца</w:t>
      </w:r>
      <w:r w:rsidR="0032467A" w:rsidRPr="0032467A">
        <w:rPr>
          <w:b/>
          <w:i/>
          <w:color w:val="365F91" w:themeColor="accent1" w:themeShade="BF"/>
          <w:sz w:val="24"/>
          <w:szCs w:val="24"/>
          <w:lang w:val="sr-Cyrl-RS"/>
        </w:rPr>
        <w:t xml:space="preserve">) </w:t>
      </w:r>
      <w:r w:rsidR="00DE1F8F" w:rsidRPr="0032467A">
        <w:rPr>
          <w:b/>
          <w:i/>
          <w:color w:val="365F91" w:themeColor="accent1" w:themeShade="BF"/>
          <w:sz w:val="24"/>
          <w:szCs w:val="24"/>
          <w:lang w:val="sr-Cyrl-RS"/>
        </w:rPr>
        <w:t xml:space="preserve">за укључење у рад, образовање и активности Високе пољопривредне школе  </w:t>
      </w:r>
    </w:p>
    <w:p w:rsidR="00DE1F8F" w:rsidRPr="0032467A" w:rsidRDefault="0032467A" w:rsidP="00DE1F8F">
      <w:pPr>
        <w:tabs>
          <w:tab w:val="left" w:pos="1320"/>
        </w:tabs>
        <w:jc w:val="both"/>
        <w:rPr>
          <w:lang w:val="sr-Cyrl-RS"/>
        </w:rPr>
      </w:pPr>
      <w:r w:rsidRPr="0032467A">
        <w:rPr>
          <w:lang w:val="sr-Cyrl-RS"/>
        </w:rPr>
        <w:t>Ова</w:t>
      </w:r>
      <w:r w:rsidR="00DE1F8F" w:rsidRPr="0032467A">
        <w:rPr>
          <w:lang w:val="sr-Cyrl-RS"/>
        </w:rPr>
        <w:t xml:space="preserve"> </w:t>
      </w:r>
      <w:r w:rsidRPr="0032467A">
        <w:rPr>
          <w:lang w:val="sr-Cyrl-RS"/>
        </w:rPr>
        <w:t>мера</w:t>
      </w:r>
      <w:r w:rsidR="00DE1F8F" w:rsidRPr="0032467A">
        <w:rPr>
          <w:lang w:val="sr-Cyrl-RS"/>
        </w:rPr>
        <w:t xml:space="preserve"> </w:t>
      </w:r>
      <w:r w:rsidRPr="0032467A">
        <w:rPr>
          <w:lang w:val="sr-Cyrl-RS"/>
        </w:rPr>
        <w:t>спада</w:t>
      </w:r>
      <w:r w:rsidR="00DE1F8F" w:rsidRPr="0032467A">
        <w:rPr>
          <w:lang w:val="sr-Cyrl-RS"/>
        </w:rPr>
        <w:t xml:space="preserve"> </w:t>
      </w:r>
      <w:r w:rsidRPr="0032467A">
        <w:rPr>
          <w:lang w:val="sr-Cyrl-RS"/>
        </w:rPr>
        <w:t>у</w:t>
      </w:r>
      <w:r w:rsidR="00DE1F8F" w:rsidRPr="0032467A">
        <w:rPr>
          <w:lang w:val="sr-Cyrl-RS"/>
        </w:rPr>
        <w:t xml:space="preserve"> </w:t>
      </w:r>
      <w:r w:rsidRPr="0032467A">
        <w:rPr>
          <w:lang w:val="sr-Cyrl-RS"/>
        </w:rPr>
        <w:t>информативно</w:t>
      </w:r>
      <w:r w:rsidR="00DE1F8F" w:rsidRPr="0032467A">
        <w:rPr>
          <w:lang w:val="sr-Cyrl-RS"/>
        </w:rPr>
        <w:t>-</w:t>
      </w:r>
      <w:r w:rsidRPr="0032467A">
        <w:rPr>
          <w:lang w:val="sr-Cyrl-RS"/>
        </w:rPr>
        <w:t>едукативне</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треба</w:t>
      </w:r>
      <w:r w:rsidR="00DE1F8F" w:rsidRPr="0032467A">
        <w:rPr>
          <w:lang w:val="sr-Cyrl-RS"/>
        </w:rPr>
        <w:t xml:space="preserve"> </w:t>
      </w:r>
      <w:r w:rsidRPr="0032467A">
        <w:rPr>
          <w:lang w:val="sr-Cyrl-RS"/>
        </w:rPr>
        <w:t>да</w:t>
      </w:r>
      <w:r w:rsidR="00DE1F8F" w:rsidRPr="0032467A">
        <w:rPr>
          <w:lang w:val="sr-Cyrl-RS"/>
        </w:rPr>
        <w:t xml:space="preserve"> </w:t>
      </w:r>
      <w:r w:rsidRPr="0032467A">
        <w:rPr>
          <w:lang w:val="sr-Cyrl-RS"/>
        </w:rPr>
        <w:t>допринесе</w:t>
      </w:r>
      <w:r w:rsidR="00DE1F8F" w:rsidRPr="0032467A">
        <w:rPr>
          <w:lang w:val="sr-Cyrl-RS"/>
        </w:rPr>
        <w:t xml:space="preserve"> </w:t>
      </w:r>
      <w:r w:rsidRPr="0032467A">
        <w:rPr>
          <w:lang w:val="sr-Cyrl-RS"/>
        </w:rPr>
        <w:t>већој</w:t>
      </w:r>
      <w:r w:rsidR="00DE1F8F" w:rsidRPr="0032467A">
        <w:rPr>
          <w:lang w:val="sr-Cyrl-RS"/>
        </w:rPr>
        <w:t xml:space="preserve"> </w:t>
      </w:r>
      <w:r w:rsidRPr="0032467A">
        <w:rPr>
          <w:lang w:val="sr-Cyrl-RS"/>
        </w:rPr>
        <w:t>популаризацији</w:t>
      </w:r>
      <w:r w:rsidR="00DE1F8F" w:rsidRPr="0032467A">
        <w:rPr>
          <w:lang w:val="sr-Cyrl-RS"/>
        </w:rPr>
        <w:t xml:space="preserve"> </w:t>
      </w:r>
      <w:r w:rsidRPr="0032467A">
        <w:rPr>
          <w:lang w:val="sr-Cyrl-RS"/>
        </w:rPr>
        <w:t>високе</w:t>
      </w:r>
      <w:r w:rsidR="00DE1F8F" w:rsidRPr="0032467A">
        <w:rPr>
          <w:lang w:val="sr-Cyrl-RS"/>
        </w:rPr>
        <w:t xml:space="preserve"> </w:t>
      </w:r>
      <w:r w:rsidRPr="0032467A">
        <w:rPr>
          <w:lang w:val="sr-Cyrl-RS"/>
        </w:rPr>
        <w:t>пољопривредне</w:t>
      </w:r>
      <w:r w:rsidR="00DE1F8F" w:rsidRPr="0032467A">
        <w:rPr>
          <w:lang w:val="sr-Cyrl-RS"/>
        </w:rPr>
        <w:t xml:space="preserve"> </w:t>
      </w:r>
      <w:r w:rsidRPr="0032467A">
        <w:rPr>
          <w:lang w:val="sr-Cyrl-RS"/>
        </w:rPr>
        <w:t>школе</w:t>
      </w:r>
      <w:r w:rsidR="00DE1F8F" w:rsidRPr="0032467A">
        <w:rPr>
          <w:lang w:val="sr-Cyrl-RS"/>
        </w:rPr>
        <w:t xml:space="preserve"> </w:t>
      </w:r>
      <w:r w:rsidRPr="0032467A">
        <w:rPr>
          <w:lang w:val="sr-Cyrl-RS"/>
        </w:rPr>
        <w:t>у</w:t>
      </w:r>
      <w:r w:rsidR="00DE1F8F" w:rsidRPr="0032467A">
        <w:rPr>
          <w:lang w:val="sr-Cyrl-RS"/>
        </w:rPr>
        <w:t xml:space="preserve"> </w:t>
      </w:r>
      <w:r w:rsidRPr="0032467A">
        <w:rPr>
          <w:lang w:val="sr-Cyrl-RS"/>
        </w:rPr>
        <w:t>Прокупљу</w:t>
      </w:r>
      <w:r w:rsidR="00DE1F8F" w:rsidRPr="0032467A">
        <w:rPr>
          <w:lang w:val="sr-Cyrl-RS"/>
        </w:rPr>
        <w:t xml:space="preserve">, </w:t>
      </w:r>
      <w:r w:rsidRPr="0032467A">
        <w:rPr>
          <w:lang w:val="sr-Cyrl-RS"/>
        </w:rPr>
        <w:t>што</w:t>
      </w:r>
      <w:r w:rsidR="00DE1F8F" w:rsidRPr="0032467A">
        <w:rPr>
          <w:lang w:val="sr-Cyrl-RS"/>
        </w:rPr>
        <w:t xml:space="preserve"> </w:t>
      </w:r>
      <w:r w:rsidRPr="0032467A">
        <w:rPr>
          <w:lang w:val="sr-Cyrl-RS"/>
        </w:rPr>
        <w:t>ће</w:t>
      </w:r>
      <w:r w:rsidR="00DE1F8F" w:rsidRPr="0032467A">
        <w:rPr>
          <w:lang w:val="sr-Cyrl-RS"/>
        </w:rPr>
        <w:t xml:space="preserve"> </w:t>
      </w:r>
      <w:r w:rsidRPr="0032467A">
        <w:rPr>
          <w:lang w:val="sr-Cyrl-RS"/>
        </w:rPr>
        <w:t>директно</w:t>
      </w:r>
      <w:r w:rsidR="00DE1F8F" w:rsidRPr="0032467A">
        <w:rPr>
          <w:lang w:val="sr-Cyrl-RS"/>
        </w:rPr>
        <w:t xml:space="preserve"> </w:t>
      </w:r>
      <w:r w:rsidRPr="0032467A">
        <w:rPr>
          <w:lang w:val="sr-Cyrl-RS"/>
        </w:rPr>
        <w:t>утицати</w:t>
      </w:r>
      <w:r w:rsidR="00DE1F8F" w:rsidRPr="0032467A">
        <w:rPr>
          <w:lang w:val="sr-Cyrl-RS"/>
        </w:rPr>
        <w:t xml:space="preserve"> </w:t>
      </w:r>
      <w:r w:rsidRPr="0032467A">
        <w:rPr>
          <w:lang w:val="sr-Cyrl-RS"/>
        </w:rPr>
        <w:t>на</w:t>
      </w:r>
      <w:r w:rsidR="00DE1F8F" w:rsidRPr="0032467A">
        <w:rPr>
          <w:lang w:val="sr-Cyrl-RS"/>
        </w:rPr>
        <w:t xml:space="preserve"> </w:t>
      </w:r>
      <w:r w:rsidRPr="0032467A">
        <w:rPr>
          <w:lang w:val="sr-Cyrl-RS"/>
        </w:rPr>
        <w:t>образовање</w:t>
      </w:r>
      <w:r w:rsidR="00DE1F8F" w:rsidRPr="0032467A">
        <w:rPr>
          <w:lang w:val="sr-Cyrl-RS"/>
        </w:rPr>
        <w:t xml:space="preserve"> </w:t>
      </w:r>
      <w:r w:rsidRPr="0032467A">
        <w:rPr>
          <w:lang w:val="sr-Cyrl-RS"/>
        </w:rPr>
        <w:t>младих</w:t>
      </w:r>
      <w:r w:rsidR="00DE1F8F" w:rsidRPr="0032467A">
        <w:rPr>
          <w:lang w:val="sr-Cyrl-RS"/>
        </w:rPr>
        <w:t xml:space="preserve"> </w:t>
      </w:r>
      <w:r w:rsidRPr="0032467A">
        <w:rPr>
          <w:lang w:val="sr-Cyrl-RS"/>
        </w:rPr>
        <w:t>из</w:t>
      </w:r>
      <w:r w:rsidR="00DE1F8F" w:rsidRPr="0032467A">
        <w:rPr>
          <w:lang w:val="sr-Cyrl-RS"/>
        </w:rPr>
        <w:t xml:space="preserve"> </w:t>
      </w:r>
      <w:r w:rsidRPr="0032467A">
        <w:rPr>
          <w:lang w:val="sr-Cyrl-RS"/>
        </w:rPr>
        <w:t>области</w:t>
      </w:r>
      <w:r w:rsidR="00DE1F8F" w:rsidRPr="0032467A">
        <w:rPr>
          <w:lang w:val="sr-Cyrl-RS"/>
        </w:rPr>
        <w:t xml:space="preserve"> </w:t>
      </w:r>
      <w:r w:rsidRPr="0032467A">
        <w:rPr>
          <w:lang w:val="sr-Cyrl-RS"/>
        </w:rPr>
        <w:t>пољопривреде</w:t>
      </w:r>
      <w:r w:rsidR="00DE1F8F" w:rsidRPr="0032467A">
        <w:rPr>
          <w:lang w:val="sr-Cyrl-RS"/>
        </w:rPr>
        <w:t xml:space="preserve">, </w:t>
      </w:r>
      <w:r w:rsidRPr="0032467A">
        <w:rPr>
          <w:lang w:val="sr-Cyrl-RS"/>
        </w:rPr>
        <w:t>на</w:t>
      </w:r>
      <w:r w:rsidR="00DE1F8F" w:rsidRPr="0032467A">
        <w:rPr>
          <w:lang w:val="sr-Cyrl-RS"/>
        </w:rPr>
        <w:t xml:space="preserve"> </w:t>
      </w:r>
      <w:r w:rsidRPr="0032467A">
        <w:rPr>
          <w:lang w:val="sr-Cyrl-RS"/>
        </w:rPr>
        <w:t>подизање</w:t>
      </w:r>
      <w:r w:rsidR="00DE1F8F" w:rsidRPr="0032467A">
        <w:rPr>
          <w:lang w:val="sr-Cyrl-RS"/>
        </w:rPr>
        <w:t xml:space="preserve"> </w:t>
      </w:r>
      <w:r w:rsidRPr="0032467A">
        <w:rPr>
          <w:lang w:val="sr-Cyrl-RS"/>
        </w:rPr>
        <w:t>нивоа</w:t>
      </w:r>
      <w:r w:rsidR="00DE1F8F" w:rsidRPr="0032467A">
        <w:rPr>
          <w:lang w:val="sr-Cyrl-RS"/>
        </w:rPr>
        <w:t xml:space="preserve"> </w:t>
      </w:r>
      <w:r w:rsidRPr="0032467A">
        <w:rPr>
          <w:lang w:val="sr-Cyrl-RS"/>
        </w:rPr>
        <w:t>знања</w:t>
      </w:r>
      <w:r w:rsidR="00DE1F8F" w:rsidRPr="0032467A">
        <w:rPr>
          <w:lang w:val="sr-Cyrl-RS"/>
        </w:rPr>
        <w:t xml:space="preserve"> </w:t>
      </w:r>
      <w:r w:rsidRPr="0032467A">
        <w:rPr>
          <w:lang w:val="sr-Cyrl-RS"/>
        </w:rPr>
        <w:t>младих</w:t>
      </w:r>
      <w:r w:rsidR="00DE1F8F" w:rsidRPr="0032467A">
        <w:rPr>
          <w:lang w:val="sr-Cyrl-RS"/>
        </w:rPr>
        <w:t xml:space="preserve"> </w:t>
      </w:r>
      <w:r w:rsidRPr="0032467A">
        <w:rPr>
          <w:lang w:val="sr-Cyrl-RS"/>
        </w:rPr>
        <w:t>за</w:t>
      </w:r>
      <w:r w:rsidR="00DE1F8F" w:rsidRPr="0032467A">
        <w:rPr>
          <w:lang w:val="sr-Cyrl-RS"/>
        </w:rPr>
        <w:t xml:space="preserve"> </w:t>
      </w:r>
      <w:r w:rsidRPr="0032467A">
        <w:rPr>
          <w:lang w:val="sr-Cyrl-RS"/>
        </w:rPr>
        <w:t>професионано</w:t>
      </w:r>
      <w:r w:rsidR="00DE1F8F" w:rsidRPr="0032467A">
        <w:rPr>
          <w:lang w:val="sr-Cyrl-RS"/>
        </w:rPr>
        <w:t xml:space="preserve"> </w:t>
      </w:r>
      <w:r w:rsidRPr="0032467A">
        <w:rPr>
          <w:lang w:val="sr-Cyrl-RS"/>
        </w:rPr>
        <w:t>бављење</w:t>
      </w:r>
      <w:r w:rsidR="00DE1F8F" w:rsidRPr="0032467A">
        <w:rPr>
          <w:lang w:val="sr-Cyrl-RS"/>
        </w:rPr>
        <w:t xml:space="preserve"> </w:t>
      </w:r>
      <w:r w:rsidRPr="0032467A">
        <w:rPr>
          <w:lang w:val="sr-Cyrl-RS"/>
        </w:rPr>
        <w:lastRenderedPageBreak/>
        <w:t>пољопривредом</w:t>
      </w:r>
      <w:r w:rsidR="00DE1F8F" w:rsidRPr="0032467A">
        <w:rPr>
          <w:lang w:val="sr-Cyrl-RS"/>
        </w:rPr>
        <w:t xml:space="preserve">, </w:t>
      </w:r>
      <w:r w:rsidRPr="0032467A">
        <w:rPr>
          <w:lang w:val="sr-Cyrl-RS"/>
        </w:rPr>
        <w:t>а</w:t>
      </w:r>
      <w:r w:rsidR="00DE1F8F" w:rsidRPr="0032467A">
        <w:rPr>
          <w:lang w:val="sr-Cyrl-RS"/>
        </w:rPr>
        <w:t xml:space="preserve"> </w:t>
      </w:r>
      <w:r w:rsidRPr="0032467A">
        <w:rPr>
          <w:lang w:val="sr-Cyrl-RS"/>
        </w:rPr>
        <w:t>самим</w:t>
      </w:r>
      <w:r w:rsidR="00DE1F8F" w:rsidRPr="0032467A">
        <w:rPr>
          <w:lang w:val="sr-Cyrl-RS"/>
        </w:rPr>
        <w:t xml:space="preserve"> </w:t>
      </w:r>
      <w:r w:rsidRPr="0032467A">
        <w:rPr>
          <w:lang w:val="sr-Cyrl-RS"/>
        </w:rPr>
        <w:t>тим</w:t>
      </w:r>
      <w:r w:rsidR="00DE1F8F" w:rsidRPr="0032467A">
        <w:rPr>
          <w:lang w:val="sr-Cyrl-RS"/>
        </w:rPr>
        <w:t xml:space="preserve"> </w:t>
      </w:r>
      <w:r w:rsidRPr="0032467A">
        <w:rPr>
          <w:lang w:val="sr-Cyrl-RS"/>
        </w:rPr>
        <w:t>допринети</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економском</w:t>
      </w:r>
      <w:r w:rsidR="00DE1F8F" w:rsidRPr="0032467A">
        <w:rPr>
          <w:lang w:val="sr-Cyrl-RS"/>
        </w:rPr>
        <w:t xml:space="preserve"> </w:t>
      </w:r>
      <w:r w:rsidRPr="0032467A">
        <w:rPr>
          <w:lang w:val="sr-Cyrl-RS"/>
        </w:rPr>
        <w:t>јачању</w:t>
      </w:r>
      <w:r w:rsidR="00DE1F8F" w:rsidRPr="0032467A">
        <w:rPr>
          <w:lang w:val="sr-Cyrl-RS"/>
        </w:rPr>
        <w:t xml:space="preserve"> </w:t>
      </w:r>
      <w:r w:rsidRPr="0032467A">
        <w:rPr>
          <w:lang w:val="sr-Cyrl-RS"/>
        </w:rPr>
        <w:t>становништва</w:t>
      </w:r>
      <w:r w:rsidR="00DE1F8F" w:rsidRPr="0032467A">
        <w:rPr>
          <w:lang w:val="sr-Cyrl-RS"/>
        </w:rPr>
        <w:t xml:space="preserve"> </w:t>
      </w:r>
      <w:r w:rsidRPr="0032467A">
        <w:rPr>
          <w:lang w:val="sr-Cyrl-RS"/>
        </w:rPr>
        <w:t>развојем</w:t>
      </w:r>
      <w:r w:rsidR="00DE1F8F" w:rsidRPr="0032467A">
        <w:rPr>
          <w:lang w:val="sr-Cyrl-RS"/>
        </w:rPr>
        <w:t xml:space="preserve"> </w:t>
      </w:r>
      <w:r w:rsidRPr="0032467A">
        <w:rPr>
          <w:lang w:val="sr-Cyrl-RS"/>
        </w:rPr>
        <w:t>пољопривреде</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то</w:t>
      </w:r>
      <w:r w:rsidR="00DE1F8F" w:rsidRPr="0032467A">
        <w:rPr>
          <w:lang w:val="sr-Cyrl-RS"/>
        </w:rPr>
        <w:t xml:space="preserve"> </w:t>
      </w:r>
      <w:r w:rsidRPr="0032467A">
        <w:rPr>
          <w:lang w:val="sr-Cyrl-RS"/>
        </w:rPr>
        <w:t>пре</w:t>
      </w:r>
      <w:r w:rsidR="00DE1F8F" w:rsidRPr="0032467A">
        <w:rPr>
          <w:lang w:val="sr-Cyrl-RS"/>
        </w:rPr>
        <w:t xml:space="preserve"> </w:t>
      </w:r>
      <w:r w:rsidRPr="0032467A">
        <w:rPr>
          <w:lang w:val="sr-Cyrl-RS"/>
        </w:rPr>
        <w:t>свега</w:t>
      </w:r>
      <w:r w:rsidR="00DE1F8F" w:rsidRPr="0032467A">
        <w:rPr>
          <w:lang w:val="sr-Cyrl-RS"/>
        </w:rPr>
        <w:t xml:space="preserve"> </w:t>
      </w:r>
      <w:r w:rsidRPr="0032467A">
        <w:rPr>
          <w:lang w:val="sr-Cyrl-RS"/>
        </w:rPr>
        <w:t>из</w:t>
      </w:r>
      <w:r w:rsidR="00DE1F8F" w:rsidRPr="0032467A">
        <w:rPr>
          <w:lang w:val="sr-Cyrl-RS"/>
        </w:rPr>
        <w:t xml:space="preserve"> </w:t>
      </w:r>
      <w:r w:rsidRPr="0032467A">
        <w:rPr>
          <w:lang w:val="sr-Cyrl-RS"/>
        </w:rPr>
        <w:t>руралног</w:t>
      </w:r>
      <w:r w:rsidR="00DE1F8F" w:rsidRPr="0032467A">
        <w:rPr>
          <w:lang w:val="sr-Cyrl-RS"/>
        </w:rPr>
        <w:t xml:space="preserve"> </w:t>
      </w:r>
      <w:r w:rsidRPr="0032467A">
        <w:rPr>
          <w:lang w:val="sr-Cyrl-RS"/>
        </w:rPr>
        <w:t>подручја</w:t>
      </w:r>
      <w:r w:rsidR="00DE1F8F" w:rsidRPr="0032467A">
        <w:rPr>
          <w:lang w:val="sr-Cyrl-RS"/>
        </w:rPr>
        <w:t xml:space="preserve">. </w:t>
      </w:r>
      <w:r w:rsidRPr="0032467A">
        <w:rPr>
          <w:lang w:val="sr-Cyrl-RS"/>
        </w:rPr>
        <w:t>Односи</w:t>
      </w:r>
      <w:r w:rsidR="00DE1F8F" w:rsidRPr="0032467A">
        <w:rPr>
          <w:lang w:val="sr-Cyrl-RS"/>
        </w:rPr>
        <w:t xml:space="preserve"> </w:t>
      </w:r>
      <w:r w:rsidRPr="0032467A">
        <w:rPr>
          <w:lang w:val="sr-Cyrl-RS"/>
        </w:rPr>
        <w:t>се</w:t>
      </w:r>
      <w:r w:rsidR="00DE1F8F" w:rsidRPr="0032467A">
        <w:rPr>
          <w:lang w:val="sr-Cyrl-RS"/>
        </w:rPr>
        <w:t xml:space="preserve"> </w:t>
      </w:r>
      <w:r w:rsidRPr="0032467A">
        <w:rPr>
          <w:lang w:val="sr-Cyrl-RS"/>
        </w:rPr>
        <w:t>на</w:t>
      </w:r>
      <w:r w:rsidR="00DE1F8F" w:rsidRPr="0032467A">
        <w:rPr>
          <w:lang w:val="sr-Cyrl-RS"/>
        </w:rPr>
        <w:t xml:space="preserve"> </w:t>
      </w:r>
      <w:r w:rsidRPr="0032467A">
        <w:rPr>
          <w:lang w:val="sr-Cyrl-RS"/>
        </w:rPr>
        <w:t>организовање</w:t>
      </w:r>
      <w:r w:rsidR="00DE1F8F" w:rsidRPr="0032467A">
        <w:rPr>
          <w:lang w:val="sr-Cyrl-RS"/>
        </w:rPr>
        <w:t xml:space="preserve"> </w:t>
      </w:r>
      <w:r w:rsidRPr="0032467A">
        <w:rPr>
          <w:lang w:val="sr-Cyrl-RS"/>
        </w:rPr>
        <w:t>стручних</w:t>
      </w:r>
      <w:r w:rsidR="00DE1F8F" w:rsidRPr="0032467A">
        <w:rPr>
          <w:lang w:val="sr-Cyrl-RS"/>
        </w:rPr>
        <w:t xml:space="preserve"> </w:t>
      </w:r>
      <w:r w:rsidRPr="0032467A">
        <w:rPr>
          <w:lang w:val="sr-Cyrl-RS"/>
        </w:rPr>
        <w:t>предавања</w:t>
      </w:r>
      <w:r w:rsidR="00DE1F8F" w:rsidRPr="0032467A">
        <w:rPr>
          <w:lang w:val="sr-Cyrl-RS"/>
        </w:rPr>
        <w:t xml:space="preserve"> </w:t>
      </w:r>
      <w:r w:rsidRPr="0032467A">
        <w:rPr>
          <w:lang w:val="sr-Cyrl-RS"/>
        </w:rPr>
        <w:t>у</w:t>
      </w:r>
      <w:r w:rsidR="00DE1F8F" w:rsidRPr="0032467A">
        <w:rPr>
          <w:lang w:val="sr-Cyrl-RS"/>
        </w:rPr>
        <w:t xml:space="preserve"> </w:t>
      </w:r>
      <w:r w:rsidRPr="0032467A">
        <w:rPr>
          <w:lang w:val="sr-Cyrl-RS"/>
        </w:rPr>
        <w:t>узим</w:t>
      </w:r>
      <w:r w:rsidR="00DE1F8F" w:rsidRPr="0032467A">
        <w:rPr>
          <w:lang w:val="sr-Cyrl-RS"/>
        </w:rPr>
        <w:t xml:space="preserve"> </w:t>
      </w:r>
      <w:r w:rsidRPr="0032467A">
        <w:rPr>
          <w:lang w:val="sr-Cyrl-RS"/>
        </w:rPr>
        <w:t>областима</w:t>
      </w:r>
      <w:r w:rsidR="00DE1F8F" w:rsidRPr="0032467A">
        <w:rPr>
          <w:lang w:val="sr-Cyrl-RS"/>
        </w:rPr>
        <w:t xml:space="preserve"> </w:t>
      </w:r>
      <w:r w:rsidRPr="0032467A">
        <w:rPr>
          <w:lang w:val="sr-Cyrl-RS"/>
        </w:rPr>
        <w:t>пољопривреде</w:t>
      </w:r>
      <w:r w:rsidR="00DE1F8F" w:rsidRPr="0032467A">
        <w:rPr>
          <w:lang w:val="sr-Cyrl-RS"/>
        </w:rPr>
        <w:t xml:space="preserve">: </w:t>
      </w:r>
      <w:r w:rsidRPr="0032467A">
        <w:rPr>
          <w:lang w:val="sr-Cyrl-RS"/>
        </w:rPr>
        <w:t>воћарства</w:t>
      </w:r>
      <w:r w:rsidR="00DE1F8F" w:rsidRPr="0032467A">
        <w:rPr>
          <w:lang w:val="sr-Cyrl-RS"/>
        </w:rPr>
        <w:t xml:space="preserve">, </w:t>
      </w:r>
      <w:r w:rsidRPr="0032467A">
        <w:rPr>
          <w:lang w:val="sr-Cyrl-RS"/>
        </w:rPr>
        <w:t>виноградарства</w:t>
      </w:r>
      <w:r w:rsidR="00DE1F8F" w:rsidRPr="0032467A">
        <w:rPr>
          <w:lang w:val="sr-Cyrl-RS"/>
        </w:rPr>
        <w:t xml:space="preserve">, </w:t>
      </w:r>
      <w:r w:rsidRPr="0032467A">
        <w:rPr>
          <w:lang w:val="sr-Cyrl-RS"/>
        </w:rPr>
        <w:t>ратарства</w:t>
      </w:r>
      <w:r w:rsidR="00DE1F8F" w:rsidRPr="0032467A">
        <w:rPr>
          <w:lang w:val="sr-Cyrl-RS"/>
        </w:rPr>
        <w:t xml:space="preserve">, </w:t>
      </w:r>
      <w:r w:rsidRPr="0032467A">
        <w:rPr>
          <w:lang w:val="sr-Cyrl-RS"/>
        </w:rPr>
        <w:t>сточарства</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у</w:t>
      </w:r>
      <w:r w:rsidR="00DE1F8F" w:rsidRPr="0032467A">
        <w:rPr>
          <w:lang w:val="sr-Cyrl-RS"/>
        </w:rPr>
        <w:t xml:space="preserve"> </w:t>
      </w:r>
      <w:r w:rsidRPr="0032467A">
        <w:rPr>
          <w:lang w:val="sr-Cyrl-RS"/>
        </w:rPr>
        <w:t>области</w:t>
      </w:r>
      <w:r w:rsidR="00DE1F8F" w:rsidRPr="0032467A">
        <w:rPr>
          <w:lang w:val="sr-Cyrl-RS"/>
        </w:rPr>
        <w:t xml:space="preserve"> </w:t>
      </w:r>
      <w:r w:rsidRPr="0032467A">
        <w:rPr>
          <w:lang w:val="sr-Cyrl-RS"/>
        </w:rPr>
        <w:t>застите</w:t>
      </w:r>
      <w:r w:rsidR="00DE1F8F" w:rsidRPr="0032467A">
        <w:rPr>
          <w:lang w:val="sr-Cyrl-RS"/>
        </w:rPr>
        <w:t xml:space="preserve"> </w:t>
      </w:r>
      <w:r w:rsidRPr="0032467A">
        <w:rPr>
          <w:lang w:val="sr-Cyrl-RS"/>
        </w:rPr>
        <w:t>биља</w:t>
      </w:r>
      <w:r w:rsidR="00DE1F8F" w:rsidRPr="0032467A">
        <w:rPr>
          <w:lang w:val="sr-Cyrl-RS"/>
        </w:rPr>
        <w:t xml:space="preserve">. </w:t>
      </w:r>
      <w:r w:rsidRPr="0032467A">
        <w:rPr>
          <w:lang w:val="sr-Cyrl-RS"/>
        </w:rPr>
        <w:t>Такодје</w:t>
      </w:r>
      <w:r w:rsidR="00DE1F8F" w:rsidRPr="0032467A">
        <w:rPr>
          <w:lang w:val="sr-Cyrl-RS"/>
        </w:rPr>
        <w:t xml:space="preserve">, </w:t>
      </w:r>
      <w:r w:rsidRPr="0032467A">
        <w:rPr>
          <w:lang w:val="sr-Cyrl-RS"/>
        </w:rPr>
        <w:t>стручним</w:t>
      </w:r>
      <w:r w:rsidR="00DE1F8F" w:rsidRPr="0032467A">
        <w:rPr>
          <w:lang w:val="sr-Cyrl-RS"/>
        </w:rPr>
        <w:t xml:space="preserve"> </w:t>
      </w:r>
      <w:r w:rsidRPr="0032467A">
        <w:rPr>
          <w:lang w:val="sr-Cyrl-RS"/>
        </w:rPr>
        <w:t>предавањима</w:t>
      </w:r>
      <w:r w:rsidR="00DE1F8F" w:rsidRPr="0032467A">
        <w:rPr>
          <w:lang w:val="sr-Cyrl-RS"/>
        </w:rPr>
        <w:t xml:space="preserve"> </w:t>
      </w:r>
      <w:r w:rsidRPr="0032467A">
        <w:rPr>
          <w:lang w:val="sr-Cyrl-RS"/>
        </w:rPr>
        <w:t>обухватити</w:t>
      </w:r>
      <w:r w:rsidR="00DE1F8F" w:rsidRPr="0032467A">
        <w:rPr>
          <w:lang w:val="sr-Cyrl-RS"/>
        </w:rPr>
        <w:t xml:space="preserve">: </w:t>
      </w:r>
      <w:r w:rsidRPr="0032467A">
        <w:rPr>
          <w:lang w:val="sr-Cyrl-RS"/>
        </w:rPr>
        <w:t>значај</w:t>
      </w:r>
      <w:r w:rsidR="00DE1F8F" w:rsidRPr="0032467A">
        <w:rPr>
          <w:lang w:val="sr-Cyrl-RS"/>
        </w:rPr>
        <w:t xml:space="preserve"> </w:t>
      </w:r>
      <w:r w:rsidRPr="0032467A">
        <w:rPr>
          <w:lang w:val="sr-Cyrl-RS"/>
        </w:rPr>
        <w:t>укрупњавања</w:t>
      </w:r>
      <w:r w:rsidR="00DE1F8F" w:rsidRPr="0032467A">
        <w:rPr>
          <w:lang w:val="sr-Cyrl-RS"/>
        </w:rPr>
        <w:t xml:space="preserve"> </w:t>
      </w:r>
      <w:r w:rsidRPr="0032467A">
        <w:rPr>
          <w:lang w:val="sr-Cyrl-RS"/>
        </w:rPr>
        <w:t>поседа</w:t>
      </w:r>
      <w:r w:rsidR="00DE1F8F" w:rsidRPr="0032467A">
        <w:rPr>
          <w:lang w:val="sr-Cyrl-RS"/>
        </w:rPr>
        <w:t xml:space="preserve">, </w:t>
      </w:r>
      <w:r w:rsidRPr="0032467A">
        <w:rPr>
          <w:lang w:val="sr-Cyrl-RS"/>
        </w:rPr>
        <w:t>производњу</w:t>
      </w:r>
      <w:r w:rsidR="00DE1F8F" w:rsidRPr="0032467A">
        <w:rPr>
          <w:lang w:val="sr-Cyrl-RS"/>
        </w:rPr>
        <w:t xml:space="preserve"> </w:t>
      </w:r>
      <w:r w:rsidRPr="0032467A">
        <w:rPr>
          <w:lang w:val="sr-Cyrl-RS"/>
        </w:rPr>
        <w:t>здравствено</w:t>
      </w:r>
      <w:r w:rsidR="00DE1F8F" w:rsidRPr="0032467A">
        <w:rPr>
          <w:lang w:val="sr-Cyrl-RS"/>
        </w:rPr>
        <w:t xml:space="preserve"> </w:t>
      </w:r>
      <w:r w:rsidRPr="0032467A">
        <w:rPr>
          <w:lang w:val="sr-Cyrl-RS"/>
        </w:rPr>
        <w:t>безбедне</w:t>
      </w:r>
      <w:r w:rsidR="00DE1F8F" w:rsidRPr="0032467A">
        <w:rPr>
          <w:lang w:val="sr-Cyrl-RS"/>
        </w:rPr>
        <w:t xml:space="preserve"> </w:t>
      </w:r>
      <w:r w:rsidRPr="0032467A">
        <w:rPr>
          <w:lang w:val="sr-Cyrl-RS"/>
        </w:rPr>
        <w:t>хране</w:t>
      </w:r>
      <w:r w:rsidR="00DE1F8F" w:rsidRPr="0032467A">
        <w:rPr>
          <w:lang w:val="sr-Cyrl-RS"/>
        </w:rPr>
        <w:t xml:space="preserve"> , </w:t>
      </w:r>
      <w:r w:rsidRPr="0032467A">
        <w:rPr>
          <w:lang w:val="sr-Cyrl-RS"/>
        </w:rPr>
        <w:t>заштиту</w:t>
      </w:r>
      <w:r w:rsidR="00DE1F8F" w:rsidRPr="0032467A">
        <w:rPr>
          <w:lang w:val="sr-Cyrl-RS"/>
        </w:rPr>
        <w:t xml:space="preserve"> </w:t>
      </w:r>
      <w:r w:rsidRPr="0032467A">
        <w:rPr>
          <w:lang w:val="sr-Cyrl-RS"/>
        </w:rPr>
        <w:t>животне</w:t>
      </w:r>
      <w:r w:rsidR="00DE1F8F" w:rsidRPr="0032467A">
        <w:rPr>
          <w:lang w:val="sr-Cyrl-RS"/>
        </w:rPr>
        <w:t xml:space="preserve"> </w:t>
      </w:r>
      <w:r w:rsidRPr="0032467A">
        <w:rPr>
          <w:lang w:val="sr-Cyrl-RS"/>
        </w:rPr>
        <w:t>средине</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развој</w:t>
      </w:r>
      <w:r w:rsidR="00DE1F8F" w:rsidRPr="0032467A">
        <w:rPr>
          <w:lang w:val="sr-Cyrl-RS"/>
        </w:rPr>
        <w:t xml:space="preserve"> </w:t>
      </w:r>
      <w:r w:rsidRPr="0032467A">
        <w:rPr>
          <w:lang w:val="sr-Cyrl-RS"/>
        </w:rPr>
        <w:t>агротуризма</w:t>
      </w:r>
      <w:r w:rsidR="00DE1F8F" w:rsidRPr="0032467A">
        <w:rPr>
          <w:lang w:val="sr-Cyrl-RS"/>
        </w:rPr>
        <w:t>.</w:t>
      </w:r>
    </w:p>
    <w:p w:rsidR="00DE1F8F" w:rsidRPr="0032467A" w:rsidRDefault="0032467A" w:rsidP="0032467A">
      <w:pPr>
        <w:spacing w:after="0"/>
        <w:rPr>
          <w:lang w:val="sr-Cyrl-RS"/>
        </w:rPr>
      </w:pPr>
      <w:r w:rsidRPr="0032467A">
        <w:rPr>
          <w:b/>
          <w:lang w:val="sr-Cyrl-RS"/>
        </w:rPr>
        <w:t>Потребна</w:t>
      </w:r>
      <w:r w:rsidR="00DE1F8F" w:rsidRPr="0032467A">
        <w:rPr>
          <w:b/>
          <w:lang w:val="sr-Cyrl-RS"/>
        </w:rPr>
        <w:t xml:space="preserve"> </w:t>
      </w:r>
      <w:r w:rsidRPr="0032467A">
        <w:rPr>
          <w:b/>
          <w:lang w:val="sr-Cyrl-RS"/>
        </w:rPr>
        <w:t>средства</w:t>
      </w:r>
      <w:r w:rsidR="00DE1F8F" w:rsidRPr="0032467A">
        <w:rPr>
          <w:b/>
          <w:lang w:val="sr-Cyrl-RS"/>
        </w:rPr>
        <w:t xml:space="preserve">: </w:t>
      </w:r>
      <w:r w:rsidR="00DE1F8F" w:rsidRPr="0032467A">
        <w:rPr>
          <w:lang w:val="sr-Cyrl-RS"/>
        </w:rPr>
        <w:t xml:space="preserve">200.000 </w:t>
      </w:r>
      <w:r w:rsidRPr="0032467A">
        <w:rPr>
          <w:lang w:val="sr-Cyrl-RS"/>
        </w:rPr>
        <w:t>РСД</w:t>
      </w:r>
    </w:p>
    <w:p w:rsidR="00DE1F8F" w:rsidRPr="0032467A" w:rsidRDefault="0032467A" w:rsidP="0032467A">
      <w:pPr>
        <w:spacing w:after="0"/>
        <w:rPr>
          <w:b/>
          <w:lang w:val="sr-Cyrl-RS"/>
        </w:rPr>
      </w:pPr>
      <w:r w:rsidRPr="0032467A">
        <w:rPr>
          <w:b/>
          <w:lang w:val="sr-Cyrl-RS"/>
        </w:rPr>
        <w:t>Извор</w:t>
      </w:r>
      <w:r w:rsidR="00DE1F8F" w:rsidRPr="0032467A">
        <w:rPr>
          <w:b/>
          <w:lang w:val="sr-Cyrl-RS"/>
        </w:rPr>
        <w:t xml:space="preserve"> </w:t>
      </w:r>
      <w:r w:rsidRPr="0032467A">
        <w:rPr>
          <w:b/>
          <w:lang w:val="sr-Cyrl-RS"/>
        </w:rPr>
        <w:t>финансирања</w:t>
      </w:r>
      <w:r w:rsidR="00DE1F8F" w:rsidRPr="0032467A">
        <w:rPr>
          <w:b/>
          <w:lang w:val="sr-Cyrl-RS"/>
        </w:rPr>
        <w:t xml:space="preserve">: </w:t>
      </w:r>
      <w:r w:rsidRPr="0032467A">
        <w:rPr>
          <w:lang w:val="sr-Cyrl-RS"/>
        </w:rPr>
        <w:t>доминантно</w:t>
      </w:r>
      <w:r w:rsidR="00DE1F8F" w:rsidRPr="0032467A">
        <w:rPr>
          <w:lang w:val="sr-Cyrl-RS"/>
        </w:rPr>
        <w:t xml:space="preserve"> </w:t>
      </w:r>
      <w:r w:rsidRPr="0032467A">
        <w:rPr>
          <w:lang w:val="sr-Cyrl-RS"/>
        </w:rPr>
        <w:t>екстерно</w:t>
      </w:r>
      <w:r w:rsidR="00DE1F8F" w:rsidRPr="0032467A">
        <w:rPr>
          <w:lang w:val="sr-Cyrl-RS"/>
        </w:rPr>
        <w:t xml:space="preserve">, </w:t>
      </w:r>
      <w:r w:rsidRPr="0032467A">
        <w:rPr>
          <w:lang w:val="sr-Cyrl-RS"/>
        </w:rPr>
        <w:t>делом</w:t>
      </w:r>
      <w:r w:rsidR="00DE1F8F" w:rsidRPr="0032467A">
        <w:rPr>
          <w:lang w:val="sr-Cyrl-RS"/>
        </w:rPr>
        <w:t xml:space="preserve"> </w:t>
      </w:r>
      <w:r w:rsidRPr="0032467A">
        <w:rPr>
          <w:lang w:val="sr-Cyrl-RS"/>
        </w:rPr>
        <w:t>интерно</w:t>
      </w:r>
      <w:r w:rsidR="00DE1F8F" w:rsidRPr="0032467A">
        <w:rPr>
          <w:b/>
          <w:lang w:val="sr-Cyrl-RS"/>
        </w:rPr>
        <w:t xml:space="preserve"> </w:t>
      </w:r>
      <w:r w:rsidR="00DE1F8F" w:rsidRPr="0032467A">
        <w:rPr>
          <w:lang w:val="sr-Cyrl-RS"/>
        </w:rPr>
        <w:t xml:space="preserve">  </w:t>
      </w:r>
    </w:p>
    <w:p w:rsidR="00DE1F8F" w:rsidRPr="0032467A" w:rsidRDefault="0032467A" w:rsidP="0032467A">
      <w:pPr>
        <w:spacing w:after="0"/>
        <w:rPr>
          <w:lang w:val="sr-Cyrl-RS"/>
        </w:rPr>
      </w:pPr>
      <w:r w:rsidRPr="0032467A">
        <w:rPr>
          <w:b/>
          <w:lang w:val="sr-Cyrl-RS"/>
        </w:rPr>
        <w:t>Одговорна</w:t>
      </w:r>
      <w:r w:rsidR="00DE1F8F" w:rsidRPr="0032467A">
        <w:rPr>
          <w:b/>
          <w:lang w:val="sr-Cyrl-RS"/>
        </w:rPr>
        <w:t xml:space="preserve"> </w:t>
      </w:r>
      <w:r w:rsidRPr="0032467A">
        <w:rPr>
          <w:b/>
          <w:lang w:val="sr-Cyrl-RS"/>
        </w:rPr>
        <w:t>страна</w:t>
      </w:r>
      <w:r w:rsidR="00DE1F8F" w:rsidRPr="0032467A">
        <w:rPr>
          <w:b/>
          <w:lang w:val="sr-Cyrl-RS"/>
        </w:rPr>
        <w:t xml:space="preserve">: </w:t>
      </w:r>
      <w:r w:rsidRPr="0032467A">
        <w:rPr>
          <w:lang w:val="sr-Cyrl-RS"/>
        </w:rPr>
        <w:t>ВППШ</w:t>
      </w:r>
      <w:r w:rsidR="00DE1F8F" w:rsidRPr="0032467A">
        <w:rPr>
          <w:b/>
          <w:lang w:val="sr-Cyrl-RS"/>
        </w:rPr>
        <w:t>,</w:t>
      </w:r>
      <w:r w:rsidRPr="0032467A">
        <w:rPr>
          <w:b/>
          <w:lang w:val="sr-Cyrl-RS"/>
        </w:rPr>
        <w:t xml:space="preserve"> </w:t>
      </w:r>
      <w:r w:rsidRPr="0032467A">
        <w:rPr>
          <w:lang w:val="sr-Cyrl-RS"/>
        </w:rPr>
        <w:t>Локална</w:t>
      </w:r>
      <w:r w:rsidR="00DE1F8F" w:rsidRPr="0032467A">
        <w:rPr>
          <w:lang w:val="sr-Cyrl-RS"/>
        </w:rPr>
        <w:t xml:space="preserve"> </w:t>
      </w:r>
      <w:r w:rsidRPr="0032467A">
        <w:rPr>
          <w:lang w:val="sr-Cyrl-RS"/>
        </w:rPr>
        <w:t>самоуправа</w:t>
      </w:r>
      <w:r w:rsidR="00DE1F8F" w:rsidRPr="0032467A">
        <w:rPr>
          <w:lang w:val="sr-Cyrl-RS"/>
        </w:rPr>
        <w:t xml:space="preserve"> (</w:t>
      </w:r>
      <w:r w:rsidRPr="0032467A">
        <w:rPr>
          <w:lang w:val="sr-Cyrl-RS"/>
        </w:rPr>
        <w:t>ЛС</w:t>
      </w:r>
      <w:r w:rsidR="00DE1F8F" w:rsidRPr="0032467A">
        <w:rPr>
          <w:lang w:val="sr-Cyrl-RS"/>
        </w:rPr>
        <w:t xml:space="preserve">), </w:t>
      </w:r>
      <w:r w:rsidRPr="0032467A">
        <w:rPr>
          <w:lang w:val="sr-Cyrl-RS"/>
        </w:rPr>
        <w:t>Одељење</w:t>
      </w:r>
      <w:r w:rsidR="00DE1F8F" w:rsidRPr="0032467A">
        <w:rPr>
          <w:lang w:val="sr-Cyrl-RS"/>
        </w:rPr>
        <w:t xml:space="preserve"> </w:t>
      </w:r>
      <w:r w:rsidRPr="0032467A">
        <w:rPr>
          <w:lang w:val="sr-Cyrl-RS"/>
        </w:rPr>
        <w:t>за</w:t>
      </w:r>
      <w:r w:rsidR="00DE1F8F" w:rsidRPr="0032467A">
        <w:rPr>
          <w:lang w:val="sr-Cyrl-RS"/>
        </w:rPr>
        <w:t xml:space="preserve"> </w:t>
      </w:r>
      <w:r w:rsidRPr="0032467A">
        <w:rPr>
          <w:lang w:val="sr-Cyrl-RS"/>
        </w:rPr>
        <w:t>друштвене</w:t>
      </w:r>
      <w:r w:rsidR="00DE1F8F" w:rsidRPr="0032467A">
        <w:rPr>
          <w:lang w:val="sr-Cyrl-RS"/>
        </w:rPr>
        <w:t xml:space="preserve"> </w:t>
      </w:r>
      <w:r w:rsidRPr="0032467A">
        <w:rPr>
          <w:lang w:val="sr-Cyrl-RS"/>
        </w:rPr>
        <w:t>делатности</w:t>
      </w:r>
    </w:p>
    <w:p w:rsidR="00DE1F8F" w:rsidRPr="0032467A" w:rsidRDefault="0032467A" w:rsidP="0032467A">
      <w:pPr>
        <w:tabs>
          <w:tab w:val="left" w:pos="1320"/>
        </w:tabs>
        <w:rPr>
          <w:lang w:val="sr-Cyrl-RS"/>
        </w:rPr>
      </w:pPr>
      <w:r w:rsidRPr="0032467A">
        <w:rPr>
          <w:b/>
          <w:lang w:val="sr-Cyrl-RS"/>
        </w:rPr>
        <w:t>Рок</w:t>
      </w:r>
      <w:r w:rsidR="00DE1F8F" w:rsidRPr="0032467A">
        <w:rPr>
          <w:b/>
          <w:lang w:val="sr-Cyrl-RS"/>
        </w:rPr>
        <w:t xml:space="preserve"> </w:t>
      </w:r>
      <w:r w:rsidRPr="0032467A">
        <w:rPr>
          <w:b/>
          <w:lang w:val="sr-Cyrl-RS"/>
        </w:rPr>
        <w:t>за</w:t>
      </w:r>
      <w:r w:rsidR="00DE1F8F" w:rsidRPr="0032467A">
        <w:rPr>
          <w:b/>
          <w:lang w:val="sr-Cyrl-RS"/>
        </w:rPr>
        <w:t xml:space="preserve"> </w:t>
      </w:r>
      <w:r w:rsidRPr="0032467A">
        <w:rPr>
          <w:b/>
          <w:lang w:val="sr-Cyrl-RS"/>
        </w:rPr>
        <w:t>реализацију</w:t>
      </w:r>
      <w:r w:rsidR="00DE1F8F" w:rsidRPr="0032467A">
        <w:rPr>
          <w:b/>
          <w:lang w:val="sr-Cyrl-RS"/>
        </w:rPr>
        <w:t xml:space="preserve">: </w:t>
      </w:r>
      <w:r w:rsidRPr="0032467A">
        <w:rPr>
          <w:lang w:val="sr-Cyrl-RS"/>
        </w:rPr>
        <w:t>средњи</w:t>
      </w:r>
    </w:p>
    <w:p w:rsidR="00DE1F8F" w:rsidRPr="0032467A" w:rsidRDefault="0032467A" w:rsidP="00DE1F8F">
      <w:pPr>
        <w:rPr>
          <w:b/>
          <w:i/>
          <w:color w:val="365F91" w:themeColor="accent1" w:themeShade="BF"/>
          <w:sz w:val="24"/>
          <w:szCs w:val="24"/>
          <w:lang w:val="sr-Cyrl-RS"/>
        </w:rPr>
      </w:pPr>
      <w:r w:rsidRPr="009B6030">
        <w:rPr>
          <w:b/>
          <w:i/>
          <w:color w:val="365F91" w:themeColor="accent1" w:themeShade="BF"/>
          <w:sz w:val="24"/>
          <w:szCs w:val="24"/>
          <w:u w:val="single"/>
          <w:lang w:val="sr-Cyrl-RS"/>
        </w:rPr>
        <w:t>Мера</w:t>
      </w:r>
      <w:r w:rsidR="00DE1F8F" w:rsidRPr="009B6030">
        <w:rPr>
          <w:b/>
          <w:i/>
          <w:color w:val="365F91" w:themeColor="accent1" w:themeShade="BF"/>
          <w:sz w:val="24"/>
          <w:szCs w:val="24"/>
          <w:u w:val="single"/>
          <w:lang w:val="sr-Cyrl-RS"/>
        </w:rPr>
        <w:t xml:space="preserve"> </w:t>
      </w:r>
      <w:r w:rsidRPr="009B6030">
        <w:rPr>
          <w:b/>
          <w:i/>
          <w:color w:val="365F91" w:themeColor="accent1" w:themeShade="BF"/>
          <w:sz w:val="24"/>
          <w:szCs w:val="24"/>
          <w:u w:val="single"/>
          <w:lang w:val="sr-Cyrl-RS"/>
        </w:rPr>
        <w:t>3.1.5</w:t>
      </w:r>
      <w:r w:rsidR="00DE1F8F" w:rsidRPr="009B6030">
        <w:rPr>
          <w:b/>
          <w:i/>
          <w:color w:val="365F91" w:themeColor="accent1" w:themeShade="BF"/>
          <w:sz w:val="24"/>
          <w:szCs w:val="24"/>
          <w:u w:val="single"/>
          <w:lang w:val="sr-Cyrl-RS"/>
        </w:rPr>
        <w:t xml:space="preserve">: </w:t>
      </w:r>
      <w:r w:rsidRPr="0032467A">
        <w:rPr>
          <w:b/>
          <w:i/>
          <w:color w:val="365F91" w:themeColor="accent1" w:themeShade="BF"/>
          <w:sz w:val="24"/>
          <w:szCs w:val="24"/>
          <w:lang w:val="sr-Cyrl-RS"/>
        </w:rPr>
        <w:t>Реализација</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и</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израда</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планова</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упошљавања</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студената</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и</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свршених</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студената</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из</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области</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пољопривреде</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и</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прехрамбене</w:t>
      </w:r>
      <w:r w:rsidR="00DE1F8F" w:rsidRPr="0032467A">
        <w:rPr>
          <w:b/>
          <w:i/>
          <w:color w:val="365F91" w:themeColor="accent1" w:themeShade="BF"/>
          <w:sz w:val="24"/>
          <w:szCs w:val="24"/>
          <w:lang w:val="sr-Cyrl-RS"/>
        </w:rPr>
        <w:t xml:space="preserve"> </w:t>
      </w:r>
      <w:r w:rsidRPr="0032467A">
        <w:rPr>
          <w:b/>
          <w:i/>
          <w:color w:val="365F91" w:themeColor="accent1" w:themeShade="BF"/>
          <w:sz w:val="24"/>
          <w:szCs w:val="24"/>
          <w:lang w:val="sr-Cyrl-RS"/>
        </w:rPr>
        <w:t>технологије</w:t>
      </w:r>
      <w:r w:rsidR="00DE1F8F" w:rsidRPr="0032467A">
        <w:rPr>
          <w:b/>
          <w:i/>
          <w:color w:val="365F91" w:themeColor="accent1" w:themeShade="BF"/>
          <w:sz w:val="24"/>
          <w:szCs w:val="24"/>
          <w:lang w:val="sr-Cyrl-RS"/>
        </w:rPr>
        <w:t xml:space="preserve"> </w:t>
      </w:r>
    </w:p>
    <w:p w:rsidR="00DE1F8F" w:rsidRDefault="0032467A" w:rsidP="00DE1F8F">
      <w:pPr>
        <w:jc w:val="both"/>
        <w:rPr>
          <w:lang w:val="sr-Cyrl-RS"/>
        </w:rPr>
      </w:pPr>
      <w:r w:rsidRPr="0032467A">
        <w:rPr>
          <w:lang w:val="sr-Cyrl-RS"/>
        </w:rPr>
        <w:t>У</w:t>
      </w:r>
      <w:r w:rsidR="00DE1F8F" w:rsidRPr="0032467A">
        <w:rPr>
          <w:lang w:val="sr-Cyrl-RS"/>
        </w:rPr>
        <w:t xml:space="preserve"> </w:t>
      </w:r>
      <w:r w:rsidRPr="0032467A">
        <w:rPr>
          <w:lang w:val="sr-Cyrl-RS"/>
        </w:rPr>
        <w:t>току</w:t>
      </w:r>
      <w:r w:rsidR="00DE1F8F" w:rsidRPr="0032467A">
        <w:rPr>
          <w:lang w:val="sr-Cyrl-RS"/>
        </w:rPr>
        <w:t xml:space="preserve"> </w:t>
      </w:r>
      <w:r w:rsidRPr="0032467A">
        <w:rPr>
          <w:lang w:val="sr-Cyrl-RS"/>
        </w:rPr>
        <w:t>студирања</w:t>
      </w:r>
      <w:r w:rsidR="00DE1F8F" w:rsidRPr="0032467A">
        <w:rPr>
          <w:lang w:val="sr-Cyrl-RS"/>
        </w:rPr>
        <w:t xml:space="preserve"> </w:t>
      </w:r>
      <w:r w:rsidRPr="0032467A">
        <w:rPr>
          <w:lang w:val="sr-Cyrl-RS"/>
        </w:rPr>
        <w:t>едуковати</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усмерити</w:t>
      </w:r>
      <w:r w:rsidR="00DE1F8F" w:rsidRPr="0032467A">
        <w:rPr>
          <w:lang w:val="sr-Cyrl-RS"/>
        </w:rPr>
        <w:t xml:space="preserve"> </w:t>
      </w:r>
      <w:r w:rsidRPr="0032467A">
        <w:rPr>
          <w:lang w:val="sr-Cyrl-RS"/>
        </w:rPr>
        <w:t>студенте</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указати</w:t>
      </w:r>
      <w:r w:rsidR="00DE1F8F" w:rsidRPr="0032467A">
        <w:rPr>
          <w:lang w:val="sr-Cyrl-RS"/>
        </w:rPr>
        <w:t xml:space="preserve"> </w:t>
      </w:r>
      <w:r w:rsidRPr="0032467A">
        <w:rPr>
          <w:lang w:val="sr-Cyrl-RS"/>
        </w:rPr>
        <w:t>им</w:t>
      </w:r>
      <w:r w:rsidR="00DE1F8F" w:rsidRPr="0032467A">
        <w:rPr>
          <w:lang w:val="sr-Cyrl-RS"/>
        </w:rPr>
        <w:t xml:space="preserve"> </w:t>
      </w:r>
      <w:r w:rsidRPr="0032467A">
        <w:rPr>
          <w:lang w:val="sr-Cyrl-RS"/>
        </w:rPr>
        <w:t>на</w:t>
      </w:r>
      <w:r w:rsidR="00DE1F8F" w:rsidRPr="0032467A">
        <w:rPr>
          <w:lang w:val="sr-Cyrl-RS"/>
        </w:rPr>
        <w:t xml:space="preserve"> </w:t>
      </w:r>
      <w:r w:rsidRPr="0032467A">
        <w:rPr>
          <w:lang w:val="sr-Cyrl-RS"/>
        </w:rPr>
        <w:t>могућности</w:t>
      </w:r>
      <w:r w:rsidR="00DE1F8F" w:rsidRPr="0032467A">
        <w:rPr>
          <w:lang w:val="sr-Cyrl-RS"/>
        </w:rPr>
        <w:t xml:space="preserve"> </w:t>
      </w:r>
      <w:r w:rsidRPr="0032467A">
        <w:rPr>
          <w:lang w:val="sr-Cyrl-RS"/>
        </w:rPr>
        <w:t>формирања</w:t>
      </w:r>
      <w:r w:rsidR="00DE1F8F" w:rsidRPr="0032467A">
        <w:rPr>
          <w:lang w:val="sr-Cyrl-RS"/>
        </w:rPr>
        <w:t xml:space="preserve"> </w:t>
      </w:r>
      <w:r w:rsidRPr="0032467A">
        <w:rPr>
          <w:lang w:val="sr-Cyrl-RS"/>
        </w:rPr>
        <w:t>нових</w:t>
      </w:r>
      <w:r w:rsidR="00DE1F8F" w:rsidRPr="0032467A">
        <w:rPr>
          <w:lang w:val="sr-Cyrl-RS"/>
        </w:rPr>
        <w:t xml:space="preserve"> </w:t>
      </w:r>
      <w:r w:rsidRPr="0032467A">
        <w:rPr>
          <w:lang w:val="sr-Cyrl-RS"/>
        </w:rPr>
        <w:t>радних</w:t>
      </w:r>
      <w:r w:rsidR="00DE1F8F" w:rsidRPr="0032467A">
        <w:rPr>
          <w:lang w:val="sr-Cyrl-RS"/>
        </w:rPr>
        <w:t xml:space="preserve"> </w:t>
      </w:r>
      <w:r w:rsidRPr="0032467A">
        <w:rPr>
          <w:lang w:val="sr-Cyrl-RS"/>
        </w:rPr>
        <w:t>места</w:t>
      </w:r>
      <w:r w:rsidR="00DE1F8F" w:rsidRPr="0032467A">
        <w:rPr>
          <w:lang w:val="sr-Cyrl-RS"/>
        </w:rPr>
        <w:t xml:space="preserve"> </w:t>
      </w:r>
      <w:r w:rsidRPr="0032467A">
        <w:rPr>
          <w:lang w:val="sr-Cyrl-RS"/>
        </w:rPr>
        <w:t>кроз</w:t>
      </w:r>
      <w:r w:rsidR="00DE1F8F" w:rsidRPr="0032467A">
        <w:rPr>
          <w:lang w:val="sr-Cyrl-RS"/>
        </w:rPr>
        <w:t xml:space="preserve"> </w:t>
      </w:r>
      <w:r w:rsidRPr="0032467A">
        <w:rPr>
          <w:lang w:val="sr-Cyrl-RS"/>
        </w:rPr>
        <w:t>покретање</w:t>
      </w:r>
      <w:r w:rsidR="00DE1F8F" w:rsidRPr="0032467A">
        <w:rPr>
          <w:lang w:val="sr-Cyrl-RS"/>
        </w:rPr>
        <w:t xml:space="preserve"> </w:t>
      </w:r>
      <w:r w:rsidRPr="0032467A">
        <w:rPr>
          <w:lang w:val="sr-Cyrl-RS"/>
        </w:rPr>
        <w:t>сопствених</w:t>
      </w:r>
      <w:r w:rsidR="00DE1F8F" w:rsidRPr="0032467A">
        <w:rPr>
          <w:lang w:val="sr-Cyrl-RS"/>
        </w:rPr>
        <w:t xml:space="preserve"> </w:t>
      </w:r>
      <w:r w:rsidRPr="0032467A">
        <w:rPr>
          <w:lang w:val="sr-Cyrl-RS"/>
        </w:rPr>
        <w:t>фирми</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повезати</w:t>
      </w:r>
      <w:r w:rsidR="00DE1F8F" w:rsidRPr="0032467A">
        <w:rPr>
          <w:lang w:val="sr-Cyrl-RS"/>
        </w:rPr>
        <w:t xml:space="preserve"> </w:t>
      </w:r>
      <w:r w:rsidRPr="0032467A">
        <w:rPr>
          <w:lang w:val="sr-Cyrl-RS"/>
        </w:rPr>
        <w:t>их</w:t>
      </w:r>
      <w:r w:rsidR="00DE1F8F" w:rsidRPr="0032467A">
        <w:rPr>
          <w:lang w:val="sr-Cyrl-RS"/>
        </w:rPr>
        <w:t xml:space="preserve"> </w:t>
      </w:r>
      <w:r w:rsidRPr="0032467A">
        <w:rPr>
          <w:lang w:val="sr-Cyrl-RS"/>
        </w:rPr>
        <w:t>са</w:t>
      </w:r>
      <w:r w:rsidR="00DE1F8F" w:rsidRPr="0032467A">
        <w:rPr>
          <w:lang w:val="sr-Cyrl-RS"/>
        </w:rPr>
        <w:t xml:space="preserve"> </w:t>
      </w:r>
      <w:r w:rsidRPr="0032467A">
        <w:rPr>
          <w:lang w:val="sr-Cyrl-RS"/>
        </w:rPr>
        <w:t>већ</w:t>
      </w:r>
      <w:r w:rsidR="00DE1F8F" w:rsidRPr="0032467A">
        <w:rPr>
          <w:lang w:val="sr-Cyrl-RS"/>
        </w:rPr>
        <w:t xml:space="preserve"> </w:t>
      </w:r>
      <w:r w:rsidRPr="0032467A">
        <w:rPr>
          <w:lang w:val="sr-Cyrl-RS"/>
        </w:rPr>
        <w:t>постојећим</w:t>
      </w:r>
      <w:r w:rsidR="00DE1F8F" w:rsidRPr="0032467A">
        <w:rPr>
          <w:lang w:val="sr-Cyrl-RS"/>
        </w:rPr>
        <w:t xml:space="preserve"> </w:t>
      </w:r>
      <w:r w:rsidRPr="0032467A">
        <w:rPr>
          <w:lang w:val="sr-Cyrl-RS"/>
        </w:rPr>
        <w:t>пољопривредним</w:t>
      </w:r>
      <w:r w:rsidR="00DE1F8F" w:rsidRPr="0032467A">
        <w:rPr>
          <w:lang w:val="sr-Cyrl-RS"/>
        </w:rPr>
        <w:t xml:space="preserve"> </w:t>
      </w:r>
      <w:r w:rsidRPr="0032467A">
        <w:rPr>
          <w:lang w:val="sr-Cyrl-RS"/>
        </w:rPr>
        <w:t>апотекама</w:t>
      </w:r>
      <w:r w:rsidR="00DE1F8F" w:rsidRPr="0032467A">
        <w:rPr>
          <w:lang w:val="sr-Cyrl-RS"/>
        </w:rPr>
        <w:t xml:space="preserve"> </w:t>
      </w:r>
      <w:r w:rsidRPr="0032467A">
        <w:rPr>
          <w:lang w:val="sr-Cyrl-RS"/>
        </w:rPr>
        <w:t>и</w:t>
      </w:r>
      <w:r w:rsidR="00DE1F8F" w:rsidRPr="0032467A">
        <w:rPr>
          <w:lang w:val="sr-Cyrl-RS"/>
        </w:rPr>
        <w:t xml:space="preserve"> </w:t>
      </w:r>
      <w:r w:rsidRPr="0032467A">
        <w:rPr>
          <w:lang w:val="sr-Cyrl-RS"/>
        </w:rPr>
        <w:t>пољопривредним</w:t>
      </w:r>
      <w:r w:rsidR="00DE1F8F" w:rsidRPr="0032467A">
        <w:rPr>
          <w:lang w:val="sr-Cyrl-RS"/>
        </w:rPr>
        <w:t xml:space="preserve"> </w:t>
      </w:r>
      <w:r w:rsidRPr="0032467A">
        <w:rPr>
          <w:lang w:val="sr-Cyrl-RS"/>
        </w:rPr>
        <w:t>произвођачима</w:t>
      </w:r>
      <w:r w:rsidR="00DE1F8F" w:rsidRPr="0032467A">
        <w:rPr>
          <w:lang w:val="sr-Cyrl-RS"/>
        </w:rPr>
        <w:t xml:space="preserve">, </w:t>
      </w:r>
      <w:r w:rsidRPr="0032467A">
        <w:rPr>
          <w:lang w:val="sr-Cyrl-RS"/>
        </w:rPr>
        <w:t>где</w:t>
      </w:r>
      <w:r w:rsidR="00DE1F8F" w:rsidRPr="0032467A">
        <w:rPr>
          <w:lang w:val="sr-Cyrl-RS"/>
        </w:rPr>
        <w:t xml:space="preserve"> </w:t>
      </w:r>
      <w:r w:rsidRPr="0032467A">
        <w:rPr>
          <w:lang w:val="sr-Cyrl-RS"/>
        </w:rPr>
        <w:t>би</w:t>
      </w:r>
      <w:r w:rsidR="00DE1F8F" w:rsidRPr="0032467A">
        <w:rPr>
          <w:lang w:val="sr-Cyrl-RS"/>
        </w:rPr>
        <w:t xml:space="preserve"> </w:t>
      </w:r>
      <w:r w:rsidRPr="0032467A">
        <w:rPr>
          <w:lang w:val="sr-Cyrl-RS"/>
        </w:rPr>
        <w:t>стекли</w:t>
      </w:r>
      <w:r w:rsidR="00DE1F8F" w:rsidRPr="0032467A">
        <w:rPr>
          <w:lang w:val="sr-Cyrl-RS"/>
        </w:rPr>
        <w:t xml:space="preserve"> </w:t>
      </w:r>
      <w:r w:rsidRPr="0032467A">
        <w:rPr>
          <w:lang w:val="sr-Cyrl-RS"/>
        </w:rPr>
        <w:t>прво</w:t>
      </w:r>
      <w:r w:rsidR="00DE1F8F" w:rsidRPr="0032467A">
        <w:rPr>
          <w:lang w:val="sr-Cyrl-RS"/>
        </w:rPr>
        <w:t xml:space="preserve"> </w:t>
      </w:r>
      <w:r w:rsidRPr="0032467A">
        <w:rPr>
          <w:lang w:val="sr-Cyrl-RS"/>
        </w:rPr>
        <w:t>радно</w:t>
      </w:r>
      <w:r w:rsidR="00DE1F8F" w:rsidRPr="0032467A">
        <w:rPr>
          <w:lang w:val="sr-Cyrl-RS"/>
        </w:rPr>
        <w:t xml:space="preserve">  </w:t>
      </w:r>
      <w:r w:rsidRPr="0032467A">
        <w:rPr>
          <w:lang w:val="sr-Cyrl-RS"/>
        </w:rPr>
        <w:t>искуство</w:t>
      </w:r>
      <w:r w:rsidR="00DE1F8F" w:rsidRPr="0032467A">
        <w:rPr>
          <w:lang w:val="sr-Cyrl-RS"/>
        </w:rPr>
        <w:t>.</w:t>
      </w:r>
    </w:p>
    <w:p w:rsidR="00491F7A" w:rsidRPr="0032467A" w:rsidRDefault="00491F7A" w:rsidP="00491F7A">
      <w:pPr>
        <w:tabs>
          <w:tab w:val="left" w:pos="1320"/>
        </w:tabs>
        <w:spacing w:before="240"/>
        <w:rPr>
          <w:b/>
          <w:i/>
          <w:color w:val="365F91" w:themeColor="accent1" w:themeShade="BF"/>
          <w:sz w:val="24"/>
          <w:szCs w:val="24"/>
          <w:lang w:val="sr-Cyrl-RS"/>
        </w:rPr>
      </w:pPr>
      <w:r>
        <w:rPr>
          <w:b/>
          <w:i/>
          <w:color w:val="365F91" w:themeColor="accent1" w:themeShade="BF"/>
          <w:sz w:val="24"/>
          <w:szCs w:val="24"/>
          <w:u w:val="single"/>
          <w:lang w:val="sr-Cyrl-RS"/>
        </w:rPr>
        <w:t>Мера</w:t>
      </w:r>
      <w:r w:rsidRPr="0032467A">
        <w:rPr>
          <w:b/>
          <w:i/>
          <w:color w:val="365F91" w:themeColor="accent1" w:themeShade="BF"/>
          <w:sz w:val="24"/>
          <w:szCs w:val="24"/>
          <w:u w:val="single"/>
          <w:lang w:val="sr-Cyrl-RS"/>
        </w:rPr>
        <w:t xml:space="preserve"> 3.</w:t>
      </w:r>
      <w:r>
        <w:rPr>
          <w:b/>
          <w:i/>
          <w:color w:val="365F91" w:themeColor="accent1" w:themeShade="BF"/>
          <w:sz w:val="24"/>
          <w:szCs w:val="24"/>
          <w:u w:val="single"/>
          <w:lang w:val="sr-Cyrl-RS"/>
        </w:rPr>
        <w:t>1</w:t>
      </w:r>
      <w:r w:rsidRPr="0032467A">
        <w:rPr>
          <w:b/>
          <w:i/>
          <w:color w:val="365F91" w:themeColor="accent1" w:themeShade="BF"/>
          <w:sz w:val="24"/>
          <w:szCs w:val="24"/>
          <w:u w:val="single"/>
          <w:lang w:val="sr-Cyrl-RS"/>
        </w:rPr>
        <w:t>.</w:t>
      </w:r>
      <w:r>
        <w:rPr>
          <w:b/>
          <w:i/>
          <w:color w:val="365F91" w:themeColor="accent1" w:themeShade="BF"/>
          <w:sz w:val="24"/>
          <w:szCs w:val="24"/>
          <w:u w:val="single"/>
          <w:lang w:val="sr-Cyrl-RS"/>
        </w:rPr>
        <w:t>6</w:t>
      </w:r>
      <w:r w:rsidRPr="0032467A">
        <w:rPr>
          <w:b/>
          <w:i/>
          <w:color w:val="365F91" w:themeColor="accent1" w:themeShade="BF"/>
          <w:sz w:val="24"/>
          <w:szCs w:val="24"/>
          <w:u w:val="single"/>
          <w:lang w:val="sr-Cyrl-RS"/>
        </w:rPr>
        <w:t>:</w:t>
      </w:r>
      <w:r w:rsidRPr="0032467A">
        <w:rPr>
          <w:b/>
          <w:i/>
          <w:color w:val="365F91" w:themeColor="accent1" w:themeShade="BF"/>
          <w:sz w:val="24"/>
          <w:szCs w:val="24"/>
          <w:lang w:val="sr-Cyrl-RS"/>
        </w:rPr>
        <w:t xml:space="preserve"> </w:t>
      </w:r>
      <w:r>
        <w:rPr>
          <w:b/>
          <w:i/>
          <w:color w:val="365F91" w:themeColor="accent1" w:themeShade="BF"/>
          <w:sz w:val="24"/>
          <w:szCs w:val="24"/>
          <w:lang w:val="sr-Cyrl-RS"/>
        </w:rPr>
        <w:t xml:space="preserve">Увођење обавезне едукације о </w:t>
      </w:r>
      <w:r w:rsidR="009B6030">
        <w:rPr>
          <w:b/>
          <w:i/>
          <w:color w:val="365F91" w:themeColor="accent1" w:themeShade="BF"/>
          <w:sz w:val="24"/>
          <w:szCs w:val="24"/>
          <w:lang w:val="sr-Cyrl-RS"/>
        </w:rPr>
        <w:t xml:space="preserve">постојећи занимањима </w:t>
      </w:r>
      <w:r w:rsidR="000152B3">
        <w:rPr>
          <w:b/>
          <w:i/>
          <w:color w:val="365F91" w:themeColor="accent1" w:themeShade="BF"/>
          <w:sz w:val="24"/>
          <w:szCs w:val="24"/>
          <w:lang w:val="sr-Cyrl-RS"/>
        </w:rPr>
        <w:t>за ученике осмог разреда и средње школе</w:t>
      </w:r>
    </w:p>
    <w:p w:rsidR="00491F7A" w:rsidRDefault="00491F7A" w:rsidP="00DE1F8F">
      <w:pPr>
        <w:jc w:val="both"/>
        <w:rPr>
          <w:lang w:val="sr-Cyrl-RS"/>
        </w:rPr>
      </w:pPr>
      <w:r>
        <w:rPr>
          <w:lang w:val="sr-Cyrl-RS"/>
        </w:rPr>
        <w:t xml:space="preserve">Ова мера спада у информативно едукативне и треба да допринесе лакшем одабиру будуће професије деце осмог разреда и средње школе. Стога је потребно у осмом разреду и средњој школи извршити додатну едукацију о свим профилима и активностима које се спроводе у оквиру њих, тј. омогућити деци да се додатно упознају са конкретним задужењима које обавља инжењер, лекар, архитекта, керамичар, зидар, лимар,ЦНЦ оператер итд. Ове актинвости спровести </w:t>
      </w:r>
      <w:r w:rsidR="009B6030">
        <w:rPr>
          <w:lang w:val="sr-Cyrl-RS"/>
        </w:rPr>
        <w:t xml:space="preserve">путем дебате и живог упознавања са конкретним </w:t>
      </w:r>
      <w:r w:rsidR="000152B3">
        <w:rPr>
          <w:lang w:val="sr-Cyrl-RS"/>
        </w:rPr>
        <w:t xml:space="preserve">занимањем и </w:t>
      </w:r>
      <w:r w:rsidR="009B6030">
        <w:rPr>
          <w:lang w:val="sr-Cyrl-RS"/>
        </w:rPr>
        <w:t>задужењем</w:t>
      </w:r>
      <w:r w:rsidR="000152B3">
        <w:rPr>
          <w:lang w:val="sr-Cyrl-RS"/>
        </w:rPr>
        <w:t xml:space="preserve"> професионалаца у различитим областима</w:t>
      </w:r>
      <w:r w:rsidR="009B6030">
        <w:rPr>
          <w:lang w:val="sr-Cyrl-RS"/>
        </w:rPr>
        <w:t>.</w:t>
      </w:r>
    </w:p>
    <w:p w:rsidR="000152B3" w:rsidRDefault="000152B3" w:rsidP="000152B3">
      <w:pPr>
        <w:tabs>
          <w:tab w:val="left" w:pos="1320"/>
        </w:tabs>
        <w:spacing w:before="240"/>
        <w:rPr>
          <w:b/>
          <w:i/>
          <w:color w:val="365F91" w:themeColor="accent1" w:themeShade="BF"/>
          <w:sz w:val="24"/>
          <w:szCs w:val="24"/>
          <w:lang w:val="sr-Cyrl-RS"/>
        </w:rPr>
      </w:pPr>
      <w:r>
        <w:rPr>
          <w:b/>
          <w:i/>
          <w:color w:val="365F91" w:themeColor="accent1" w:themeShade="BF"/>
          <w:sz w:val="24"/>
          <w:szCs w:val="24"/>
          <w:u w:val="single"/>
          <w:lang w:val="sr-Cyrl-RS"/>
        </w:rPr>
        <w:t>Мера</w:t>
      </w:r>
      <w:r w:rsidRPr="0032467A">
        <w:rPr>
          <w:b/>
          <w:i/>
          <w:color w:val="365F91" w:themeColor="accent1" w:themeShade="BF"/>
          <w:sz w:val="24"/>
          <w:szCs w:val="24"/>
          <w:u w:val="single"/>
          <w:lang w:val="sr-Cyrl-RS"/>
        </w:rPr>
        <w:t xml:space="preserve"> 3.</w:t>
      </w:r>
      <w:r>
        <w:rPr>
          <w:b/>
          <w:i/>
          <w:color w:val="365F91" w:themeColor="accent1" w:themeShade="BF"/>
          <w:sz w:val="24"/>
          <w:szCs w:val="24"/>
          <w:u w:val="single"/>
          <w:lang w:val="sr-Cyrl-RS"/>
        </w:rPr>
        <w:t>1</w:t>
      </w:r>
      <w:r w:rsidRPr="0032467A">
        <w:rPr>
          <w:b/>
          <w:i/>
          <w:color w:val="365F91" w:themeColor="accent1" w:themeShade="BF"/>
          <w:sz w:val="24"/>
          <w:szCs w:val="24"/>
          <w:u w:val="single"/>
          <w:lang w:val="sr-Cyrl-RS"/>
        </w:rPr>
        <w:t>.</w:t>
      </w:r>
      <w:r>
        <w:rPr>
          <w:b/>
          <w:i/>
          <w:color w:val="365F91" w:themeColor="accent1" w:themeShade="BF"/>
          <w:sz w:val="24"/>
          <w:szCs w:val="24"/>
          <w:u w:val="single"/>
          <w:lang w:val="sr-Cyrl-RS"/>
        </w:rPr>
        <w:t>7</w:t>
      </w:r>
      <w:r w:rsidRPr="0032467A">
        <w:rPr>
          <w:b/>
          <w:i/>
          <w:color w:val="365F91" w:themeColor="accent1" w:themeShade="BF"/>
          <w:sz w:val="24"/>
          <w:szCs w:val="24"/>
          <w:u w:val="single"/>
          <w:lang w:val="sr-Cyrl-RS"/>
        </w:rPr>
        <w:t>:</w:t>
      </w:r>
      <w:r w:rsidRPr="0032467A">
        <w:rPr>
          <w:b/>
          <w:i/>
          <w:color w:val="365F91" w:themeColor="accent1" w:themeShade="BF"/>
          <w:sz w:val="24"/>
          <w:szCs w:val="24"/>
          <w:lang w:val="sr-Cyrl-RS"/>
        </w:rPr>
        <w:t xml:space="preserve"> </w:t>
      </w:r>
      <w:r>
        <w:rPr>
          <w:b/>
          <w:i/>
          <w:color w:val="365F91" w:themeColor="accent1" w:themeShade="BF"/>
          <w:sz w:val="24"/>
          <w:szCs w:val="24"/>
          <w:lang w:val="sr-Cyrl-RS"/>
        </w:rPr>
        <w:t>Увођење обавезне едукације деце о локалној историји и крајолику града Прокупља ради очувања локалне традиције и историје</w:t>
      </w:r>
    </w:p>
    <w:p w:rsidR="000152B3" w:rsidRPr="00691A43" w:rsidRDefault="000152B3" w:rsidP="000152B3">
      <w:pPr>
        <w:tabs>
          <w:tab w:val="left" w:pos="1320"/>
        </w:tabs>
        <w:spacing w:before="240"/>
        <w:rPr>
          <w:b/>
          <w:i/>
          <w:lang w:val="sr-Cyrl-RS"/>
        </w:rPr>
      </w:pPr>
      <w:r w:rsidRPr="00691A43">
        <w:rPr>
          <w:b/>
          <w:i/>
          <w:lang w:val="sr-Cyrl-RS"/>
        </w:rPr>
        <w:t>За децу предшколског узраста:</w:t>
      </w:r>
    </w:p>
    <w:p w:rsidR="000152B3" w:rsidRPr="00691A43" w:rsidRDefault="000152B3" w:rsidP="00D118EF">
      <w:pPr>
        <w:tabs>
          <w:tab w:val="left" w:pos="1320"/>
        </w:tabs>
        <w:spacing w:before="240" w:after="100"/>
        <w:jc w:val="both"/>
        <w:rPr>
          <w:lang w:val="sr-Cyrl-RS"/>
        </w:rPr>
      </w:pPr>
      <w:r w:rsidRPr="00691A43">
        <w:rPr>
          <w:lang w:val="sr-Cyrl-RS"/>
        </w:rPr>
        <w:t>Увођење обавезне едукације о локалној историји, крајолику са обележјима рељефа</w:t>
      </w:r>
      <w:r w:rsidR="00F22FBA" w:rsidRPr="00691A43">
        <w:rPr>
          <w:lang w:val="sr-Cyrl-RS"/>
        </w:rPr>
        <w:t xml:space="preserve">, флоре, фауне и основним културама које се узгајају на локалу и представљају препознатљивост Топличког округа и самог града Прокупља. Начин презентације прилагодити узрасту, више уз игру, кроз сарадњу са релевантним психолозима и педагозима на локалу </w:t>
      </w:r>
      <w:r w:rsidR="009E6553" w:rsidRPr="00691A43">
        <w:rPr>
          <w:lang w:val="sr-Cyrl-RS"/>
        </w:rPr>
        <w:t>како би био</w:t>
      </w:r>
      <w:r w:rsidR="00F22FBA" w:rsidRPr="00691A43">
        <w:rPr>
          <w:lang w:val="sr-Cyrl-RS"/>
        </w:rPr>
        <w:t xml:space="preserve"> прихватљив сваком детету. </w:t>
      </w:r>
    </w:p>
    <w:p w:rsidR="009E6553" w:rsidRPr="00691A43" w:rsidRDefault="009E6553" w:rsidP="00D118EF">
      <w:pPr>
        <w:tabs>
          <w:tab w:val="left" w:pos="1320"/>
        </w:tabs>
        <w:spacing w:before="240" w:after="100"/>
        <w:jc w:val="both"/>
        <w:rPr>
          <w:lang w:val="sr-Cyrl-RS"/>
        </w:rPr>
      </w:pPr>
      <w:r w:rsidRPr="00691A43">
        <w:rPr>
          <w:lang w:val="sr-Cyrl-RS"/>
        </w:rPr>
        <w:t xml:space="preserve">Такође, </w:t>
      </w:r>
      <w:r w:rsidR="005B1067">
        <w:rPr>
          <w:lang w:val="sr-Cyrl-RS"/>
        </w:rPr>
        <w:t xml:space="preserve">потребно је и </w:t>
      </w:r>
      <w:r w:rsidRPr="00691A43">
        <w:rPr>
          <w:lang w:val="sr-Cyrl-RS"/>
        </w:rPr>
        <w:t>увођење обавезне едукације о знаменитим личностима града и окр</w:t>
      </w:r>
      <w:r w:rsidR="005B1067">
        <w:rPr>
          <w:lang w:val="sr-Cyrl-RS"/>
        </w:rPr>
        <w:t>уга који би послужили као узори</w:t>
      </w:r>
      <w:r w:rsidRPr="00691A43">
        <w:rPr>
          <w:lang w:val="sr-Cyrl-RS"/>
        </w:rPr>
        <w:t xml:space="preserve"> малима и младима. Референтне личности изабрати из области културе, образовања, хероје-ослободиоце, научне раднике и као такве их пласирати као позитиван и исправан узор (нпр. Југ Богдан, Косанчић Иван, итд.).</w:t>
      </w:r>
    </w:p>
    <w:p w:rsidR="003B1893" w:rsidRPr="003B1893" w:rsidRDefault="003B1893" w:rsidP="003B1893">
      <w:pPr>
        <w:spacing w:before="480"/>
        <w:jc w:val="both"/>
        <w:rPr>
          <w:b/>
          <w:color w:val="365F91" w:themeColor="accent1" w:themeShade="BF"/>
          <w:sz w:val="24"/>
          <w:szCs w:val="24"/>
          <w:lang w:val="sr-Cyrl-RS"/>
        </w:rPr>
      </w:pPr>
      <w:r w:rsidRPr="003B1893">
        <w:rPr>
          <w:b/>
          <w:color w:val="365F91" w:themeColor="accent1" w:themeShade="BF"/>
          <w:sz w:val="24"/>
          <w:szCs w:val="24"/>
          <w:lang w:val="sr-Cyrl-RS"/>
        </w:rPr>
        <w:lastRenderedPageBreak/>
        <w:t>ПРИОРИТЕТНИ ЦИЉ 3.2: Повећан обухват деце предшколским васпитањем и образовањем</w:t>
      </w:r>
    </w:p>
    <w:p w:rsidR="007E2C27" w:rsidRPr="00D118EF" w:rsidRDefault="007E2C27" w:rsidP="007E2C27">
      <w:pPr>
        <w:tabs>
          <w:tab w:val="left" w:pos="1320"/>
        </w:tabs>
        <w:jc w:val="both"/>
        <w:rPr>
          <w:lang w:val="sr-Latn-RS"/>
        </w:rPr>
      </w:pPr>
      <w:r w:rsidRPr="00D118EF">
        <w:rPr>
          <w:lang w:val="sr-Latn-RS"/>
        </w:rPr>
        <w:t>Обухват деце предшколским образовањем није на задовољавајућем нивоу. У обавезном припремном предшколском програму обухват је релативно велики због обавезности и износи  95% годинисње. Обухват деце јасленог узраста је 11,6% што је  испод просека у Републици Србији, а поготово је далеко од националних стратешких циљева. Обухват деце вртићког узраста од треће године старости до поласка у ППП је  47,6%. У поређењу са просеком од 62% у Републици Србији, који је на средње задовољавајућем нивоу када су у питању национални циљеви и у поређењу са просеком ЕУ, може се рећи да је у Граду Прокупљу испод задовољавајућег. Разлог овакве ситуације је недостатак физичког капацитета у објектима, који је највише изражен на јасленом узрасту. Такође разлог је и делимично културолошке природе, а делимично је разлог и недовољна доступност услуга предшколског образовања. Недовољна доступност предшколског образовања значајно умањује квалитет живота и утиче негативно на социјализацију деце.</w:t>
      </w:r>
    </w:p>
    <w:p w:rsidR="007E2C27" w:rsidRPr="000516BF" w:rsidRDefault="007E2C27" w:rsidP="007E2C27">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7E2C27" w:rsidRPr="00A43649" w:rsidTr="00950865">
        <w:trPr>
          <w:trHeight w:val="583"/>
        </w:trPr>
        <w:tc>
          <w:tcPr>
            <w:tcW w:w="4219" w:type="dxa"/>
            <w:tcBorders>
              <w:top w:val="single" w:sz="4" w:space="0" w:color="auto"/>
            </w:tcBorders>
            <w:shd w:val="clear" w:color="auto" w:fill="8DB3E2" w:themeFill="text2" w:themeFillTint="66"/>
          </w:tcPr>
          <w:p w:rsidR="007E2C27" w:rsidRPr="00A43649" w:rsidRDefault="007E2C27" w:rsidP="00950865">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7E2C27" w:rsidRPr="00471D44" w:rsidRDefault="007E2C27" w:rsidP="00950865">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7E2C27" w:rsidRPr="00A43649" w:rsidRDefault="007E2C27" w:rsidP="00950865">
            <w:pPr>
              <w:spacing w:after="0" w:line="240" w:lineRule="auto"/>
              <w:jc w:val="both"/>
              <w:rPr>
                <w:b/>
              </w:rPr>
            </w:pPr>
            <w:r>
              <w:rPr>
                <w:b/>
                <w:lang w:val="sr-Cyrl-RS"/>
              </w:rPr>
              <w:t>Показатељи исхода (циљни)  2028</w:t>
            </w:r>
          </w:p>
        </w:tc>
      </w:tr>
      <w:tr w:rsidR="007E2C27" w:rsidRPr="00950865" w:rsidTr="00950865">
        <w:trPr>
          <w:trHeight w:val="617"/>
        </w:trPr>
        <w:tc>
          <w:tcPr>
            <w:tcW w:w="4219" w:type="dxa"/>
          </w:tcPr>
          <w:p w:rsidR="007E2C27" w:rsidRPr="00950865" w:rsidRDefault="00383422" w:rsidP="00950865">
            <w:pPr>
              <w:spacing w:after="60"/>
              <w:jc w:val="both"/>
              <w:rPr>
                <w:lang w:val="sr-Cyrl-RS"/>
              </w:rPr>
            </w:pPr>
            <w:r>
              <w:t>Повећан</w:t>
            </w:r>
            <w:r w:rsidR="00F22275" w:rsidRPr="00950865">
              <w:t xml:space="preserve"> </w:t>
            </w:r>
            <w:r>
              <w:t>обухват</w:t>
            </w:r>
            <w:r w:rsidR="00F22275" w:rsidRPr="00950865">
              <w:t xml:space="preserve"> </w:t>
            </w:r>
            <w:r>
              <w:t>деце</w:t>
            </w:r>
            <w:r w:rsidR="00F22275" w:rsidRPr="00950865">
              <w:t xml:space="preserve"> </w:t>
            </w:r>
            <w:r>
              <w:t>предшколским</w:t>
            </w:r>
            <w:r w:rsidR="00F22275" w:rsidRPr="00950865">
              <w:t xml:space="preserve"> </w:t>
            </w:r>
            <w:r>
              <w:t>васпитањем</w:t>
            </w:r>
            <w:r w:rsidR="00F22275" w:rsidRPr="00950865">
              <w:t xml:space="preserve"> </w:t>
            </w:r>
            <w:r>
              <w:t>и</w:t>
            </w:r>
            <w:r w:rsidR="00F22275" w:rsidRPr="00950865">
              <w:t xml:space="preserve"> </w:t>
            </w:r>
            <w:r>
              <w:t>образовањем</w:t>
            </w:r>
            <w:r w:rsidR="00950865">
              <w:rPr>
                <w:lang w:val="sr-Cyrl-RS"/>
              </w:rPr>
              <w:t>:</w:t>
            </w:r>
          </w:p>
          <w:p w:rsidR="00950865" w:rsidRPr="00950865" w:rsidRDefault="00950865" w:rsidP="00950865">
            <w:pPr>
              <w:spacing w:after="60"/>
              <w:jc w:val="both"/>
              <w:rPr>
                <w:lang w:val="sr-Cyrl-RS"/>
              </w:rPr>
            </w:pPr>
            <w:r w:rsidRPr="00950865">
              <w:rPr>
                <w:lang w:val="sr-Cyrl-RS"/>
              </w:rPr>
              <w:t xml:space="preserve">А) </w:t>
            </w:r>
            <w:r w:rsidR="00383422">
              <w:t>Обухват</w:t>
            </w:r>
            <w:r w:rsidRPr="00950865">
              <w:t xml:space="preserve"> </w:t>
            </w:r>
            <w:r w:rsidR="00383422">
              <w:t>деце</w:t>
            </w:r>
            <w:r w:rsidRPr="00950865">
              <w:t xml:space="preserve"> </w:t>
            </w:r>
            <w:r w:rsidR="00383422">
              <w:t>јасленог</w:t>
            </w:r>
            <w:r w:rsidRPr="00950865">
              <w:t xml:space="preserve"> </w:t>
            </w:r>
            <w:r w:rsidR="00383422">
              <w:t>узраста</w:t>
            </w:r>
          </w:p>
          <w:p w:rsidR="00950865" w:rsidRPr="00950865" w:rsidRDefault="00950865" w:rsidP="00950865">
            <w:pPr>
              <w:spacing w:after="60"/>
              <w:jc w:val="both"/>
              <w:rPr>
                <w:rFonts w:asciiTheme="minorHAnsi" w:hAnsiTheme="minorHAnsi"/>
                <w:lang w:val="sr-Cyrl-RS"/>
              </w:rPr>
            </w:pPr>
            <w:r w:rsidRPr="00950865">
              <w:rPr>
                <w:lang w:val="sr-Cyrl-RS"/>
              </w:rPr>
              <w:t xml:space="preserve">Б) </w:t>
            </w:r>
            <w:r w:rsidR="00383422">
              <w:t>Обухват</w:t>
            </w:r>
            <w:r w:rsidRPr="00950865">
              <w:t xml:space="preserve"> </w:t>
            </w:r>
            <w:r w:rsidR="00383422">
              <w:t>деце</w:t>
            </w:r>
            <w:r w:rsidRPr="00950865">
              <w:t xml:space="preserve"> </w:t>
            </w:r>
            <w:r w:rsidR="00383422">
              <w:t>вртићког</w:t>
            </w:r>
            <w:r w:rsidRPr="00950865">
              <w:t xml:space="preserve"> </w:t>
            </w:r>
            <w:r w:rsidR="00383422">
              <w:t>узраста</w:t>
            </w:r>
            <w:r w:rsidRPr="00950865">
              <w:t xml:space="preserve"> </w:t>
            </w:r>
            <w:r w:rsidR="00383422">
              <w:t>од</w:t>
            </w:r>
            <w:r w:rsidRPr="00950865">
              <w:t xml:space="preserve"> </w:t>
            </w:r>
            <w:r w:rsidR="00383422">
              <w:t>треће</w:t>
            </w:r>
            <w:r w:rsidRPr="00950865">
              <w:t xml:space="preserve"> </w:t>
            </w:r>
            <w:r w:rsidR="00383422">
              <w:t>године</w:t>
            </w:r>
            <w:r w:rsidRPr="00950865">
              <w:t xml:space="preserve"> </w:t>
            </w:r>
            <w:r w:rsidR="00383422">
              <w:t>старости</w:t>
            </w:r>
            <w:r w:rsidRPr="00950865">
              <w:t xml:space="preserve"> </w:t>
            </w:r>
            <w:r w:rsidR="00383422">
              <w:t>до</w:t>
            </w:r>
            <w:r w:rsidRPr="00950865">
              <w:t xml:space="preserve"> </w:t>
            </w:r>
            <w:r w:rsidR="00383422">
              <w:t>поласка</w:t>
            </w:r>
            <w:r w:rsidRPr="00950865">
              <w:t xml:space="preserve"> </w:t>
            </w:r>
            <w:r w:rsidR="00383422">
              <w:t>у</w:t>
            </w:r>
            <w:r w:rsidRPr="00950865">
              <w:t xml:space="preserve"> </w:t>
            </w:r>
            <w:r w:rsidR="00383422">
              <w:t>ППП</w:t>
            </w:r>
          </w:p>
        </w:tc>
        <w:tc>
          <w:tcPr>
            <w:tcW w:w="2552" w:type="dxa"/>
            <w:shd w:val="clear" w:color="auto" w:fill="auto"/>
          </w:tcPr>
          <w:p w:rsidR="00950865" w:rsidRPr="00950865" w:rsidRDefault="00950865" w:rsidP="00950865">
            <w:pPr>
              <w:spacing w:after="60" w:line="240" w:lineRule="auto"/>
              <w:rPr>
                <w:lang w:val="sr-Cyrl-RS"/>
              </w:rPr>
            </w:pPr>
          </w:p>
          <w:p w:rsidR="00950865" w:rsidRPr="00950865" w:rsidRDefault="00950865" w:rsidP="00950865">
            <w:pPr>
              <w:spacing w:after="60" w:line="240" w:lineRule="auto"/>
              <w:rPr>
                <w:lang w:val="sr-Cyrl-RS"/>
              </w:rPr>
            </w:pPr>
          </w:p>
          <w:p w:rsidR="007E2C27" w:rsidRPr="00950865" w:rsidRDefault="00950865" w:rsidP="00950865">
            <w:pPr>
              <w:spacing w:after="60" w:line="240" w:lineRule="auto"/>
              <w:rPr>
                <w:lang w:val="sr-Cyrl-RS"/>
              </w:rPr>
            </w:pPr>
            <w:r w:rsidRPr="00950865">
              <w:rPr>
                <w:lang w:val="sr-Cyrl-RS"/>
              </w:rPr>
              <w:t>А)</w:t>
            </w:r>
            <w:r w:rsidRPr="00950865">
              <w:t>11,6 %</w:t>
            </w:r>
          </w:p>
          <w:p w:rsidR="00950865" w:rsidRPr="00950865" w:rsidRDefault="00950865" w:rsidP="00950865">
            <w:pPr>
              <w:spacing w:after="60" w:line="240" w:lineRule="auto"/>
              <w:rPr>
                <w:lang w:val="sr-Cyrl-RS"/>
              </w:rPr>
            </w:pPr>
          </w:p>
          <w:p w:rsidR="00950865" w:rsidRPr="00950865" w:rsidRDefault="00950865" w:rsidP="00950865">
            <w:pPr>
              <w:spacing w:after="60" w:line="240" w:lineRule="auto"/>
              <w:rPr>
                <w:lang w:val="sr-Cyrl-RS"/>
              </w:rPr>
            </w:pPr>
            <w:r w:rsidRPr="00950865">
              <w:rPr>
                <w:lang w:val="sr-Cyrl-RS"/>
              </w:rPr>
              <w:t xml:space="preserve">Б) </w:t>
            </w:r>
            <w:r w:rsidRPr="00950865">
              <w:t>47,6%.</w:t>
            </w:r>
          </w:p>
        </w:tc>
        <w:tc>
          <w:tcPr>
            <w:tcW w:w="2409" w:type="dxa"/>
            <w:tcBorders>
              <w:right w:val="single" w:sz="4" w:space="0" w:color="auto"/>
            </w:tcBorders>
            <w:shd w:val="clear" w:color="auto" w:fill="auto"/>
          </w:tcPr>
          <w:p w:rsidR="00950865" w:rsidRPr="00950865" w:rsidRDefault="00950865" w:rsidP="00950865">
            <w:pPr>
              <w:spacing w:after="60" w:line="240" w:lineRule="auto"/>
              <w:rPr>
                <w:rFonts w:asciiTheme="minorHAnsi" w:hAnsiTheme="minorHAnsi"/>
                <w:lang w:val="sr-Cyrl-RS"/>
              </w:rPr>
            </w:pPr>
          </w:p>
          <w:p w:rsidR="00950865" w:rsidRPr="00950865" w:rsidRDefault="00950865" w:rsidP="00950865">
            <w:pPr>
              <w:spacing w:after="60" w:line="240" w:lineRule="auto"/>
              <w:rPr>
                <w:rFonts w:asciiTheme="minorHAnsi" w:hAnsiTheme="minorHAnsi"/>
                <w:lang w:val="sr-Cyrl-RS"/>
              </w:rPr>
            </w:pPr>
          </w:p>
          <w:p w:rsidR="00950865" w:rsidRPr="00950865" w:rsidRDefault="00950865" w:rsidP="00950865">
            <w:pPr>
              <w:spacing w:after="60" w:line="240" w:lineRule="auto"/>
              <w:rPr>
                <w:rFonts w:asciiTheme="minorHAnsi" w:hAnsiTheme="minorHAnsi"/>
                <w:lang w:val="sr-Cyrl-RS"/>
              </w:rPr>
            </w:pPr>
            <w:r w:rsidRPr="00950865">
              <w:rPr>
                <w:rFonts w:asciiTheme="minorHAnsi" w:hAnsiTheme="minorHAnsi"/>
                <w:lang w:val="sr-Cyrl-RS"/>
              </w:rPr>
              <w:t>А) 50%</w:t>
            </w:r>
          </w:p>
          <w:p w:rsidR="00950865" w:rsidRPr="00950865" w:rsidRDefault="00950865" w:rsidP="00950865">
            <w:pPr>
              <w:spacing w:after="60" w:line="240" w:lineRule="auto"/>
              <w:rPr>
                <w:rFonts w:asciiTheme="minorHAnsi" w:hAnsiTheme="minorHAnsi"/>
                <w:lang w:val="sr-Cyrl-RS"/>
              </w:rPr>
            </w:pPr>
          </w:p>
          <w:p w:rsidR="007E2C27" w:rsidRPr="00950865" w:rsidRDefault="00950865" w:rsidP="00950865">
            <w:pPr>
              <w:spacing w:after="60" w:line="240" w:lineRule="auto"/>
              <w:rPr>
                <w:rFonts w:asciiTheme="minorHAnsi" w:hAnsiTheme="minorHAnsi"/>
                <w:lang w:val="sr-Cyrl-RS"/>
              </w:rPr>
            </w:pPr>
            <w:r w:rsidRPr="00950865">
              <w:rPr>
                <w:lang w:val="sr-Cyrl-RS"/>
              </w:rPr>
              <w:t xml:space="preserve">Б) </w:t>
            </w:r>
            <w:r w:rsidRPr="00950865">
              <w:t>80%</w:t>
            </w:r>
          </w:p>
        </w:tc>
      </w:tr>
    </w:tbl>
    <w:p w:rsidR="007E2C27" w:rsidRDefault="007E2C27" w:rsidP="007E2C27">
      <w:pPr>
        <w:spacing w:after="0" w:line="240" w:lineRule="auto"/>
        <w:jc w:val="both"/>
        <w:rPr>
          <w:b/>
          <w:i/>
          <w:color w:val="000000"/>
          <w:u w:val="single"/>
          <w:lang w:val="sr-Cyrl-RS"/>
        </w:rPr>
      </w:pPr>
    </w:p>
    <w:p w:rsidR="007E2C27" w:rsidRPr="00803053" w:rsidRDefault="007E2C27" w:rsidP="007E2C27">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7E2C27" w:rsidRPr="00137554" w:rsidTr="00950865">
        <w:tc>
          <w:tcPr>
            <w:tcW w:w="4621" w:type="dxa"/>
            <w:shd w:val="clear" w:color="auto" w:fill="8DB3E2" w:themeFill="text2" w:themeFillTint="66"/>
          </w:tcPr>
          <w:p w:rsidR="007E2C27" w:rsidRPr="00137554" w:rsidRDefault="007E2C27" w:rsidP="00950865">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7E2C27" w:rsidRPr="00137554" w:rsidRDefault="007E2C27" w:rsidP="00950865">
            <w:pPr>
              <w:tabs>
                <w:tab w:val="left" w:pos="0"/>
              </w:tabs>
              <w:rPr>
                <w:b/>
                <w:lang w:val="sr-Cyrl-RS"/>
              </w:rPr>
            </w:pPr>
            <w:r w:rsidRPr="00137554">
              <w:rPr>
                <w:b/>
                <w:lang w:val="sr-Cyrl-RS"/>
              </w:rPr>
              <w:t>Веза – преговарачка поглавља са ЕУ</w:t>
            </w:r>
          </w:p>
        </w:tc>
      </w:tr>
      <w:tr w:rsidR="007E2C27" w:rsidTr="00950865">
        <w:tc>
          <w:tcPr>
            <w:tcW w:w="4621" w:type="dxa"/>
            <w:vAlign w:val="center"/>
          </w:tcPr>
          <w:p w:rsidR="007E2C27" w:rsidRPr="00A4531F" w:rsidRDefault="007E2C27" w:rsidP="00950865">
            <w:pPr>
              <w:spacing w:before="60" w:after="60"/>
              <w:jc w:val="both"/>
              <w:rPr>
                <w:rStyle w:val="broj"/>
                <w:rFonts w:cs="Open Sans"/>
                <w:b/>
                <w:bCs/>
                <w:i/>
                <w:shd w:val="clear" w:color="auto" w:fill="FFFFFF"/>
                <w:lang w:val="sr-Cyrl-RS"/>
              </w:rPr>
            </w:pPr>
            <w:r w:rsidRPr="00A4531F">
              <w:rPr>
                <w:b/>
                <w:i/>
                <w:iCs/>
                <w:lang w:val="sr-Cyrl-RS"/>
              </w:rPr>
              <w:t xml:space="preserve">ЦОР </w:t>
            </w:r>
            <w:r>
              <w:rPr>
                <w:b/>
                <w:i/>
                <w:iCs/>
                <w:lang w:val="sr-Cyrl-RS"/>
              </w:rPr>
              <w:t>4:</w:t>
            </w:r>
            <w:r w:rsidRPr="000B274C">
              <w:rPr>
                <w:rFonts w:asciiTheme="minorHAnsi" w:hAnsiTheme="minorHAnsi" w:cs="Open Sans"/>
                <w:b/>
                <w:i/>
                <w:color w:val="000000" w:themeColor="text1"/>
              </w:rPr>
              <w:t xml:space="preserve"> Обезбедити инклузивно и праведно квалитетно образовање и промовисати могућност целоживотног учења за све</w:t>
            </w:r>
          </w:p>
        </w:tc>
        <w:tc>
          <w:tcPr>
            <w:tcW w:w="4622" w:type="dxa"/>
            <w:vMerge w:val="restart"/>
            <w:vAlign w:val="center"/>
          </w:tcPr>
          <w:p w:rsidR="007E2C27" w:rsidRDefault="007E2C27" w:rsidP="00950865">
            <w:pPr>
              <w:jc w:val="center"/>
              <w:rPr>
                <w:lang w:val="sr-Cyrl-RS"/>
              </w:rPr>
            </w:pPr>
            <w:r w:rsidRPr="002C043C">
              <w:rPr>
                <w:lang w:val="sr-Latn-RS"/>
              </w:rPr>
              <w:t xml:space="preserve">Поглавље </w:t>
            </w:r>
            <w:r>
              <w:rPr>
                <w:lang w:val="sr-Cyrl-RS"/>
              </w:rPr>
              <w:t>26</w:t>
            </w:r>
            <w:r w:rsidRPr="002C043C">
              <w:rPr>
                <w:lang w:val="sr-Latn-RS"/>
              </w:rPr>
              <w:t xml:space="preserve">: </w:t>
            </w:r>
            <w:r>
              <w:rPr>
                <w:lang w:val="sr-Cyrl-RS"/>
              </w:rPr>
              <w:t>Образовање и култура</w:t>
            </w:r>
          </w:p>
          <w:p w:rsidR="007E2C27" w:rsidRDefault="007E2C27" w:rsidP="00950865">
            <w:pPr>
              <w:tabs>
                <w:tab w:val="left" w:pos="0"/>
              </w:tabs>
              <w:jc w:val="center"/>
              <w:rPr>
                <w:lang w:val="sr-Cyrl-RS"/>
              </w:rPr>
            </w:pPr>
          </w:p>
        </w:tc>
      </w:tr>
      <w:tr w:rsidR="007E2C27" w:rsidRPr="00EC141C" w:rsidTr="00950865">
        <w:trPr>
          <w:trHeight w:val="1510"/>
        </w:trPr>
        <w:tc>
          <w:tcPr>
            <w:tcW w:w="4621" w:type="dxa"/>
          </w:tcPr>
          <w:p w:rsidR="007E2C27" w:rsidRPr="00A609CD" w:rsidRDefault="007E2C27" w:rsidP="00950865">
            <w:pPr>
              <w:spacing w:before="60" w:after="60"/>
              <w:jc w:val="both"/>
              <w:rPr>
                <w:lang w:val="sr-Cyrl-RS"/>
              </w:rPr>
            </w:pPr>
            <w:r w:rsidRPr="00A609CD">
              <w:rPr>
                <w:rStyle w:val="broj"/>
                <w:rFonts w:cs="Open Sans"/>
                <w:b/>
                <w:bCs/>
                <w:shd w:val="clear" w:color="auto" w:fill="FFFFFF"/>
                <w:lang w:val="sr-Cyrl-RS"/>
              </w:rPr>
              <w:t>Подциљ 4.</w:t>
            </w:r>
            <w:r w:rsidR="00950865">
              <w:rPr>
                <w:rStyle w:val="broj"/>
                <w:rFonts w:cs="Open Sans"/>
                <w:b/>
                <w:bCs/>
                <w:shd w:val="clear" w:color="auto" w:fill="FFFFFF"/>
                <w:lang w:val="sr-Cyrl-RS"/>
              </w:rPr>
              <w:t>2</w:t>
            </w:r>
            <w:r w:rsidRPr="00A609CD">
              <w:rPr>
                <w:rStyle w:val="broj"/>
                <w:rFonts w:cs="Open Sans"/>
                <w:b/>
                <w:bCs/>
                <w:shd w:val="clear" w:color="auto" w:fill="FFFFFF"/>
                <w:lang w:val="sr-Cyrl-RS"/>
              </w:rPr>
              <w:t>.</w:t>
            </w:r>
            <w:r w:rsidRPr="00A609CD">
              <w:rPr>
                <w:lang w:val="sr-Cyrl-RS"/>
              </w:rPr>
              <w:t xml:space="preserve"> </w:t>
            </w:r>
            <w:r w:rsidR="00950865" w:rsidRPr="0013212A">
              <w:rPr>
                <w:lang w:val="sr-Cyrl-RS"/>
              </w:rPr>
              <w:t>До 2030. обезбедити да све девојчице и дечаци имају приступ квалитетном развоју у раном детињству, бризи и предшколском образовању како би били спремни за основно образовање</w:t>
            </w:r>
          </w:p>
        </w:tc>
        <w:tc>
          <w:tcPr>
            <w:tcW w:w="4622" w:type="dxa"/>
            <w:vMerge/>
            <w:vAlign w:val="center"/>
          </w:tcPr>
          <w:p w:rsidR="007E2C27" w:rsidRPr="00EC141C" w:rsidRDefault="007E2C27" w:rsidP="00950865">
            <w:pPr>
              <w:tabs>
                <w:tab w:val="left" w:pos="0"/>
              </w:tabs>
              <w:jc w:val="center"/>
              <w:rPr>
                <w:lang w:val="sr-Cyrl-RS"/>
              </w:rPr>
            </w:pPr>
          </w:p>
        </w:tc>
      </w:tr>
    </w:tbl>
    <w:p w:rsidR="007E2C27" w:rsidRDefault="007E2C27" w:rsidP="007E2C27">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3</w:t>
      </w:r>
      <w:r w:rsidRPr="00803053">
        <w:rPr>
          <w:b/>
          <w:lang w:val="sr-Cyrl-RS"/>
        </w:rPr>
        <w:t>.</w:t>
      </w:r>
      <w:r w:rsidR="00950865">
        <w:rPr>
          <w:b/>
          <w:lang w:val="sr-Cyrl-RS"/>
        </w:rPr>
        <w:t>2</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950865" w:rsidRPr="00950865" w:rsidRDefault="00950865" w:rsidP="00950865">
      <w:pPr>
        <w:pStyle w:val="ListParagraph"/>
        <w:numPr>
          <w:ilvl w:val="0"/>
          <w:numId w:val="27"/>
        </w:numPr>
        <w:spacing w:before="60" w:after="60"/>
        <w:rPr>
          <w:lang w:val="sr-Cyrl-RS"/>
        </w:rPr>
      </w:pPr>
      <w:r w:rsidRPr="00950865">
        <w:rPr>
          <w:b/>
          <w:lang w:val="sr-Cyrl-RS"/>
        </w:rPr>
        <w:t xml:space="preserve">Мера  3.2.1: </w:t>
      </w:r>
      <w:r w:rsidRPr="00950865">
        <w:rPr>
          <w:lang w:val="sr-Cyrl-RS"/>
        </w:rPr>
        <w:t>Проширење капацитета за предшколско васпитање и образовање</w:t>
      </w:r>
    </w:p>
    <w:p w:rsidR="00950865" w:rsidRPr="00950865" w:rsidRDefault="00950865" w:rsidP="00950865">
      <w:pPr>
        <w:spacing w:before="240"/>
        <w:rPr>
          <w:b/>
          <w:i/>
          <w:color w:val="365F91" w:themeColor="accent1" w:themeShade="BF"/>
          <w:lang w:val="sr-Cyrl-RS"/>
        </w:rPr>
      </w:pPr>
      <w:r w:rsidRPr="00950865">
        <w:rPr>
          <w:b/>
          <w:i/>
          <w:color w:val="365F91" w:themeColor="accent1" w:themeShade="BF"/>
          <w:lang w:val="sr-Cyrl-RS"/>
        </w:rPr>
        <w:t>Мера  3.2.1: Проширење капацитета за предшколско васпитање и образовање</w:t>
      </w:r>
    </w:p>
    <w:p w:rsidR="00950865" w:rsidRDefault="00950865" w:rsidP="00950865">
      <w:pPr>
        <w:tabs>
          <w:tab w:val="left" w:pos="1320"/>
        </w:tabs>
        <w:jc w:val="both"/>
        <w:rPr>
          <w:color w:val="000000"/>
          <w:sz w:val="24"/>
          <w:szCs w:val="24"/>
          <w:lang w:val="sr-Cyrl-RS"/>
        </w:rPr>
      </w:pPr>
      <w:r w:rsidRPr="00950865">
        <w:rPr>
          <w:sz w:val="24"/>
          <w:szCs w:val="24"/>
          <w:lang w:val="sr-Cyrl-RS"/>
        </w:rPr>
        <w:lastRenderedPageBreak/>
        <w:t>Ова мера припада мерама кроз које се обезбеђују добра и пружају услуге. Она се реал</w:t>
      </w:r>
      <w:r w:rsidR="007A6471">
        <w:rPr>
          <w:sz w:val="24"/>
          <w:szCs w:val="24"/>
          <w:lang w:val="sr-Cyrl-RS"/>
        </w:rPr>
        <w:t>изује у дугорочном периоду – виш</w:t>
      </w:r>
      <w:r w:rsidRPr="00950865">
        <w:rPr>
          <w:sz w:val="24"/>
          <w:szCs w:val="24"/>
          <w:lang w:val="sr-Cyrl-RS"/>
        </w:rPr>
        <w:t>е од 5 година.</w:t>
      </w:r>
      <w:r w:rsidRPr="00950865">
        <w:rPr>
          <w:color w:val="000000"/>
          <w:sz w:val="24"/>
          <w:szCs w:val="24"/>
          <w:lang w:val="sr-Cyrl-RS"/>
        </w:rPr>
        <w:t xml:space="preserve"> Да би се повећао обухват деце, потребно је извршити изградњу новог вртића и адаптирати или извршити пренамену постојећих расположивих објеката и запослити додатне васпитаче у складу са предвиђеним стандардима за рад са децом.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7A6471" w:rsidTr="007A6471">
        <w:tc>
          <w:tcPr>
            <w:tcW w:w="2518" w:type="dxa"/>
          </w:tcPr>
          <w:p w:rsidR="007A6471" w:rsidRDefault="007A6471" w:rsidP="007A6471">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7A6471" w:rsidRPr="00562EF7" w:rsidRDefault="007A6471" w:rsidP="007A6471">
            <w:pPr>
              <w:spacing w:line="276" w:lineRule="auto"/>
              <w:rPr>
                <w:lang w:val="sr-Cyrl-RS"/>
              </w:rPr>
            </w:pPr>
            <w:r>
              <w:rPr>
                <w:lang w:val="sr-Cyrl-RS"/>
              </w:rPr>
              <w:t>150.000</w:t>
            </w:r>
            <w:r w:rsidRPr="00AC0F29">
              <w:rPr>
                <w:lang w:val="sr-Latn-RS"/>
              </w:rPr>
              <w:t>.</w:t>
            </w:r>
            <w:r>
              <w:rPr>
                <w:lang w:val="sr-Cyrl-RS"/>
              </w:rPr>
              <w:t>000</w:t>
            </w:r>
            <w:r w:rsidRPr="00AC0F29">
              <w:rPr>
                <w:lang w:val="sr-Latn-RS"/>
              </w:rPr>
              <w:t xml:space="preserve">,00 </w:t>
            </w:r>
            <w:r>
              <w:rPr>
                <w:lang w:val="sr-Cyrl-RS"/>
              </w:rPr>
              <w:t>РСД</w:t>
            </w:r>
          </w:p>
        </w:tc>
      </w:tr>
      <w:tr w:rsidR="007A6471" w:rsidTr="007A6471">
        <w:tc>
          <w:tcPr>
            <w:tcW w:w="2518" w:type="dxa"/>
          </w:tcPr>
          <w:p w:rsidR="007A6471" w:rsidRDefault="007A6471" w:rsidP="007A6471">
            <w:pPr>
              <w:jc w:val="both"/>
              <w:rPr>
                <w:lang w:val="sr-Cyrl-RS"/>
              </w:rPr>
            </w:pPr>
            <w:r w:rsidRPr="000F0CEA">
              <w:rPr>
                <w:b/>
                <w:lang w:val="sr-Cyrl-RS"/>
              </w:rPr>
              <w:t>Извор финансирања:</w:t>
            </w:r>
          </w:p>
        </w:tc>
        <w:tc>
          <w:tcPr>
            <w:tcW w:w="6725" w:type="dxa"/>
          </w:tcPr>
          <w:p w:rsidR="007A6471" w:rsidRDefault="007A6471" w:rsidP="007A6471">
            <w:pPr>
              <w:spacing w:line="276" w:lineRule="auto"/>
              <w:rPr>
                <w:lang w:val="sr-Cyrl-RS"/>
              </w:rPr>
            </w:pPr>
            <w:r>
              <w:rPr>
                <w:lang w:val="sr-Cyrl-RS"/>
              </w:rPr>
              <w:t xml:space="preserve">Доминантно </w:t>
            </w:r>
            <w:r>
              <w:rPr>
                <w:lang w:val="sr-Latn-RS"/>
              </w:rPr>
              <w:t xml:space="preserve">екстерно, делом </w:t>
            </w:r>
            <w:r>
              <w:rPr>
                <w:lang w:val="sr-Cyrl-RS"/>
              </w:rPr>
              <w:t>и</w:t>
            </w:r>
            <w:r w:rsidRPr="00AC0F29">
              <w:rPr>
                <w:lang w:val="sr-Latn-RS"/>
              </w:rPr>
              <w:t>нтерно</w:t>
            </w:r>
            <w:r>
              <w:rPr>
                <w:lang w:val="sr-Cyrl-RS"/>
              </w:rPr>
              <w:t xml:space="preserve"> </w:t>
            </w:r>
          </w:p>
        </w:tc>
      </w:tr>
      <w:tr w:rsidR="007A6471" w:rsidTr="007A6471">
        <w:tc>
          <w:tcPr>
            <w:tcW w:w="2518" w:type="dxa"/>
          </w:tcPr>
          <w:p w:rsidR="007A6471" w:rsidRDefault="007A6471" w:rsidP="007A6471">
            <w:pPr>
              <w:jc w:val="both"/>
              <w:rPr>
                <w:lang w:val="sr-Cyrl-RS"/>
              </w:rPr>
            </w:pPr>
            <w:r w:rsidRPr="000F0CEA">
              <w:rPr>
                <w:b/>
                <w:lang w:val="sr-Cyrl-RS"/>
              </w:rPr>
              <w:t>Одговорна страна:</w:t>
            </w:r>
          </w:p>
        </w:tc>
        <w:tc>
          <w:tcPr>
            <w:tcW w:w="6725" w:type="dxa"/>
          </w:tcPr>
          <w:p w:rsidR="007A6471" w:rsidRPr="00A609CD" w:rsidRDefault="007A6471" w:rsidP="007A6471">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надлежна министартва</w:t>
            </w:r>
          </w:p>
        </w:tc>
      </w:tr>
      <w:tr w:rsidR="007A6471" w:rsidTr="007A6471">
        <w:tc>
          <w:tcPr>
            <w:tcW w:w="2518" w:type="dxa"/>
          </w:tcPr>
          <w:p w:rsidR="007A6471" w:rsidRDefault="007A6471" w:rsidP="007A6471">
            <w:pPr>
              <w:jc w:val="both"/>
              <w:rPr>
                <w:lang w:val="sr-Cyrl-RS"/>
              </w:rPr>
            </w:pPr>
            <w:r w:rsidRPr="000F0CEA">
              <w:rPr>
                <w:b/>
                <w:lang w:val="sr-Cyrl-RS"/>
              </w:rPr>
              <w:t>Рок за реализацију:</w:t>
            </w:r>
          </w:p>
        </w:tc>
        <w:tc>
          <w:tcPr>
            <w:tcW w:w="6725" w:type="dxa"/>
          </w:tcPr>
          <w:p w:rsidR="007A6471" w:rsidRPr="002D442D" w:rsidRDefault="007A6471" w:rsidP="007A6471">
            <w:pPr>
              <w:rPr>
                <w:lang w:val="sr-Cyrl-RS"/>
              </w:rPr>
            </w:pPr>
            <w:r>
              <w:rPr>
                <w:lang w:val="sr-Cyrl-RS"/>
              </w:rPr>
              <w:t>Средњи</w:t>
            </w:r>
          </w:p>
        </w:tc>
      </w:tr>
    </w:tbl>
    <w:p w:rsidR="007A6471" w:rsidRPr="000F0CEA" w:rsidRDefault="007A6471" w:rsidP="007A6471">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7A6471" w:rsidRPr="00A43649" w:rsidTr="007A6471">
        <w:trPr>
          <w:trHeight w:val="363"/>
        </w:trPr>
        <w:tc>
          <w:tcPr>
            <w:tcW w:w="4361" w:type="dxa"/>
            <w:tcBorders>
              <w:top w:val="single" w:sz="4" w:space="0" w:color="auto"/>
            </w:tcBorders>
            <w:shd w:val="clear" w:color="auto" w:fill="8DB3E2" w:themeFill="text2" w:themeFillTint="66"/>
          </w:tcPr>
          <w:p w:rsidR="007A6471" w:rsidRPr="00A43649" w:rsidRDefault="007A6471" w:rsidP="007A6471">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7A6471" w:rsidRPr="00471D44" w:rsidRDefault="007A6471" w:rsidP="007A6471">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7A6471" w:rsidRPr="00A43649" w:rsidRDefault="007A6471" w:rsidP="007A6471">
            <w:pPr>
              <w:spacing w:after="0" w:line="240" w:lineRule="auto"/>
              <w:jc w:val="both"/>
              <w:rPr>
                <w:b/>
              </w:rPr>
            </w:pPr>
            <w:r>
              <w:rPr>
                <w:b/>
                <w:lang w:val="sr-Cyrl-RS"/>
              </w:rPr>
              <w:t>Циљана вредност  2028</w:t>
            </w:r>
          </w:p>
        </w:tc>
      </w:tr>
      <w:tr w:rsidR="00236C84" w:rsidRPr="00CF1F12" w:rsidTr="007A6471">
        <w:trPr>
          <w:trHeight w:val="440"/>
        </w:trPr>
        <w:tc>
          <w:tcPr>
            <w:tcW w:w="4361" w:type="dxa"/>
            <w:shd w:val="clear" w:color="auto" w:fill="auto"/>
          </w:tcPr>
          <w:p w:rsidR="00236C84" w:rsidRPr="00423C41" w:rsidRDefault="00236C84" w:rsidP="007A6471">
            <w:pPr>
              <w:spacing w:after="0"/>
              <w:rPr>
                <w:rFonts w:asciiTheme="minorHAnsi" w:hAnsiTheme="minorHAnsi"/>
                <w:lang w:val="sr-Cyrl-RS"/>
              </w:rPr>
            </w:pPr>
            <w:r>
              <w:rPr>
                <w:rFonts w:asciiTheme="minorHAnsi" w:hAnsiTheme="minorHAnsi"/>
                <w:lang w:val="sr-Cyrl-RS"/>
              </w:rPr>
              <w:t>Проширење јаслених капацитета (број деце)</w:t>
            </w:r>
          </w:p>
        </w:tc>
        <w:tc>
          <w:tcPr>
            <w:tcW w:w="2268"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106</w:t>
            </w:r>
          </w:p>
        </w:tc>
        <w:tc>
          <w:tcPr>
            <w:tcW w:w="2551" w:type="dxa"/>
            <w:tcBorders>
              <w:right w:val="single" w:sz="4" w:space="0" w:color="auto"/>
            </w:tcBorders>
            <w:shd w:val="clear" w:color="auto" w:fill="auto"/>
          </w:tcPr>
          <w:p w:rsidR="00236C84" w:rsidRPr="00236C84" w:rsidRDefault="00236C84" w:rsidP="00236C84">
            <w:pPr>
              <w:spacing w:after="0" w:line="240" w:lineRule="auto"/>
              <w:rPr>
                <w:rFonts w:asciiTheme="minorHAnsi" w:hAnsiTheme="minorHAnsi"/>
              </w:rPr>
            </w:pPr>
            <w:r w:rsidRPr="00236C84">
              <w:rPr>
                <w:rFonts w:asciiTheme="minorHAnsi" w:hAnsiTheme="minorHAnsi"/>
              </w:rPr>
              <w:t>150</w:t>
            </w:r>
            <w:r>
              <w:rPr>
                <w:rFonts w:asciiTheme="minorHAnsi" w:hAnsiTheme="minorHAnsi"/>
              </w:rPr>
              <w:t xml:space="preserve"> </w:t>
            </w:r>
            <w:r w:rsidRPr="00236C84">
              <w:rPr>
                <w:rFonts w:asciiTheme="minorHAnsi" w:hAnsiTheme="minorHAnsi"/>
              </w:rPr>
              <w:t>(40% више)</w:t>
            </w:r>
          </w:p>
        </w:tc>
      </w:tr>
      <w:tr w:rsidR="00236C84" w:rsidRPr="00CF1F12" w:rsidTr="007A6471">
        <w:trPr>
          <w:trHeight w:val="440"/>
        </w:trPr>
        <w:tc>
          <w:tcPr>
            <w:tcW w:w="4361" w:type="dxa"/>
            <w:shd w:val="clear" w:color="auto" w:fill="auto"/>
          </w:tcPr>
          <w:p w:rsidR="00236C84" w:rsidRDefault="00236C84" w:rsidP="007A6471">
            <w:pPr>
              <w:spacing w:after="0"/>
              <w:rPr>
                <w:rFonts w:asciiTheme="minorHAnsi" w:hAnsiTheme="minorHAnsi"/>
                <w:lang w:val="sr-Cyrl-RS"/>
              </w:rPr>
            </w:pPr>
            <w:r>
              <w:rPr>
                <w:rFonts w:asciiTheme="minorHAnsi" w:hAnsiTheme="minorHAnsi"/>
                <w:lang w:val="sr-Cyrl-RS"/>
              </w:rPr>
              <w:t>Проширење вртићких капацитета (број деце)</w:t>
            </w:r>
          </w:p>
        </w:tc>
        <w:tc>
          <w:tcPr>
            <w:tcW w:w="2268"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1272</w:t>
            </w:r>
          </w:p>
        </w:tc>
        <w:tc>
          <w:tcPr>
            <w:tcW w:w="2551"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1700</w:t>
            </w:r>
            <w:r>
              <w:rPr>
                <w:rFonts w:asciiTheme="minorHAnsi" w:hAnsiTheme="minorHAnsi"/>
              </w:rPr>
              <w:t xml:space="preserve"> </w:t>
            </w:r>
            <w:r w:rsidRPr="00236C84">
              <w:rPr>
                <w:rFonts w:asciiTheme="minorHAnsi" w:hAnsiTheme="minorHAnsi"/>
              </w:rPr>
              <w:t>(30% више)</w:t>
            </w:r>
          </w:p>
        </w:tc>
      </w:tr>
    </w:tbl>
    <w:p w:rsidR="007A6471" w:rsidRPr="007A6471" w:rsidRDefault="007A6471" w:rsidP="007A6471">
      <w:pPr>
        <w:spacing w:before="480"/>
        <w:rPr>
          <w:b/>
          <w:color w:val="365F91" w:themeColor="accent1" w:themeShade="BF"/>
          <w:sz w:val="24"/>
          <w:szCs w:val="24"/>
          <w:lang w:val="sr-Cyrl-RS"/>
        </w:rPr>
      </w:pPr>
      <w:r w:rsidRPr="007A6471">
        <w:rPr>
          <w:b/>
          <w:color w:val="365F91" w:themeColor="accent1" w:themeShade="BF"/>
          <w:sz w:val="24"/>
          <w:szCs w:val="24"/>
          <w:lang w:val="sr-Cyrl-RS"/>
        </w:rPr>
        <w:t>ПРИОРИТЕТНИ ЦИЉ 3.3 Унапређено, обновљено и заштићено локално културно-историјско наслеђе у Прокупљу</w:t>
      </w:r>
    </w:p>
    <w:p w:rsidR="007A6471" w:rsidRPr="000B1BC8" w:rsidRDefault="007A6471" w:rsidP="007A6471">
      <w:pPr>
        <w:jc w:val="both"/>
        <w:rPr>
          <w:lang w:val="sr-Cyrl-RS"/>
        </w:rPr>
      </w:pPr>
      <w:r w:rsidRPr="000B1BC8">
        <w:rPr>
          <w:lang w:val="sr-Cyrl-RS"/>
        </w:rPr>
        <w:t>И поред тога што се организују одређене културне манифестације, утисак је да непостоји јасна политика развоја културе у граду и стандарди за рад у локалним инстутуцијама културе. Постоји снажна потреба за стандардизацијом рада установа културе, у смислу кадровских решења, као и оснаживања институционализованог и трајног бављења културом. Културни садржају су недовољни и недовољно промовисани. Не постоји адекватан простор за библиотеку. Потребна је озбиљнија подршка културно уметничким друштвима, невладином сектору и неформалним групама које се баве културом. Квалитет културне понуде и инфраструктуре је значајан чинилац задовољства локалне заједнице, а нарочито млађе популације. Стога је неоходно унапређење културне инфраструктуре и понуде, а нарочито у сеоским срединама, како би се обезбедио останак младих у селима, а самим тим и опстанак села. Неопходна је институционализација одржавања манифестација, којима би се промовисала народна култура. Културне са</w:t>
      </w:r>
      <w:r w:rsidR="000B1BC8">
        <w:rPr>
          <w:lang w:val="sr-Cyrl-RS"/>
        </w:rPr>
        <w:t>држаје</w:t>
      </w:r>
      <w:r w:rsidRPr="000B1BC8">
        <w:rPr>
          <w:lang w:val="sr-Cyrl-RS"/>
        </w:rPr>
        <w:t xml:space="preserve">е је потребно осавременити, приближити младима али и осталом становништву, оснажити дугорочне и видљиве пројекте и пружити подршку раду уметника. </w:t>
      </w:r>
    </w:p>
    <w:p w:rsidR="000B1BC8" w:rsidRPr="000516BF" w:rsidRDefault="000B1BC8" w:rsidP="000B1BC8">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0B1BC8" w:rsidRPr="00A43649" w:rsidTr="0032467A">
        <w:trPr>
          <w:trHeight w:val="583"/>
        </w:trPr>
        <w:tc>
          <w:tcPr>
            <w:tcW w:w="4219" w:type="dxa"/>
            <w:tcBorders>
              <w:top w:val="single" w:sz="4" w:space="0" w:color="auto"/>
            </w:tcBorders>
            <w:shd w:val="clear" w:color="auto" w:fill="8DB3E2" w:themeFill="text2" w:themeFillTint="66"/>
          </w:tcPr>
          <w:p w:rsidR="000B1BC8" w:rsidRPr="00A43649" w:rsidRDefault="000B1BC8" w:rsidP="0032467A">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0B1BC8" w:rsidRPr="00471D44" w:rsidRDefault="000B1BC8" w:rsidP="0032467A">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0B1BC8" w:rsidRPr="00A43649" w:rsidRDefault="000B1BC8" w:rsidP="0032467A">
            <w:pPr>
              <w:spacing w:after="0" w:line="240" w:lineRule="auto"/>
              <w:jc w:val="both"/>
              <w:rPr>
                <w:b/>
              </w:rPr>
            </w:pPr>
            <w:r>
              <w:rPr>
                <w:b/>
                <w:lang w:val="sr-Cyrl-RS"/>
              </w:rPr>
              <w:t>Показатељи исхода (циљни)  2028</w:t>
            </w:r>
          </w:p>
        </w:tc>
      </w:tr>
      <w:tr w:rsidR="00236C84" w:rsidRPr="0033694F" w:rsidTr="0032467A">
        <w:trPr>
          <w:trHeight w:val="617"/>
        </w:trPr>
        <w:tc>
          <w:tcPr>
            <w:tcW w:w="4219" w:type="dxa"/>
          </w:tcPr>
          <w:p w:rsidR="00236C84" w:rsidRPr="0033694F" w:rsidRDefault="00236C84" w:rsidP="0033694F">
            <w:pPr>
              <w:spacing w:after="0" w:line="240" w:lineRule="auto"/>
              <w:rPr>
                <w:color w:val="000000" w:themeColor="text1"/>
                <w:highlight w:val="yellow"/>
                <w:lang w:val="sr-Cyrl-RS"/>
              </w:rPr>
            </w:pPr>
            <w:r w:rsidRPr="0033694F">
              <w:rPr>
                <w:color w:val="000000" w:themeColor="text1"/>
                <w:lang w:val="sr-Cyrl-RS"/>
              </w:rPr>
              <w:t xml:space="preserve">Број грађана који користе културне садржаје у </w:t>
            </w:r>
            <w:r>
              <w:rPr>
                <w:color w:val="000000" w:themeColor="text1"/>
                <w:lang w:val="sr-Cyrl-RS"/>
              </w:rPr>
              <w:t>граду</w:t>
            </w:r>
            <w:r w:rsidRPr="0033694F">
              <w:rPr>
                <w:color w:val="000000" w:themeColor="text1"/>
                <w:lang w:val="sr-Cyrl-RS"/>
              </w:rPr>
              <w:t xml:space="preserve"> на годишњем нивоу </w:t>
            </w:r>
          </w:p>
          <w:p w:rsidR="00236C84" w:rsidRPr="0033694F" w:rsidRDefault="00236C84" w:rsidP="0032467A">
            <w:pPr>
              <w:spacing w:after="60"/>
              <w:jc w:val="both"/>
              <w:rPr>
                <w:rFonts w:asciiTheme="minorHAnsi" w:hAnsiTheme="minorHAnsi"/>
                <w:color w:val="000000" w:themeColor="text1"/>
                <w:lang w:val="sr-Cyrl-RS"/>
              </w:rPr>
            </w:pPr>
          </w:p>
        </w:tc>
        <w:tc>
          <w:tcPr>
            <w:tcW w:w="2552" w:type="dxa"/>
            <w:shd w:val="clear" w:color="auto" w:fill="auto"/>
          </w:tcPr>
          <w:p w:rsidR="00236C84" w:rsidRPr="00236C84" w:rsidRDefault="00236C84" w:rsidP="00A30BAB">
            <w:pPr>
              <w:spacing w:after="60" w:line="240" w:lineRule="auto"/>
            </w:pPr>
            <w:r w:rsidRPr="00236C84">
              <w:t>200</w:t>
            </w:r>
          </w:p>
        </w:tc>
        <w:tc>
          <w:tcPr>
            <w:tcW w:w="2409" w:type="dxa"/>
            <w:tcBorders>
              <w:right w:val="single" w:sz="4" w:space="0" w:color="auto"/>
            </w:tcBorders>
            <w:shd w:val="clear" w:color="auto" w:fill="auto"/>
          </w:tcPr>
          <w:p w:rsidR="00236C84" w:rsidRPr="00236C84" w:rsidRDefault="00236C84" w:rsidP="00A30BAB">
            <w:pPr>
              <w:spacing w:after="60" w:line="240" w:lineRule="auto"/>
              <w:rPr>
                <w:rFonts w:asciiTheme="minorHAnsi" w:hAnsiTheme="minorHAnsi"/>
              </w:rPr>
            </w:pPr>
            <w:r w:rsidRPr="00236C84">
              <w:rPr>
                <w:rFonts w:asciiTheme="minorHAnsi" w:hAnsiTheme="minorHAnsi"/>
              </w:rPr>
              <w:t>500</w:t>
            </w:r>
          </w:p>
        </w:tc>
      </w:tr>
      <w:tr w:rsidR="00236C84" w:rsidRPr="0033694F" w:rsidTr="0032467A">
        <w:trPr>
          <w:trHeight w:val="547"/>
        </w:trPr>
        <w:tc>
          <w:tcPr>
            <w:tcW w:w="4219" w:type="dxa"/>
          </w:tcPr>
          <w:p w:rsidR="00236C84" w:rsidRPr="0033694F" w:rsidRDefault="00236C84" w:rsidP="0033694F">
            <w:pPr>
              <w:tabs>
                <w:tab w:val="left" w:pos="1320"/>
              </w:tabs>
              <w:rPr>
                <w:color w:val="000000" w:themeColor="text1"/>
                <w:lang w:val="sr-Cyrl-RS"/>
              </w:rPr>
            </w:pPr>
            <w:r>
              <w:rPr>
                <w:color w:val="000000" w:themeColor="text1"/>
                <w:lang w:val="sr-Cyrl-RS"/>
              </w:rPr>
              <w:lastRenderedPageBreak/>
              <w:t>Број</w:t>
            </w:r>
            <w:r w:rsidRPr="0033694F">
              <w:rPr>
                <w:color w:val="000000" w:themeColor="text1"/>
                <w:lang w:val="sr-Cyrl-RS"/>
              </w:rPr>
              <w:t xml:space="preserve"> </w:t>
            </w:r>
            <w:r>
              <w:rPr>
                <w:color w:val="000000" w:themeColor="text1"/>
                <w:lang w:val="sr-Cyrl-RS"/>
              </w:rPr>
              <w:t xml:space="preserve">туриста </w:t>
            </w:r>
            <w:r w:rsidRPr="0033694F">
              <w:rPr>
                <w:color w:val="000000" w:themeColor="text1"/>
                <w:lang w:val="sr-Cyrl-RS"/>
              </w:rPr>
              <w:t xml:space="preserve">који користе културне садржаје у </w:t>
            </w:r>
            <w:r>
              <w:rPr>
                <w:color w:val="000000" w:themeColor="text1"/>
                <w:lang w:val="sr-Cyrl-RS"/>
              </w:rPr>
              <w:t>граду</w:t>
            </w:r>
            <w:r w:rsidRPr="0033694F">
              <w:rPr>
                <w:color w:val="000000" w:themeColor="text1"/>
                <w:lang w:val="sr-Cyrl-RS"/>
              </w:rPr>
              <w:t xml:space="preserve"> на годишњем нивоу</w:t>
            </w:r>
          </w:p>
        </w:tc>
        <w:tc>
          <w:tcPr>
            <w:tcW w:w="2552"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100</w:t>
            </w:r>
          </w:p>
        </w:tc>
        <w:tc>
          <w:tcPr>
            <w:tcW w:w="2409"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200</w:t>
            </w:r>
          </w:p>
        </w:tc>
      </w:tr>
      <w:tr w:rsidR="00236C84" w:rsidRPr="0033694F" w:rsidTr="0032467A">
        <w:trPr>
          <w:trHeight w:val="547"/>
        </w:trPr>
        <w:tc>
          <w:tcPr>
            <w:tcW w:w="4219" w:type="dxa"/>
          </w:tcPr>
          <w:p w:rsidR="00236C84" w:rsidRPr="0033694F" w:rsidRDefault="00236C84" w:rsidP="0033694F">
            <w:pPr>
              <w:spacing w:after="0" w:line="240" w:lineRule="auto"/>
              <w:rPr>
                <w:color w:val="000000" w:themeColor="text1"/>
                <w:lang w:val="sr-Cyrl-RS"/>
              </w:rPr>
            </w:pPr>
            <w:r>
              <w:rPr>
                <w:lang w:val="sr-Cyrl-RS"/>
              </w:rPr>
              <w:t xml:space="preserve">Број младих који користе едукативне и културне програме и садржаје намењене њима </w:t>
            </w:r>
          </w:p>
        </w:tc>
        <w:tc>
          <w:tcPr>
            <w:tcW w:w="2552"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100</w:t>
            </w:r>
          </w:p>
        </w:tc>
        <w:tc>
          <w:tcPr>
            <w:tcW w:w="2409"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200</w:t>
            </w:r>
          </w:p>
        </w:tc>
      </w:tr>
      <w:tr w:rsidR="00236C84" w:rsidRPr="0033694F" w:rsidTr="0032467A">
        <w:trPr>
          <w:trHeight w:val="547"/>
        </w:trPr>
        <w:tc>
          <w:tcPr>
            <w:tcW w:w="4219" w:type="dxa"/>
          </w:tcPr>
          <w:p w:rsidR="00236C84" w:rsidRPr="0033694F" w:rsidRDefault="00236C84" w:rsidP="0032467A">
            <w:pPr>
              <w:jc w:val="both"/>
              <w:rPr>
                <w:rFonts w:asciiTheme="minorHAnsi" w:hAnsiTheme="minorHAnsi" w:cs="Calibri"/>
                <w:color w:val="000000" w:themeColor="text1"/>
                <w:lang w:val="sr-Cyrl-RS"/>
              </w:rPr>
            </w:pPr>
            <w:r>
              <w:rPr>
                <w:color w:val="000000" w:themeColor="text1"/>
                <w:lang w:val="sr-Cyrl-RS"/>
              </w:rPr>
              <w:t>Евиденција</w:t>
            </w:r>
            <w:r w:rsidRPr="0033694F">
              <w:rPr>
                <w:color w:val="000000" w:themeColor="text1"/>
                <w:lang w:val="sr-Cyrl-RS"/>
              </w:rPr>
              <w:t xml:space="preserve"> </w:t>
            </w:r>
            <w:r>
              <w:rPr>
                <w:color w:val="000000" w:themeColor="text1"/>
                <w:lang w:val="sr-Cyrl-RS"/>
              </w:rPr>
              <w:t>пописаних</w:t>
            </w:r>
            <w:r w:rsidRPr="0033694F">
              <w:rPr>
                <w:color w:val="000000" w:themeColor="text1"/>
                <w:lang w:val="sr-Cyrl-RS"/>
              </w:rPr>
              <w:t xml:space="preserve"> </w:t>
            </w:r>
            <w:r>
              <w:rPr>
                <w:color w:val="000000" w:themeColor="text1"/>
                <w:lang w:val="sr-Cyrl-RS"/>
              </w:rPr>
              <w:t>споменика</w:t>
            </w:r>
          </w:p>
        </w:tc>
        <w:tc>
          <w:tcPr>
            <w:tcW w:w="2552" w:type="dxa"/>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50</w:t>
            </w:r>
          </w:p>
        </w:tc>
        <w:tc>
          <w:tcPr>
            <w:tcW w:w="2409" w:type="dxa"/>
            <w:tcBorders>
              <w:right w:val="single" w:sz="4" w:space="0" w:color="auto"/>
            </w:tcBorders>
            <w:shd w:val="clear" w:color="auto" w:fill="auto"/>
          </w:tcPr>
          <w:p w:rsidR="00236C84" w:rsidRPr="00236C84" w:rsidRDefault="00236C84" w:rsidP="00A30BAB">
            <w:pPr>
              <w:spacing w:after="0" w:line="240" w:lineRule="auto"/>
              <w:rPr>
                <w:rFonts w:asciiTheme="minorHAnsi" w:hAnsiTheme="minorHAnsi"/>
              </w:rPr>
            </w:pPr>
            <w:r w:rsidRPr="00236C84">
              <w:rPr>
                <w:rFonts w:asciiTheme="minorHAnsi" w:hAnsiTheme="minorHAnsi"/>
              </w:rPr>
              <w:t>150</w:t>
            </w:r>
          </w:p>
        </w:tc>
      </w:tr>
    </w:tbl>
    <w:p w:rsidR="000B1BC8" w:rsidRDefault="000B1BC8" w:rsidP="000B1BC8">
      <w:pPr>
        <w:spacing w:after="0" w:line="240" w:lineRule="auto"/>
        <w:jc w:val="both"/>
        <w:rPr>
          <w:b/>
          <w:i/>
          <w:color w:val="000000"/>
          <w:u w:val="single"/>
          <w:lang w:val="sr-Cyrl-RS"/>
        </w:rPr>
      </w:pPr>
    </w:p>
    <w:p w:rsidR="000B1BC8" w:rsidRPr="00803053" w:rsidRDefault="000B1BC8" w:rsidP="000B1BC8">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0B1BC8" w:rsidRPr="00137554" w:rsidTr="0032467A">
        <w:tc>
          <w:tcPr>
            <w:tcW w:w="4621" w:type="dxa"/>
            <w:shd w:val="clear" w:color="auto" w:fill="8DB3E2" w:themeFill="text2" w:themeFillTint="66"/>
          </w:tcPr>
          <w:p w:rsidR="000B1BC8" w:rsidRPr="00137554" w:rsidRDefault="000B1BC8" w:rsidP="0032467A">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0B1BC8" w:rsidRPr="00137554" w:rsidRDefault="000B1BC8" w:rsidP="0032467A">
            <w:pPr>
              <w:tabs>
                <w:tab w:val="left" w:pos="0"/>
              </w:tabs>
              <w:rPr>
                <w:b/>
                <w:lang w:val="sr-Cyrl-RS"/>
              </w:rPr>
            </w:pPr>
            <w:r w:rsidRPr="00137554">
              <w:rPr>
                <w:b/>
                <w:lang w:val="sr-Cyrl-RS"/>
              </w:rPr>
              <w:t>Веза – преговарачка поглавља са ЕУ</w:t>
            </w:r>
          </w:p>
        </w:tc>
      </w:tr>
      <w:tr w:rsidR="000B1BC8" w:rsidTr="0032467A">
        <w:tc>
          <w:tcPr>
            <w:tcW w:w="4621" w:type="dxa"/>
            <w:vAlign w:val="center"/>
          </w:tcPr>
          <w:p w:rsidR="000B1BC8" w:rsidRPr="009A5A19" w:rsidRDefault="000B1BC8" w:rsidP="0033694F">
            <w:pPr>
              <w:ind w:left="24"/>
              <w:jc w:val="both"/>
              <w:rPr>
                <w:rStyle w:val="broj"/>
                <w:rFonts w:cs="Open Sans"/>
                <w:b/>
                <w:bCs/>
                <w:i/>
                <w:shd w:val="clear" w:color="auto" w:fill="FFFFFF"/>
                <w:lang w:val="sr-Cyrl-RS"/>
              </w:rPr>
            </w:pPr>
            <w:r w:rsidRPr="009A5A19">
              <w:rPr>
                <w:b/>
                <w:i/>
                <w:iCs/>
                <w:lang w:val="sr-Cyrl-RS"/>
              </w:rPr>
              <w:t xml:space="preserve">ЦОР </w:t>
            </w:r>
            <w:r w:rsidR="0033694F" w:rsidRPr="009A5A19">
              <w:rPr>
                <w:b/>
                <w:i/>
                <w:iCs/>
                <w:lang w:val="sr-Cyrl-RS"/>
              </w:rPr>
              <w:t>11</w:t>
            </w:r>
            <w:r w:rsidRPr="009A5A19">
              <w:rPr>
                <w:rFonts w:asciiTheme="minorHAnsi" w:hAnsiTheme="minorHAnsi" w:cs="Open Sans"/>
                <w:b/>
                <w:i/>
                <w:color w:val="000000" w:themeColor="text1"/>
              </w:rPr>
              <w:t xml:space="preserve"> </w:t>
            </w:r>
            <w:r w:rsidR="0033694F" w:rsidRPr="009A5A19">
              <w:rPr>
                <w:b/>
                <w:i/>
                <w:lang w:val="sr-Cyrl-RS"/>
              </w:rPr>
              <w:t>Учинити градове и људска насеља инклузивним, безбедним, прилагодљивим и одрживим</w:t>
            </w:r>
          </w:p>
        </w:tc>
        <w:tc>
          <w:tcPr>
            <w:tcW w:w="4622" w:type="dxa"/>
            <w:vMerge w:val="restart"/>
            <w:vAlign w:val="center"/>
          </w:tcPr>
          <w:p w:rsidR="000B1BC8" w:rsidRDefault="000B1BC8" w:rsidP="0032467A">
            <w:pPr>
              <w:jc w:val="center"/>
              <w:rPr>
                <w:lang w:val="sr-Cyrl-RS"/>
              </w:rPr>
            </w:pPr>
            <w:r w:rsidRPr="002C043C">
              <w:rPr>
                <w:lang w:val="sr-Latn-RS"/>
              </w:rPr>
              <w:t xml:space="preserve">Поглавље </w:t>
            </w:r>
            <w:r>
              <w:rPr>
                <w:lang w:val="sr-Cyrl-RS"/>
              </w:rPr>
              <w:t>26</w:t>
            </w:r>
            <w:r w:rsidRPr="002C043C">
              <w:rPr>
                <w:lang w:val="sr-Latn-RS"/>
              </w:rPr>
              <w:t xml:space="preserve">: </w:t>
            </w:r>
            <w:r>
              <w:rPr>
                <w:lang w:val="sr-Cyrl-RS"/>
              </w:rPr>
              <w:t>Образовање и култура</w:t>
            </w:r>
          </w:p>
          <w:p w:rsidR="000B1BC8" w:rsidRDefault="000B1BC8" w:rsidP="0032467A">
            <w:pPr>
              <w:tabs>
                <w:tab w:val="left" w:pos="0"/>
              </w:tabs>
              <w:jc w:val="center"/>
              <w:rPr>
                <w:lang w:val="sr-Cyrl-RS"/>
              </w:rPr>
            </w:pPr>
          </w:p>
        </w:tc>
      </w:tr>
      <w:tr w:rsidR="000B1BC8" w:rsidRPr="00EC141C" w:rsidTr="002B1201">
        <w:trPr>
          <w:trHeight w:val="885"/>
        </w:trPr>
        <w:tc>
          <w:tcPr>
            <w:tcW w:w="4621" w:type="dxa"/>
          </w:tcPr>
          <w:p w:rsidR="000B1BC8" w:rsidRPr="00950865" w:rsidRDefault="002B1201" w:rsidP="002B1201">
            <w:pPr>
              <w:rPr>
                <w:lang w:val="sr-Cyrl-RS"/>
              </w:rPr>
            </w:pPr>
            <w:r>
              <w:rPr>
                <w:rStyle w:val="broj"/>
                <w:rFonts w:cs="Open Sans"/>
                <w:b/>
                <w:bCs/>
                <w:shd w:val="clear" w:color="auto" w:fill="FFFFFF"/>
                <w:lang w:val="sr-Cyrl-RS"/>
              </w:rPr>
              <w:t xml:space="preserve">Подциљ 11.4. </w:t>
            </w:r>
            <w:r w:rsidRPr="00C446AF">
              <w:rPr>
                <w:lang w:val="sr-Cyrl-RS"/>
              </w:rPr>
              <w:t>Појачати напоре да се</w:t>
            </w:r>
            <w:r>
              <w:rPr>
                <w:lang w:val="sr-Cyrl-RS"/>
              </w:rPr>
              <w:t xml:space="preserve"> </w:t>
            </w:r>
            <w:r w:rsidRPr="00C446AF">
              <w:rPr>
                <w:lang w:val="sr-Cyrl-RS"/>
              </w:rPr>
              <w:t>заштити и обезбеди светска културна и</w:t>
            </w:r>
            <w:r>
              <w:rPr>
                <w:lang w:val="sr-Cyrl-RS"/>
              </w:rPr>
              <w:t xml:space="preserve"> </w:t>
            </w:r>
            <w:r w:rsidRPr="00C446AF">
              <w:rPr>
                <w:lang w:val="sr-Cyrl-RS"/>
              </w:rPr>
              <w:t>природна баштина</w:t>
            </w:r>
          </w:p>
        </w:tc>
        <w:tc>
          <w:tcPr>
            <w:tcW w:w="4622" w:type="dxa"/>
            <w:vMerge/>
            <w:vAlign w:val="center"/>
          </w:tcPr>
          <w:p w:rsidR="000B1BC8" w:rsidRPr="00EC141C" w:rsidRDefault="000B1BC8" w:rsidP="0032467A">
            <w:pPr>
              <w:tabs>
                <w:tab w:val="left" w:pos="0"/>
              </w:tabs>
              <w:jc w:val="center"/>
              <w:rPr>
                <w:lang w:val="sr-Cyrl-RS"/>
              </w:rPr>
            </w:pPr>
          </w:p>
        </w:tc>
      </w:tr>
    </w:tbl>
    <w:p w:rsidR="000B1BC8" w:rsidRDefault="000B1BC8" w:rsidP="000B1BC8">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3</w:t>
      </w:r>
      <w:r w:rsidRPr="00803053">
        <w:rPr>
          <w:b/>
          <w:lang w:val="sr-Cyrl-RS"/>
        </w:rPr>
        <w:t>.</w:t>
      </w:r>
      <w:r>
        <w:rPr>
          <w:b/>
          <w:lang w:val="sr-Cyrl-RS"/>
        </w:rPr>
        <w:t>3</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0B1BC8" w:rsidRPr="000B1BC8" w:rsidRDefault="000B1BC8" w:rsidP="000B1BC8">
      <w:pPr>
        <w:pStyle w:val="ListParagraph"/>
        <w:numPr>
          <w:ilvl w:val="0"/>
          <w:numId w:val="27"/>
        </w:numPr>
        <w:spacing w:before="60" w:after="60"/>
        <w:rPr>
          <w:b/>
          <w:lang w:val="sr-Cyrl-RS"/>
        </w:rPr>
      </w:pPr>
      <w:r w:rsidRPr="000B1BC8">
        <w:rPr>
          <w:b/>
          <w:lang w:val="sr-Cyrl-RS"/>
        </w:rPr>
        <w:t>Мера 3.3.1:</w:t>
      </w:r>
      <w:r w:rsidRPr="000B1BC8">
        <w:rPr>
          <w:lang w:val="sr-Cyrl-RS"/>
        </w:rPr>
        <w:t xml:space="preserve"> Изградња новог објекта за библиотеку</w:t>
      </w:r>
      <w:r w:rsidRPr="000B1BC8">
        <w:rPr>
          <w:b/>
          <w:lang w:val="sr-Cyrl-RS"/>
        </w:rPr>
        <w:t xml:space="preserve"> </w:t>
      </w:r>
    </w:p>
    <w:p w:rsidR="000B1BC8" w:rsidRPr="000B1BC8" w:rsidRDefault="000B1BC8" w:rsidP="000B1BC8">
      <w:pPr>
        <w:pStyle w:val="ListParagraph"/>
        <w:numPr>
          <w:ilvl w:val="0"/>
          <w:numId w:val="27"/>
        </w:numPr>
        <w:spacing w:before="60" w:after="60"/>
        <w:rPr>
          <w:lang w:val="sr-Cyrl-RS"/>
        </w:rPr>
      </w:pPr>
      <w:r w:rsidRPr="000B1BC8">
        <w:rPr>
          <w:b/>
          <w:lang w:val="sr-Cyrl-RS"/>
        </w:rPr>
        <w:t>Мера 3.3.2:</w:t>
      </w:r>
      <w:r w:rsidRPr="000B1BC8">
        <w:rPr>
          <w:lang w:val="sr-Cyrl-RS"/>
        </w:rPr>
        <w:t xml:space="preserve"> Пописани и евидентирани сви културно-историјски споменици</w:t>
      </w:r>
    </w:p>
    <w:p w:rsidR="000B1BC8" w:rsidRPr="000B1BC8" w:rsidRDefault="000B1BC8" w:rsidP="000B1BC8">
      <w:pPr>
        <w:pStyle w:val="ListParagraph"/>
        <w:numPr>
          <w:ilvl w:val="0"/>
          <w:numId w:val="27"/>
        </w:numPr>
        <w:spacing w:before="60" w:after="60"/>
        <w:rPr>
          <w:lang w:val="sr-Cyrl-RS"/>
        </w:rPr>
      </w:pPr>
      <w:r w:rsidRPr="000B1BC8">
        <w:rPr>
          <w:b/>
          <w:lang w:val="sr-Cyrl-RS"/>
        </w:rPr>
        <w:t>Мера</w:t>
      </w:r>
      <w:r w:rsidRPr="000B1BC8">
        <w:rPr>
          <w:lang w:val="sr-Cyrl-RS"/>
        </w:rPr>
        <w:t xml:space="preserve"> </w:t>
      </w:r>
      <w:r w:rsidRPr="000B1BC8">
        <w:rPr>
          <w:b/>
          <w:lang w:val="sr-Cyrl-RS"/>
        </w:rPr>
        <w:t>3.3.3:</w:t>
      </w:r>
      <w:r w:rsidRPr="000B1BC8">
        <w:rPr>
          <w:lang w:val="sr-Cyrl-RS"/>
        </w:rPr>
        <w:t xml:space="preserve"> Реконструкција и адаптација споменика културе, локалитета Плочник</w:t>
      </w:r>
    </w:p>
    <w:p w:rsidR="00DA3E0E" w:rsidRPr="000B1BC8" w:rsidRDefault="000B1BC8" w:rsidP="000B1BC8">
      <w:pPr>
        <w:pStyle w:val="ListParagraph"/>
        <w:numPr>
          <w:ilvl w:val="0"/>
          <w:numId w:val="27"/>
        </w:numPr>
        <w:jc w:val="both"/>
        <w:rPr>
          <w:rFonts w:ascii="Times New Roman" w:eastAsia="Times New Roman" w:hAnsi="Times New Roman"/>
          <w:sz w:val="28"/>
          <w:szCs w:val="28"/>
          <w:lang w:val="sr-Cyrl-RS"/>
        </w:rPr>
      </w:pPr>
      <w:r w:rsidRPr="000B1BC8">
        <w:rPr>
          <w:b/>
          <w:lang w:val="sr-Cyrl-RS"/>
        </w:rPr>
        <w:t>Мера</w:t>
      </w:r>
      <w:r w:rsidRPr="000B1BC8">
        <w:rPr>
          <w:lang w:val="sr-Cyrl-RS"/>
        </w:rPr>
        <w:t xml:space="preserve"> </w:t>
      </w:r>
      <w:r w:rsidRPr="000B1BC8">
        <w:rPr>
          <w:b/>
          <w:lang w:val="sr-Cyrl-RS"/>
        </w:rPr>
        <w:t>3.3.4:</w:t>
      </w:r>
      <w:r w:rsidRPr="000B1BC8">
        <w:rPr>
          <w:lang w:val="sr-Cyrl-RS"/>
        </w:rPr>
        <w:t xml:space="preserve"> Промотивна кампања културно историјског наслеђа</w:t>
      </w:r>
    </w:p>
    <w:p w:rsidR="002B1201" w:rsidRPr="002B1201" w:rsidRDefault="002B1201" w:rsidP="002B1201">
      <w:pPr>
        <w:spacing w:before="240"/>
        <w:rPr>
          <w:b/>
          <w:i/>
          <w:color w:val="365F91" w:themeColor="accent1" w:themeShade="BF"/>
          <w:sz w:val="24"/>
          <w:szCs w:val="24"/>
          <w:lang w:val="sr-Cyrl-RS"/>
        </w:rPr>
      </w:pPr>
      <w:r w:rsidRPr="002B1201">
        <w:rPr>
          <w:b/>
          <w:i/>
          <w:color w:val="365F91" w:themeColor="accent1" w:themeShade="BF"/>
          <w:sz w:val="24"/>
          <w:szCs w:val="24"/>
          <w:lang w:val="sr-Cyrl-RS"/>
        </w:rPr>
        <w:t xml:space="preserve">Мера 3.3.1: Изградња новог објекта за библиотеку </w:t>
      </w:r>
    </w:p>
    <w:p w:rsidR="002B1201" w:rsidRPr="009A5A19" w:rsidRDefault="002B1201" w:rsidP="002B1201">
      <w:pPr>
        <w:jc w:val="both"/>
        <w:rPr>
          <w:lang w:val="sr-Cyrl-RS"/>
        </w:rPr>
      </w:pPr>
      <w:r w:rsidRPr="009A5A19">
        <w:rPr>
          <w:lang w:val="sr-Latn-RS"/>
        </w:rPr>
        <w:t>Ова мера подразумева изградњу потпуно новог објекта за бибљиотеку на лока</w:t>
      </w:r>
      <w:r w:rsidRPr="009A5A19">
        <w:rPr>
          <w:lang w:val="sr-Cyrl-RS"/>
        </w:rPr>
        <w:t>ц</w:t>
      </w:r>
      <w:r w:rsidRPr="009A5A19">
        <w:rPr>
          <w:lang w:val="sr-Latn-RS"/>
        </w:rPr>
        <w:t>ији поред зграде Гимназије</w:t>
      </w:r>
      <w:r w:rsidR="00EE7105" w:rsidRPr="009A5A19">
        <w:rPr>
          <w:lang w:val="sr-Cyrl-RS"/>
        </w:rPr>
        <w:t>,</w:t>
      </w:r>
      <w:r w:rsidRPr="009A5A19">
        <w:rPr>
          <w:lang w:val="sr-Latn-RS"/>
        </w:rPr>
        <w:t xml:space="preserve"> иза биоскопа. Идејни пројекат за нову зграду биб</w:t>
      </w:r>
      <w:r w:rsidRPr="009A5A19">
        <w:rPr>
          <w:lang w:val="sr-Cyrl-RS"/>
        </w:rPr>
        <w:t>лио</w:t>
      </w:r>
      <w:r w:rsidRPr="009A5A19">
        <w:rPr>
          <w:lang w:val="sr-Latn-RS"/>
        </w:rPr>
        <w:t>теке постоји, у току је сређивање правно имовинских односа.</w:t>
      </w:r>
      <w:r w:rsidRPr="009A5A19">
        <w:rPr>
          <w:lang w:val="sr-Cyrl-RS"/>
        </w:rPr>
        <w:t xml:space="preserve"> Ова мера припада мерама кроз које се обезбеђују добра и пружају услуге.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EE7105" w:rsidTr="0097420A">
        <w:tc>
          <w:tcPr>
            <w:tcW w:w="2518" w:type="dxa"/>
          </w:tcPr>
          <w:p w:rsidR="00EE7105" w:rsidRDefault="00EE7105" w:rsidP="0097420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EE7105" w:rsidRPr="00562EF7" w:rsidRDefault="00EE7105" w:rsidP="0097420A">
            <w:pPr>
              <w:spacing w:line="276" w:lineRule="auto"/>
              <w:rPr>
                <w:lang w:val="sr-Cyrl-RS"/>
              </w:rPr>
            </w:pPr>
            <w:r>
              <w:rPr>
                <w:lang w:val="sr-Cyrl-RS"/>
              </w:rPr>
              <w:t>25.000</w:t>
            </w:r>
            <w:r w:rsidRPr="00AC0F29">
              <w:rPr>
                <w:lang w:val="sr-Latn-RS"/>
              </w:rPr>
              <w:t>.</w:t>
            </w:r>
            <w:r>
              <w:rPr>
                <w:lang w:val="sr-Cyrl-RS"/>
              </w:rPr>
              <w:t>000</w:t>
            </w:r>
            <w:r w:rsidRPr="00AC0F29">
              <w:rPr>
                <w:lang w:val="sr-Latn-RS"/>
              </w:rPr>
              <w:t xml:space="preserve">,00 </w:t>
            </w:r>
            <w:r>
              <w:rPr>
                <w:lang w:val="sr-Cyrl-RS"/>
              </w:rPr>
              <w:t>РСД</w:t>
            </w:r>
          </w:p>
        </w:tc>
      </w:tr>
      <w:tr w:rsidR="00EE7105" w:rsidTr="0097420A">
        <w:tc>
          <w:tcPr>
            <w:tcW w:w="2518" w:type="dxa"/>
          </w:tcPr>
          <w:p w:rsidR="00EE7105" w:rsidRDefault="00EE7105" w:rsidP="0097420A">
            <w:pPr>
              <w:jc w:val="both"/>
              <w:rPr>
                <w:lang w:val="sr-Cyrl-RS"/>
              </w:rPr>
            </w:pPr>
            <w:r w:rsidRPr="000F0CEA">
              <w:rPr>
                <w:b/>
                <w:lang w:val="sr-Cyrl-RS"/>
              </w:rPr>
              <w:t>Извор финансирања:</w:t>
            </w:r>
          </w:p>
        </w:tc>
        <w:tc>
          <w:tcPr>
            <w:tcW w:w="6725" w:type="dxa"/>
          </w:tcPr>
          <w:p w:rsidR="00EE7105" w:rsidRDefault="00EE7105" w:rsidP="0097420A">
            <w:pPr>
              <w:spacing w:line="276" w:lineRule="auto"/>
              <w:rPr>
                <w:lang w:val="sr-Cyrl-RS"/>
              </w:rPr>
            </w:pPr>
            <w:r>
              <w:rPr>
                <w:lang w:val="sr-Cyrl-RS"/>
              </w:rPr>
              <w:t>И</w:t>
            </w:r>
            <w:r w:rsidRPr="00AC0F29">
              <w:rPr>
                <w:lang w:val="sr-Latn-RS"/>
              </w:rPr>
              <w:t>нтерно</w:t>
            </w:r>
            <w:r>
              <w:rPr>
                <w:lang w:val="sr-Cyrl-RS"/>
              </w:rPr>
              <w:t xml:space="preserve"> </w:t>
            </w:r>
          </w:p>
        </w:tc>
      </w:tr>
      <w:tr w:rsidR="00EE7105" w:rsidTr="0097420A">
        <w:tc>
          <w:tcPr>
            <w:tcW w:w="2518" w:type="dxa"/>
          </w:tcPr>
          <w:p w:rsidR="00EE7105" w:rsidRDefault="00EE7105" w:rsidP="0097420A">
            <w:pPr>
              <w:jc w:val="both"/>
              <w:rPr>
                <w:lang w:val="sr-Cyrl-RS"/>
              </w:rPr>
            </w:pPr>
            <w:r w:rsidRPr="000F0CEA">
              <w:rPr>
                <w:b/>
                <w:lang w:val="sr-Cyrl-RS"/>
              </w:rPr>
              <w:t>Одговорна страна:</w:t>
            </w:r>
          </w:p>
        </w:tc>
        <w:tc>
          <w:tcPr>
            <w:tcW w:w="6725" w:type="dxa"/>
          </w:tcPr>
          <w:p w:rsidR="00EE7105" w:rsidRPr="00A609CD" w:rsidRDefault="00EE7105" w:rsidP="00EE7105">
            <w:pPr>
              <w:spacing w:line="276" w:lineRule="auto"/>
              <w:rPr>
                <w:lang w:val="sr-Cyrl-RS"/>
              </w:rPr>
            </w:pPr>
            <w:r>
              <w:rPr>
                <w:lang w:val="sr-Cyrl-RS"/>
              </w:rPr>
              <w:t>Градска управа Прокупље, Народна библиотека „Раде Драинац“ и надлежно министарство</w:t>
            </w:r>
          </w:p>
        </w:tc>
      </w:tr>
      <w:tr w:rsidR="00EE7105" w:rsidTr="00EE7105">
        <w:trPr>
          <w:trHeight w:val="80"/>
        </w:trPr>
        <w:tc>
          <w:tcPr>
            <w:tcW w:w="2518" w:type="dxa"/>
          </w:tcPr>
          <w:p w:rsidR="00EE7105" w:rsidRDefault="00EE7105" w:rsidP="0097420A">
            <w:pPr>
              <w:jc w:val="both"/>
              <w:rPr>
                <w:lang w:val="sr-Cyrl-RS"/>
              </w:rPr>
            </w:pPr>
            <w:r w:rsidRPr="000F0CEA">
              <w:rPr>
                <w:b/>
                <w:lang w:val="sr-Cyrl-RS"/>
              </w:rPr>
              <w:t>Рок за реализацију:</w:t>
            </w:r>
          </w:p>
        </w:tc>
        <w:tc>
          <w:tcPr>
            <w:tcW w:w="6725" w:type="dxa"/>
          </w:tcPr>
          <w:p w:rsidR="00EE7105" w:rsidRPr="002D442D" w:rsidRDefault="00EE7105" w:rsidP="0097420A">
            <w:pPr>
              <w:rPr>
                <w:lang w:val="sr-Cyrl-RS"/>
              </w:rPr>
            </w:pPr>
            <w:r>
              <w:rPr>
                <w:lang w:val="sr-Cyrl-RS"/>
              </w:rPr>
              <w:t>Дужи од 5 година</w:t>
            </w:r>
          </w:p>
        </w:tc>
      </w:tr>
    </w:tbl>
    <w:p w:rsidR="00EE7105" w:rsidRPr="000F0CEA" w:rsidRDefault="00EE7105" w:rsidP="00EE7105">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EE7105" w:rsidRPr="00A43649" w:rsidTr="0097420A">
        <w:trPr>
          <w:trHeight w:val="363"/>
        </w:trPr>
        <w:tc>
          <w:tcPr>
            <w:tcW w:w="4361" w:type="dxa"/>
            <w:tcBorders>
              <w:top w:val="single" w:sz="4" w:space="0" w:color="auto"/>
            </w:tcBorders>
            <w:shd w:val="clear" w:color="auto" w:fill="8DB3E2" w:themeFill="text2" w:themeFillTint="66"/>
          </w:tcPr>
          <w:p w:rsidR="00EE7105" w:rsidRPr="00A43649" w:rsidRDefault="00EE7105" w:rsidP="0097420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EE7105" w:rsidRPr="00AF4144" w:rsidRDefault="00EE7105" w:rsidP="0097420A">
            <w:pPr>
              <w:spacing w:after="0" w:line="240" w:lineRule="auto"/>
              <w:jc w:val="both"/>
              <w:rPr>
                <w:b/>
                <w:lang w:val="sr-Cyrl-RS"/>
              </w:rPr>
            </w:pPr>
            <w:r w:rsidRPr="00AF4144">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EE7105" w:rsidRPr="00AF4144" w:rsidRDefault="00EE7105" w:rsidP="0097420A">
            <w:pPr>
              <w:spacing w:after="0" w:line="240" w:lineRule="auto"/>
              <w:jc w:val="both"/>
              <w:rPr>
                <w:b/>
              </w:rPr>
            </w:pPr>
            <w:r w:rsidRPr="00AF4144">
              <w:rPr>
                <w:b/>
                <w:lang w:val="sr-Cyrl-RS"/>
              </w:rPr>
              <w:t>Циљана вредност  2028</w:t>
            </w:r>
          </w:p>
        </w:tc>
      </w:tr>
      <w:tr w:rsidR="00EE7105" w:rsidRPr="00CF1F12" w:rsidTr="0097420A">
        <w:trPr>
          <w:trHeight w:val="440"/>
        </w:trPr>
        <w:tc>
          <w:tcPr>
            <w:tcW w:w="4361" w:type="dxa"/>
            <w:shd w:val="clear" w:color="auto" w:fill="auto"/>
          </w:tcPr>
          <w:p w:rsidR="00EE7105" w:rsidRPr="00423C41" w:rsidRDefault="00994D82" w:rsidP="0097420A">
            <w:pPr>
              <w:spacing w:after="0"/>
              <w:rPr>
                <w:rFonts w:asciiTheme="minorHAnsi" w:hAnsiTheme="minorHAnsi"/>
                <w:lang w:val="sr-Cyrl-RS"/>
              </w:rPr>
            </w:pPr>
            <w:r>
              <w:rPr>
                <w:rFonts w:asciiTheme="minorHAnsi" w:hAnsiTheme="minorHAnsi"/>
                <w:lang w:val="sr-Cyrl-RS"/>
              </w:rPr>
              <w:t>Проширен простор за библиотеку (м2)</w:t>
            </w:r>
          </w:p>
        </w:tc>
        <w:tc>
          <w:tcPr>
            <w:tcW w:w="2268" w:type="dxa"/>
            <w:shd w:val="clear" w:color="auto" w:fill="auto"/>
          </w:tcPr>
          <w:p w:rsidR="00EE7105" w:rsidRPr="00AF4144" w:rsidRDefault="00AF4144" w:rsidP="0097420A">
            <w:pPr>
              <w:spacing w:after="0" w:line="240" w:lineRule="auto"/>
              <w:rPr>
                <w:rFonts w:asciiTheme="minorHAnsi" w:hAnsiTheme="minorHAnsi"/>
                <w:lang w:val="sr-Latn-RS"/>
              </w:rPr>
            </w:pPr>
            <w:r w:rsidRPr="00AF4144">
              <w:rPr>
                <w:rFonts w:asciiTheme="minorHAnsi" w:hAnsiTheme="minorHAnsi"/>
                <w:lang w:val="sr-Latn-RS"/>
              </w:rPr>
              <w:t>270</w:t>
            </w:r>
          </w:p>
        </w:tc>
        <w:tc>
          <w:tcPr>
            <w:tcW w:w="2551" w:type="dxa"/>
            <w:tcBorders>
              <w:right w:val="single" w:sz="4" w:space="0" w:color="auto"/>
            </w:tcBorders>
            <w:shd w:val="clear" w:color="auto" w:fill="auto"/>
          </w:tcPr>
          <w:p w:rsidR="00EE7105" w:rsidRPr="00AF4144" w:rsidRDefault="00AF4144" w:rsidP="0097420A">
            <w:pPr>
              <w:spacing w:after="0" w:line="240" w:lineRule="auto"/>
              <w:rPr>
                <w:rFonts w:asciiTheme="minorHAnsi" w:hAnsiTheme="minorHAnsi"/>
                <w:lang w:val="sr-Latn-RS"/>
              </w:rPr>
            </w:pPr>
            <w:r w:rsidRPr="00AF4144">
              <w:rPr>
                <w:rFonts w:asciiTheme="minorHAnsi" w:hAnsiTheme="minorHAnsi"/>
                <w:lang w:val="sr-Latn-RS"/>
              </w:rPr>
              <w:t>1250</w:t>
            </w:r>
          </w:p>
        </w:tc>
      </w:tr>
    </w:tbl>
    <w:p w:rsidR="00D118EF" w:rsidRDefault="00D118EF" w:rsidP="00994D82">
      <w:pPr>
        <w:spacing w:before="240"/>
        <w:rPr>
          <w:b/>
          <w:i/>
          <w:color w:val="365F91" w:themeColor="accent1" w:themeShade="BF"/>
          <w:sz w:val="24"/>
          <w:szCs w:val="24"/>
          <w:lang w:val="sr-Cyrl-RS"/>
        </w:rPr>
      </w:pPr>
    </w:p>
    <w:p w:rsidR="00D118EF" w:rsidRDefault="00D118EF" w:rsidP="00994D82">
      <w:pPr>
        <w:spacing w:before="240"/>
        <w:rPr>
          <w:b/>
          <w:i/>
          <w:color w:val="365F91" w:themeColor="accent1" w:themeShade="BF"/>
          <w:sz w:val="24"/>
          <w:szCs w:val="24"/>
          <w:lang w:val="sr-Cyrl-RS"/>
        </w:rPr>
      </w:pPr>
    </w:p>
    <w:p w:rsidR="00994D82" w:rsidRPr="00994D82" w:rsidRDefault="00994D82" w:rsidP="00994D82">
      <w:pPr>
        <w:spacing w:before="240"/>
        <w:rPr>
          <w:b/>
          <w:i/>
          <w:color w:val="365F91" w:themeColor="accent1" w:themeShade="BF"/>
          <w:sz w:val="24"/>
          <w:szCs w:val="24"/>
          <w:lang w:val="sr-Cyrl-RS"/>
        </w:rPr>
      </w:pPr>
      <w:r w:rsidRPr="00994D82">
        <w:rPr>
          <w:b/>
          <w:i/>
          <w:color w:val="365F91" w:themeColor="accent1" w:themeShade="BF"/>
          <w:sz w:val="24"/>
          <w:szCs w:val="24"/>
          <w:lang w:val="sr-Cyrl-RS"/>
        </w:rPr>
        <w:lastRenderedPageBreak/>
        <w:t>Мера 3.3.2: Пописани и евидентирани сви културно-историјски споменици</w:t>
      </w:r>
    </w:p>
    <w:p w:rsidR="00994D82" w:rsidRPr="00994D82" w:rsidRDefault="00994D82" w:rsidP="00994D82">
      <w:pPr>
        <w:jc w:val="both"/>
        <w:rPr>
          <w:lang w:val="sr-Cyrl-RS"/>
        </w:rPr>
      </w:pPr>
      <w:r w:rsidRPr="00994D82">
        <w:rPr>
          <w:color w:val="000000" w:themeColor="text1"/>
          <w:lang w:val="sr-Cyrl-RS"/>
        </w:rPr>
        <w:t xml:space="preserve">Ова мера је институционално-управљачко-организационог карактера и подразумева: формирање комисије </w:t>
      </w:r>
      <w:r w:rsidRPr="00994D82">
        <w:rPr>
          <w:lang w:val="sr-Cyrl-RS"/>
        </w:rPr>
        <w:t>која би извшила анализу постојећег пописа културно историјских споменика, ажурирала непописане споменике и израдила план за одржавање споменика у сеоским и градским срединама на територији града Прокупља.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994D82" w:rsidTr="0097420A">
        <w:tc>
          <w:tcPr>
            <w:tcW w:w="2518" w:type="dxa"/>
          </w:tcPr>
          <w:p w:rsidR="00994D82" w:rsidRDefault="00994D82" w:rsidP="0097420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994D82" w:rsidRPr="00562EF7" w:rsidRDefault="00994D82" w:rsidP="0097420A">
            <w:pPr>
              <w:spacing w:line="276" w:lineRule="auto"/>
              <w:rPr>
                <w:lang w:val="sr-Cyrl-RS"/>
              </w:rPr>
            </w:pPr>
            <w:r>
              <w:rPr>
                <w:lang w:val="sr-Cyrl-RS"/>
              </w:rPr>
              <w:t>1.000</w:t>
            </w:r>
            <w:r w:rsidRPr="00AC0F29">
              <w:rPr>
                <w:lang w:val="sr-Latn-RS"/>
              </w:rPr>
              <w:t>.</w:t>
            </w:r>
            <w:r>
              <w:rPr>
                <w:lang w:val="sr-Cyrl-RS"/>
              </w:rPr>
              <w:t>000</w:t>
            </w:r>
            <w:r w:rsidRPr="00AC0F29">
              <w:rPr>
                <w:lang w:val="sr-Latn-RS"/>
              </w:rPr>
              <w:t xml:space="preserve">,00 </w:t>
            </w:r>
            <w:r>
              <w:rPr>
                <w:lang w:val="sr-Cyrl-RS"/>
              </w:rPr>
              <w:t>РСД</w:t>
            </w:r>
          </w:p>
        </w:tc>
      </w:tr>
      <w:tr w:rsidR="00994D82" w:rsidTr="0097420A">
        <w:tc>
          <w:tcPr>
            <w:tcW w:w="2518" w:type="dxa"/>
          </w:tcPr>
          <w:p w:rsidR="00994D82" w:rsidRDefault="00994D82" w:rsidP="0097420A">
            <w:pPr>
              <w:jc w:val="both"/>
              <w:rPr>
                <w:lang w:val="sr-Cyrl-RS"/>
              </w:rPr>
            </w:pPr>
            <w:r w:rsidRPr="000F0CEA">
              <w:rPr>
                <w:b/>
                <w:lang w:val="sr-Cyrl-RS"/>
              </w:rPr>
              <w:t>Извор финансирања:</w:t>
            </w:r>
          </w:p>
        </w:tc>
        <w:tc>
          <w:tcPr>
            <w:tcW w:w="6725" w:type="dxa"/>
          </w:tcPr>
          <w:p w:rsidR="00994D82" w:rsidRDefault="00994D82" w:rsidP="0097420A">
            <w:pPr>
              <w:spacing w:line="276" w:lineRule="auto"/>
              <w:rPr>
                <w:lang w:val="sr-Cyrl-RS"/>
              </w:rPr>
            </w:pPr>
            <w:r>
              <w:rPr>
                <w:lang w:val="sr-Cyrl-RS"/>
              </w:rPr>
              <w:t>И</w:t>
            </w:r>
            <w:r w:rsidRPr="00AC0F29">
              <w:rPr>
                <w:lang w:val="sr-Latn-RS"/>
              </w:rPr>
              <w:t>нтерно</w:t>
            </w:r>
            <w:r>
              <w:rPr>
                <w:lang w:val="sr-Cyrl-RS"/>
              </w:rPr>
              <w:t xml:space="preserve"> </w:t>
            </w:r>
          </w:p>
        </w:tc>
      </w:tr>
      <w:tr w:rsidR="00994D82" w:rsidTr="0097420A">
        <w:tc>
          <w:tcPr>
            <w:tcW w:w="2518" w:type="dxa"/>
          </w:tcPr>
          <w:p w:rsidR="00994D82" w:rsidRDefault="00994D82" w:rsidP="0097420A">
            <w:pPr>
              <w:jc w:val="both"/>
              <w:rPr>
                <w:lang w:val="sr-Cyrl-RS"/>
              </w:rPr>
            </w:pPr>
            <w:r w:rsidRPr="000F0CEA">
              <w:rPr>
                <w:b/>
                <w:lang w:val="sr-Cyrl-RS"/>
              </w:rPr>
              <w:t>Одговорна страна:</w:t>
            </w:r>
          </w:p>
        </w:tc>
        <w:tc>
          <w:tcPr>
            <w:tcW w:w="6725" w:type="dxa"/>
          </w:tcPr>
          <w:p w:rsidR="00994D82" w:rsidRPr="00A609CD" w:rsidRDefault="00994D82" w:rsidP="0097420A">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и Народни музеј Топлице</w:t>
            </w:r>
          </w:p>
        </w:tc>
      </w:tr>
      <w:tr w:rsidR="00994D82" w:rsidTr="0097420A">
        <w:trPr>
          <w:trHeight w:val="80"/>
        </w:trPr>
        <w:tc>
          <w:tcPr>
            <w:tcW w:w="2518" w:type="dxa"/>
          </w:tcPr>
          <w:p w:rsidR="00994D82" w:rsidRDefault="00994D82" w:rsidP="0097420A">
            <w:pPr>
              <w:jc w:val="both"/>
              <w:rPr>
                <w:lang w:val="sr-Cyrl-RS"/>
              </w:rPr>
            </w:pPr>
            <w:r w:rsidRPr="000F0CEA">
              <w:rPr>
                <w:b/>
                <w:lang w:val="sr-Cyrl-RS"/>
              </w:rPr>
              <w:t>Рок за реализацију:</w:t>
            </w:r>
          </w:p>
        </w:tc>
        <w:tc>
          <w:tcPr>
            <w:tcW w:w="6725" w:type="dxa"/>
          </w:tcPr>
          <w:p w:rsidR="00994D82" w:rsidRPr="002D442D" w:rsidRDefault="00994D82" w:rsidP="0097420A">
            <w:pPr>
              <w:rPr>
                <w:lang w:val="sr-Cyrl-RS"/>
              </w:rPr>
            </w:pPr>
            <w:r>
              <w:rPr>
                <w:lang w:val="sr-Cyrl-RS"/>
              </w:rPr>
              <w:t>Дужи од 5 година</w:t>
            </w:r>
          </w:p>
        </w:tc>
      </w:tr>
    </w:tbl>
    <w:p w:rsidR="00994D82" w:rsidRPr="000F0CEA" w:rsidRDefault="00994D82" w:rsidP="00994D82">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994D82" w:rsidRPr="00A43649" w:rsidTr="0097420A">
        <w:trPr>
          <w:trHeight w:val="363"/>
        </w:trPr>
        <w:tc>
          <w:tcPr>
            <w:tcW w:w="4361" w:type="dxa"/>
            <w:tcBorders>
              <w:top w:val="single" w:sz="4" w:space="0" w:color="auto"/>
            </w:tcBorders>
            <w:shd w:val="clear" w:color="auto" w:fill="8DB3E2" w:themeFill="text2" w:themeFillTint="66"/>
          </w:tcPr>
          <w:p w:rsidR="00994D82" w:rsidRPr="00A43649" w:rsidRDefault="00994D82" w:rsidP="0097420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994D82" w:rsidRPr="00471D44" w:rsidRDefault="00994D82" w:rsidP="0097420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994D82" w:rsidRPr="00A43649" w:rsidRDefault="00994D82" w:rsidP="0097420A">
            <w:pPr>
              <w:spacing w:after="0" w:line="240" w:lineRule="auto"/>
              <w:jc w:val="both"/>
              <w:rPr>
                <w:b/>
              </w:rPr>
            </w:pPr>
            <w:r>
              <w:rPr>
                <w:b/>
                <w:lang w:val="sr-Cyrl-RS"/>
              </w:rPr>
              <w:t>Циљана вредност  2028</w:t>
            </w:r>
          </w:p>
        </w:tc>
      </w:tr>
      <w:tr w:rsidR="0097420A" w:rsidRPr="0097420A" w:rsidTr="0097420A">
        <w:trPr>
          <w:trHeight w:val="440"/>
        </w:trPr>
        <w:tc>
          <w:tcPr>
            <w:tcW w:w="4361" w:type="dxa"/>
            <w:shd w:val="clear" w:color="auto" w:fill="auto"/>
          </w:tcPr>
          <w:p w:rsidR="00994D82" w:rsidRPr="0097420A" w:rsidRDefault="00994D82" w:rsidP="0097420A">
            <w:pPr>
              <w:spacing w:after="0"/>
              <w:rPr>
                <w:rFonts w:asciiTheme="minorHAnsi" w:hAnsiTheme="minorHAnsi"/>
                <w:color w:val="000000" w:themeColor="text1"/>
                <w:lang w:val="sr-Cyrl-RS"/>
              </w:rPr>
            </w:pPr>
            <w:r w:rsidRPr="0097420A">
              <w:rPr>
                <w:rFonts w:asciiTheme="minorHAnsi" w:hAnsiTheme="minorHAnsi"/>
                <w:color w:val="000000" w:themeColor="text1"/>
                <w:lang w:val="sr-Cyrl-RS"/>
              </w:rPr>
              <w:t xml:space="preserve">База података споменика </w:t>
            </w:r>
          </w:p>
        </w:tc>
        <w:tc>
          <w:tcPr>
            <w:tcW w:w="2268" w:type="dxa"/>
            <w:shd w:val="clear" w:color="auto" w:fill="auto"/>
          </w:tcPr>
          <w:p w:rsidR="00994D82" w:rsidRPr="0097420A" w:rsidRDefault="0097420A" w:rsidP="0097420A">
            <w:pPr>
              <w:spacing w:after="0" w:line="240" w:lineRule="auto"/>
              <w:rPr>
                <w:rFonts w:asciiTheme="minorHAnsi" w:hAnsiTheme="minorHAnsi"/>
                <w:color w:val="000000" w:themeColor="text1"/>
                <w:lang w:val="sr-Cyrl-RS"/>
              </w:rPr>
            </w:pPr>
            <w:r w:rsidRPr="0097420A">
              <w:rPr>
                <w:rFonts w:asciiTheme="minorHAnsi" w:hAnsiTheme="minorHAnsi"/>
                <w:color w:val="000000" w:themeColor="text1"/>
                <w:lang w:val="sr-Cyrl-RS"/>
              </w:rPr>
              <w:t>не</w:t>
            </w:r>
          </w:p>
        </w:tc>
        <w:tc>
          <w:tcPr>
            <w:tcW w:w="2551" w:type="dxa"/>
            <w:tcBorders>
              <w:right w:val="single" w:sz="4" w:space="0" w:color="auto"/>
            </w:tcBorders>
            <w:shd w:val="clear" w:color="auto" w:fill="auto"/>
          </w:tcPr>
          <w:p w:rsidR="00994D82" w:rsidRPr="0097420A" w:rsidRDefault="0097420A" w:rsidP="0097420A">
            <w:pPr>
              <w:spacing w:after="0" w:line="240" w:lineRule="auto"/>
              <w:rPr>
                <w:rFonts w:asciiTheme="minorHAnsi" w:hAnsiTheme="minorHAnsi"/>
                <w:color w:val="000000" w:themeColor="text1"/>
                <w:lang w:val="sr-Cyrl-RS"/>
              </w:rPr>
            </w:pPr>
            <w:r w:rsidRPr="0097420A">
              <w:rPr>
                <w:rFonts w:asciiTheme="minorHAnsi" w:hAnsiTheme="minorHAnsi"/>
                <w:color w:val="000000" w:themeColor="text1"/>
                <w:lang w:val="sr-Cyrl-RS"/>
              </w:rPr>
              <w:t>да</w:t>
            </w:r>
          </w:p>
        </w:tc>
      </w:tr>
      <w:tr w:rsidR="00994D82" w:rsidRPr="0097420A" w:rsidTr="0097420A">
        <w:trPr>
          <w:trHeight w:val="440"/>
        </w:trPr>
        <w:tc>
          <w:tcPr>
            <w:tcW w:w="4361" w:type="dxa"/>
            <w:shd w:val="clear" w:color="auto" w:fill="auto"/>
          </w:tcPr>
          <w:p w:rsidR="00994D82" w:rsidRPr="0097420A" w:rsidRDefault="0097420A" w:rsidP="0097420A">
            <w:pPr>
              <w:spacing w:after="0"/>
              <w:rPr>
                <w:rFonts w:asciiTheme="minorHAnsi" w:hAnsiTheme="minorHAnsi"/>
                <w:color w:val="000000" w:themeColor="text1"/>
                <w:lang w:val="sr-Cyrl-RS"/>
              </w:rPr>
            </w:pPr>
            <w:r w:rsidRPr="0097420A">
              <w:rPr>
                <w:rFonts w:asciiTheme="minorHAnsi" w:hAnsiTheme="minorHAnsi"/>
                <w:color w:val="000000" w:themeColor="text1"/>
                <w:lang w:val="sr-Cyrl-RS"/>
              </w:rPr>
              <w:t>План одржавања споменика</w:t>
            </w:r>
          </w:p>
        </w:tc>
        <w:tc>
          <w:tcPr>
            <w:tcW w:w="2268" w:type="dxa"/>
            <w:shd w:val="clear" w:color="auto" w:fill="auto"/>
          </w:tcPr>
          <w:p w:rsidR="00994D82" w:rsidRPr="0097420A" w:rsidRDefault="0097420A" w:rsidP="0097420A">
            <w:pPr>
              <w:spacing w:after="0" w:line="240" w:lineRule="auto"/>
              <w:rPr>
                <w:rFonts w:asciiTheme="minorHAnsi" w:hAnsiTheme="minorHAnsi"/>
                <w:color w:val="000000" w:themeColor="text1"/>
                <w:lang w:val="sr-Cyrl-RS"/>
              </w:rPr>
            </w:pPr>
            <w:r w:rsidRPr="0097420A">
              <w:rPr>
                <w:rFonts w:asciiTheme="minorHAnsi" w:hAnsiTheme="minorHAnsi"/>
                <w:color w:val="000000" w:themeColor="text1"/>
                <w:lang w:val="sr-Cyrl-RS"/>
              </w:rPr>
              <w:t>не</w:t>
            </w:r>
          </w:p>
        </w:tc>
        <w:tc>
          <w:tcPr>
            <w:tcW w:w="2551" w:type="dxa"/>
            <w:tcBorders>
              <w:right w:val="single" w:sz="4" w:space="0" w:color="auto"/>
            </w:tcBorders>
            <w:shd w:val="clear" w:color="auto" w:fill="auto"/>
          </w:tcPr>
          <w:p w:rsidR="00994D82" w:rsidRPr="0097420A" w:rsidRDefault="0097420A" w:rsidP="0097420A">
            <w:pPr>
              <w:spacing w:after="0" w:line="240" w:lineRule="auto"/>
              <w:rPr>
                <w:rFonts w:asciiTheme="minorHAnsi" w:hAnsiTheme="minorHAnsi"/>
                <w:color w:val="000000" w:themeColor="text1"/>
                <w:lang w:val="sr-Cyrl-RS"/>
              </w:rPr>
            </w:pPr>
            <w:r w:rsidRPr="0097420A">
              <w:rPr>
                <w:rFonts w:asciiTheme="minorHAnsi" w:hAnsiTheme="minorHAnsi"/>
                <w:color w:val="000000" w:themeColor="text1"/>
                <w:lang w:val="sr-Cyrl-RS"/>
              </w:rPr>
              <w:t>да</w:t>
            </w:r>
          </w:p>
        </w:tc>
      </w:tr>
    </w:tbl>
    <w:p w:rsidR="0097420A" w:rsidRPr="0097420A" w:rsidRDefault="0097420A" w:rsidP="0097420A">
      <w:pPr>
        <w:spacing w:before="240"/>
        <w:rPr>
          <w:b/>
          <w:i/>
          <w:color w:val="365F91" w:themeColor="accent1" w:themeShade="BF"/>
          <w:sz w:val="24"/>
          <w:szCs w:val="24"/>
          <w:lang w:val="sr-Cyrl-RS"/>
        </w:rPr>
      </w:pPr>
      <w:r w:rsidRPr="0097420A">
        <w:rPr>
          <w:b/>
          <w:i/>
          <w:color w:val="365F91" w:themeColor="accent1" w:themeShade="BF"/>
          <w:sz w:val="24"/>
          <w:szCs w:val="24"/>
          <w:lang w:val="sr-Cyrl-RS"/>
        </w:rPr>
        <w:t>Мера 3.3.3: Реконструкција и адаптација споменика културе, локалитета Плочник</w:t>
      </w:r>
    </w:p>
    <w:p w:rsidR="0097420A" w:rsidRPr="009A5A19" w:rsidRDefault="0097420A" w:rsidP="0097420A">
      <w:pPr>
        <w:jc w:val="both"/>
        <w:rPr>
          <w:b/>
          <w:color w:val="000000"/>
          <w:lang w:val="sr-Cyrl-RS"/>
        </w:rPr>
      </w:pPr>
      <w:r w:rsidRPr="009A5A19">
        <w:rPr>
          <w:color w:val="000000" w:themeColor="text1"/>
          <w:lang w:val="sr-Cyrl-RS"/>
        </w:rPr>
        <w:t>Мера се односи на уређење локалитета Плочник. Активности у оквиру мере обухватају окончавање процедуре имовинско-правних односа, адаптацију старе зелезничке зграде, обнову кућица, сређивање простора око кућица и сређивање прилаза до самог локалитета.</w:t>
      </w:r>
      <w:r w:rsidRPr="009A5A19">
        <w:rPr>
          <w:b/>
          <w:color w:val="000000"/>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97420A" w:rsidTr="0097420A">
        <w:tc>
          <w:tcPr>
            <w:tcW w:w="2518" w:type="dxa"/>
          </w:tcPr>
          <w:p w:rsidR="0097420A" w:rsidRDefault="0097420A" w:rsidP="0097420A">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97420A" w:rsidRPr="00562EF7" w:rsidRDefault="0097420A" w:rsidP="0097420A">
            <w:pPr>
              <w:spacing w:line="276" w:lineRule="auto"/>
              <w:rPr>
                <w:lang w:val="sr-Cyrl-RS"/>
              </w:rPr>
            </w:pPr>
            <w:r>
              <w:rPr>
                <w:lang w:val="sr-Cyrl-RS"/>
              </w:rPr>
              <w:t>5.000</w:t>
            </w:r>
            <w:r w:rsidRPr="00AC0F29">
              <w:rPr>
                <w:lang w:val="sr-Latn-RS"/>
              </w:rPr>
              <w:t>.</w:t>
            </w:r>
            <w:r>
              <w:rPr>
                <w:lang w:val="sr-Cyrl-RS"/>
              </w:rPr>
              <w:t>000</w:t>
            </w:r>
            <w:r w:rsidRPr="00AC0F29">
              <w:rPr>
                <w:lang w:val="sr-Latn-RS"/>
              </w:rPr>
              <w:t xml:space="preserve">,00 </w:t>
            </w:r>
            <w:r>
              <w:rPr>
                <w:lang w:val="sr-Cyrl-RS"/>
              </w:rPr>
              <w:t>РСД</w:t>
            </w:r>
          </w:p>
        </w:tc>
      </w:tr>
      <w:tr w:rsidR="0097420A" w:rsidTr="0097420A">
        <w:tc>
          <w:tcPr>
            <w:tcW w:w="2518" w:type="dxa"/>
          </w:tcPr>
          <w:p w:rsidR="0097420A" w:rsidRDefault="0097420A" w:rsidP="0097420A">
            <w:pPr>
              <w:jc w:val="both"/>
              <w:rPr>
                <w:lang w:val="sr-Cyrl-RS"/>
              </w:rPr>
            </w:pPr>
            <w:r w:rsidRPr="000F0CEA">
              <w:rPr>
                <w:b/>
                <w:lang w:val="sr-Cyrl-RS"/>
              </w:rPr>
              <w:t>Извор финансирања:</w:t>
            </w:r>
          </w:p>
        </w:tc>
        <w:tc>
          <w:tcPr>
            <w:tcW w:w="6725" w:type="dxa"/>
          </w:tcPr>
          <w:p w:rsidR="0097420A" w:rsidRDefault="0097420A" w:rsidP="0097420A">
            <w:pPr>
              <w:spacing w:line="276" w:lineRule="auto"/>
              <w:rPr>
                <w:lang w:val="sr-Cyrl-RS"/>
              </w:rPr>
            </w:pPr>
            <w:r>
              <w:rPr>
                <w:lang w:val="sr-Cyrl-RS"/>
              </w:rPr>
              <w:t>И</w:t>
            </w:r>
            <w:r w:rsidRPr="00AC0F29">
              <w:rPr>
                <w:lang w:val="sr-Latn-RS"/>
              </w:rPr>
              <w:t>нтерно</w:t>
            </w:r>
            <w:r>
              <w:rPr>
                <w:lang w:val="sr-Cyrl-RS"/>
              </w:rPr>
              <w:t xml:space="preserve"> </w:t>
            </w:r>
          </w:p>
        </w:tc>
      </w:tr>
      <w:tr w:rsidR="0097420A" w:rsidTr="0097420A">
        <w:tc>
          <w:tcPr>
            <w:tcW w:w="2518" w:type="dxa"/>
          </w:tcPr>
          <w:p w:rsidR="0097420A" w:rsidRDefault="0097420A" w:rsidP="0097420A">
            <w:pPr>
              <w:jc w:val="both"/>
              <w:rPr>
                <w:lang w:val="sr-Cyrl-RS"/>
              </w:rPr>
            </w:pPr>
            <w:r w:rsidRPr="000F0CEA">
              <w:rPr>
                <w:b/>
                <w:lang w:val="sr-Cyrl-RS"/>
              </w:rPr>
              <w:t>Одговорна страна:</w:t>
            </w:r>
          </w:p>
        </w:tc>
        <w:tc>
          <w:tcPr>
            <w:tcW w:w="6725" w:type="dxa"/>
          </w:tcPr>
          <w:p w:rsidR="0097420A" w:rsidRPr="00A609CD" w:rsidRDefault="0097420A" w:rsidP="0097420A">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и Народни музеј Топлице и надлежно министарство</w:t>
            </w:r>
          </w:p>
        </w:tc>
      </w:tr>
      <w:tr w:rsidR="0097420A" w:rsidTr="0097420A">
        <w:trPr>
          <w:trHeight w:val="80"/>
        </w:trPr>
        <w:tc>
          <w:tcPr>
            <w:tcW w:w="2518" w:type="dxa"/>
          </w:tcPr>
          <w:p w:rsidR="0097420A" w:rsidRDefault="0097420A" w:rsidP="0097420A">
            <w:pPr>
              <w:jc w:val="both"/>
              <w:rPr>
                <w:lang w:val="sr-Cyrl-RS"/>
              </w:rPr>
            </w:pPr>
            <w:r w:rsidRPr="000F0CEA">
              <w:rPr>
                <w:b/>
                <w:lang w:val="sr-Cyrl-RS"/>
              </w:rPr>
              <w:t>Рок за реализацију:</w:t>
            </w:r>
          </w:p>
        </w:tc>
        <w:tc>
          <w:tcPr>
            <w:tcW w:w="6725" w:type="dxa"/>
          </w:tcPr>
          <w:p w:rsidR="0097420A" w:rsidRPr="002D442D" w:rsidRDefault="0097420A" w:rsidP="0097420A">
            <w:pPr>
              <w:rPr>
                <w:lang w:val="sr-Cyrl-RS"/>
              </w:rPr>
            </w:pPr>
            <w:r>
              <w:rPr>
                <w:lang w:val="sr-Cyrl-RS"/>
              </w:rPr>
              <w:t>Дужи од 5 година</w:t>
            </w:r>
          </w:p>
        </w:tc>
      </w:tr>
    </w:tbl>
    <w:p w:rsidR="0097420A" w:rsidRPr="000F0CEA" w:rsidRDefault="0097420A" w:rsidP="0097420A">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97420A" w:rsidRPr="00A43649" w:rsidTr="0097420A">
        <w:trPr>
          <w:trHeight w:val="363"/>
        </w:trPr>
        <w:tc>
          <w:tcPr>
            <w:tcW w:w="4361" w:type="dxa"/>
            <w:tcBorders>
              <w:top w:val="single" w:sz="4" w:space="0" w:color="auto"/>
            </w:tcBorders>
            <w:shd w:val="clear" w:color="auto" w:fill="8DB3E2" w:themeFill="text2" w:themeFillTint="66"/>
          </w:tcPr>
          <w:p w:rsidR="0097420A" w:rsidRPr="00A43649" w:rsidRDefault="0097420A" w:rsidP="0097420A">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97420A" w:rsidRPr="00471D44" w:rsidRDefault="0097420A" w:rsidP="0097420A">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97420A" w:rsidRPr="00A43649" w:rsidRDefault="0097420A" w:rsidP="0097420A">
            <w:pPr>
              <w:spacing w:after="0" w:line="240" w:lineRule="auto"/>
              <w:jc w:val="both"/>
              <w:rPr>
                <w:b/>
              </w:rPr>
            </w:pPr>
            <w:r>
              <w:rPr>
                <w:b/>
                <w:lang w:val="sr-Cyrl-RS"/>
              </w:rPr>
              <w:t>Циљана вредност  2028</w:t>
            </w:r>
          </w:p>
        </w:tc>
      </w:tr>
      <w:tr w:rsidR="0097420A" w:rsidRPr="0097420A" w:rsidTr="0097420A">
        <w:trPr>
          <w:trHeight w:val="440"/>
        </w:trPr>
        <w:tc>
          <w:tcPr>
            <w:tcW w:w="4361" w:type="dxa"/>
            <w:shd w:val="clear" w:color="auto" w:fill="auto"/>
          </w:tcPr>
          <w:p w:rsidR="0097420A" w:rsidRPr="0097420A" w:rsidRDefault="0097420A" w:rsidP="0097420A">
            <w:pPr>
              <w:spacing w:after="0"/>
              <w:rPr>
                <w:rFonts w:asciiTheme="minorHAnsi" w:hAnsiTheme="minorHAnsi"/>
                <w:color w:val="000000" w:themeColor="text1"/>
                <w:lang w:val="sr-Cyrl-RS"/>
              </w:rPr>
            </w:pPr>
            <w:r>
              <w:rPr>
                <w:rFonts w:asciiTheme="minorHAnsi" w:hAnsiTheme="minorHAnsi"/>
                <w:color w:val="000000" w:themeColor="text1"/>
                <w:lang w:val="sr-Cyrl-RS"/>
              </w:rPr>
              <w:t>Омогућена посета грађана и туриста локалитету Плочник</w:t>
            </w:r>
            <w:r w:rsidRPr="0097420A">
              <w:rPr>
                <w:rFonts w:asciiTheme="minorHAnsi" w:hAnsiTheme="minorHAnsi"/>
                <w:color w:val="000000" w:themeColor="text1"/>
                <w:lang w:val="sr-Cyrl-RS"/>
              </w:rPr>
              <w:t xml:space="preserve"> </w:t>
            </w:r>
          </w:p>
        </w:tc>
        <w:tc>
          <w:tcPr>
            <w:tcW w:w="2268" w:type="dxa"/>
            <w:shd w:val="clear" w:color="auto" w:fill="auto"/>
          </w:tcPr>
          <w:p w:rsidR="0097420A" w:rsidRPr="0097420A" w:rsidRDefault="0097420A" w:rsidP="0097420A">
            <w:pPr>
              <w:spacing w:after="0" w:line="240" w:lineRule="auto"/>
              <w:rPr>
                <w:rFonts w:asciiTheme="minorHAnsi" w:hAnsiTheme="minorHAnsi"/>
                <w:color w:val="000000" w:themeColor="text1"/>
                <w:lang w:val="sr-Cyrl-RS"/>
              </w:rPr>
            </w:pPr>
            <w:r w:rsidRPr="0097420A">
              <w:rPr>
                <w:rFonts w:asciiTheme="minorHAnsi" w:hAnsiTheme="minorHAnsi"/>
                <w:color w:val="000000" w:themeColor="text1"/>
                <w:lang w:val="sr-Cyrl-RS"/>
              </w:rPr>
              <w:t>не</w:t>
            </w:r>
          </w:p>
        </w:tc>
        <w:tc>
          <w:tcPr>
            <w:tcW w:w="2551" w:type="dxa"/>
            <w:tcBorders>
              <w:right w:val="single" w:sz="4" w:space="0" w:color="auto"/>
            </w:tcBorders>
            <w:shd w:val="clear" w:color="auto" w:fill="auto"/>
          </w:tcPr>
          <w:p w:rsidR="0097420A" w:rsidRPr="0097420A" w:rsidRDefault="0097420A" w:rsidP="0097420A">
            <w:pPr>
              <w:spacing w:after="0" w:line="240" w:lineRule="auto"/>
              <w:rPr>
                <w:rFonts w:asciiTheme="minorHAnsi" w:hAnsiTheme="minorHAnsi"/>
                <w:color w:val="000000" w:themeColor="text1"/>
                <w:lang w:val="sr-Cyrl-RS"/>
              </w:rPr>
            </w:pPr>
            <w:r w:rsidRPr="0097420A">
              <w:rPr>
                <w:rFonts w:asciiTheme="minorHAnsi" w:hAnsiTheme="minorHAnsi"/>
                <w:color w:val="000000" w:themeColor="text1"/>
                <w:lang w:val="sr-Cyrl-RS"/>
              </w:rPr>
              <w:t>да</w:t>
            </w:r>
          </w:p>
        </w:tc>
      </w:tr>
    </w:tbl>
    <w:p w:rsidR="002B1201" w:rsidRDefault="002B1201" w:rsidP="002B1201">
      <w:pPr>
        <w:jc w:val="both"/>
        <w:rPr>
          <w:color w:val="FF0000"/>
          <w:sz w:val="24"/>
          <w:szCs w:val="24"/>
          <w:lang w:val="sr-Cyrl-RS"/>
        </w:rPr>
      </w:pPr>
    </w:p>
    <w:p w:rsidR="0097420A" w:rsidRPr="0097420A" w:rsidRDefault="0097420A" w:rsidP="0097420A">
      <w:pPr>
        <w:rPr>
          <w:sz w:val="24"/>
          <w:szCs w:val="24"/>
          <w:lang w:val="sr-Cyrl-RS"/>
        </w:rPr>
      </w:pPr>
      <w:r>
        <w:rPr>
          <w:b/>
          <w:sz w:val="24"/>
          <w:szCs w:val="24"/>
          <w:u w:val="single"/>
          <w:lang w:val="sr-Cyrl-RS"/>
        </w:rPr>
        <w:t>Мера</w:t>
      </w:r>
      <w:r w:rsidRPr="0097420A">
        <w:rPr>
          <w:b/>
          <w:sz w:val="24"/>
          <w:szCs w:val="24"/>
          <w:u w:val="single"/>
          <w:lang w:val="sr-Cyrl-RS"/>
        </w:rPr>
        <w:t xml:space="preserve"> 4:</w:t>
      </w:r>
      <w:r w:rsidRPr="0097420A">
        <w:rPr>
          <w:sz w:val="24"/>
          <w:szCs w:val="24"/>
          <w:lang w:val="sr-Cyrl-RS"/>
        </w:rPr>
        <w:t xml:space="preserve"> </w:t>
      </w:r>
      <w:r>
        <w:rPr>
          <w:sz w:val="24"/>
          <w:szCs w:val="24"/>
          <w:lang w:val="sr-Cyrl-RS"/>
        </w:rPr>
        <w:t>Промотивна</w:t>
      </w:r>
      <w:r w:rsidRPr="0097420A">
        <w:rPr>
          <w:sz w:val="24"/>
          <w:szCs w:val="24"/>
          <w:lang w:val="sr-Cyrl-RS"/>
        </w:rPr>
        <w:t xml:space="preserve"> </w:t>
      </w:r>
      <w:r>
        <w:rPr>
          <w:sz w:val="24"/>
          <w:szCs w:val="24"/>
          <w:lang w:val="sr-Cyrl-RS"/>
        </w:rPr>
        <w:t>кампања</w:t>
      </w:r>
      <w:r w:rsidRPr="0097420A">
        <w:rPr>
          <w:sz w:val="24"/>
          <w:szCs w:val="24"/>
          <w:lang w:val="sr-Cyrl-RS"/>
        </w:rPr>
        <w:t xml:space="preserve"> </w:t>
      </w:r>
      <w:r>
        <w:rPr>
          <w:sz w:val="24"/>
          <w:szCs w:val="24"/>
          <w:lang w:val="sr-Cyrl-RS"/>
        </w:rPr>
        <w:t>културно</w:t>
      </w:r>
      <w:r w:rsidRPr="0097420A">
        <w:rPr>
          <w:sz w:val="24"/>
          <w:szCs w:val="24"/>
          <w:lang w:val="sr-Cyrl-RS"/>
        </w:rPr>
        <w:t xml:space="preserve"> </w:t>
      </w:r>
      <w:r>
        <w:rPr>
          <w:sz w:val="24"/>
          <w:szCs w:val="24"/>
          <w:lang w:val="sr-Cyrl-RS"/>
        </w:rPr>
        <w:t>историјског</w:t>
      </w:r>
      <w:r w:rsidRPr="0097420A">
        <w:rPr>
          <w:sz w:val="24"/>
          <w:szCs w:val="24"/>
          <w:lang w:val="sr-Cyrl-RS"/>
        </w:rPr>
        <w:t xml:space="preserve"> </w:t>
      </w:r>
      <w:r>
        <w:rPr>
          <w:sz w:val="24"/>
          <w:szCs w:val="24"/>
          <w:lang w:val="sr-Cyrl-RS"/>
        </w:rPr>
        <w:t>наслеђа</w:t>
      </w:r>
    </w:p>
    <w:p w:rsidR="0097420A" w:rsidRPr="009A5A19" w:rsidRDefault="0097420A" w:rsidP="0097420A">
      <w:pPr>
        <w:jc w:val="both"/>
        <w:rPr>
          <w:lang w:val="sr-Cyrl-RS"/>
        </w:rPr>
      </w:pPr>
      <w:r w:rsidRPr="009A5A19">
        <w:rPr>
          <w:lang w:val="sr-Cyrl-RS"/>
        </w:rPr>
        <w:t>Ова мера спада у информативно-едукативне и треба да допринесе повећању популарности културно-историјског наслеђа града Прокупља међу локалним становништвом</w:t>
      </w:r>
      <w:r w:rsidR="00D8686F" w:rsidRPr="009A5A19">
        <w:rPr>
          <w:lang w:val="sr-Cyrl-RS"/>
        </w:rPr>
        <w:t xml:space="preserve"> </w:t>
      </w:r>
      <w:r w:rsidRPr="009A5A19">
        <w:rPr>
          <w:lang w:val="sr-Cyrl-RS"/>
        </w:rPr>
        <w:t>и шире. Ова мера има утицај и на повећање туристичке понуде града, посебно имајући у виду повећан број туриста у граду због једне од најстаријих цркви Светог Прокопија, близине манастира у Конџељу, Драинчевих сусрета, ликовне колоније</w:t>
      </w:r>
      <w:r w:rsidR="00D8686F" w:rsidRPr="009A5A19">
        <w:rPr>
          <w:lang w:val="sr-Cyrl-RS"/>
        </w:rPr>
        <w:t xml:space="preserve">, </w:t>
      </w:r>
      <w:r w:rsidRPr="009A5A19">
        <w:rPr>
          <w:lang w:val="sr-Cyrl-RS"/>
        </w:rPr>
        <w:t>винарија:</w:t>
      </w:r>
      <w:r w:rsidR="00D8686F" w:rsidRPr="009A5A19">
        <w:rPr>
          <w:lang w:val="sr-Cyrl-RS"/>
        </w:rPr>
        <w:t xml:space="preserve"> „</w:t>
      </w:r>
      <w:r w:rsidRPr="009A5A19">
        <w:rPr>
          <w:lang w:val="sr-Cyrl-RS"/>
        </w:rPr>
        <w:t>Топлички виногради”, ,,Доја”, породичне винарије ,,Аранђеловић”. Уз помоћ и ме</w:t>
      </w:r>
      <w:r w:rsidR="00D8686F" w:rsidRPr="009A5A19">
        <w:rPr>
          <w:lang w:val="sr-Cyrl-RS"/>
        </w:rPr>
        <w:t>ђ</w:t>
      </w:r>
      <w:r w:rsidRPr="009A5A19">
        <w:rPr>
          <w:lang w:val="sr-Cyrl-RS"/>
        </w:rPr>
        <w:t xml:space="preserve">усобну сарадњу локалне самоуправе и  </w:t>
      </w:r>
      <w:r w:rsidRPr="009A5A19">
        <w:rPr>
          <w:lang w:val="sr-Cyrl-RS"/>
        </w:rPr>
        <w:lastRenderedPageBreak/>
        <w:t xml:space="preserve">Туристичке организације Прокупље </w:t>
      </w:r>
      <w:r w:rsidR="00D8686F" w:rsidRPr="009A5A19">
        <w:rPr>
          <w:lang w:val="sr-Cyrl-RS"/>
        </w:rPr>
        <w:t xml:space="preserve">у оквиру ове мере потребно је </w:t>
      </w:r>
      <w:r w:rsidRPr="009A5A19">
        <w:rPr>
          <w:lang w:val="sr-Cyrl-RS"/>
        </w:rPr>
        <w:t xml:space="preserve">организовати промотивну кампању културно историјског наслеђа у виду електронских презентација, интернет сајта, летака и брошура.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D8686F" w:rsidTr="00D8686F">
        <w:tc>
          <w:tcPr>
            <w:tcW w:w="2518" w:type="dxa"/>
          </w:tcPr>
          <w:p w:rsidR="00D8686F" w:rsidRDefault="00D8686F" w:rsidP="00D8686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D8686F" w:rsidRPr="00562EF7" w:rsidRDefault="00D8686F" w:rsidP="00D8686F">
            <w:pPr>
              <w:spacing w:line="276" w:lineRule="auto"/>
              <w:rPr>
                <w:lang w:val="sr-Cyrl-RS"/>
              </w:rPr>
            </w:pPr>
            <w:r>
              <w:rPr>
                <w:lang w:val="sr-Cyrl-RS"/>
              </w:rPr>
              <w:t>1.000</w:t>
            </w:r>
            <w:r w:rsidRPr="00AC0F29">
              <w:rPr>
                <w:lang w:val="sr-Latn-RS"/>
              </w:rPr>
              <w:t>.</w:t>
            </w:r>
            <w:r>
              <w:rPr>
                <w:lang w:val="sr-Cyrl-RS"/>
              </w:rPr>
              <w:t>000</w:t>
            </w:r>
            <w:r w:rsidRPr="00AC0F29">
              <w:rPr>
                <w:lang w:val="sr-Latn-RS"/>
              </w:rPr>
              <w:t xml:space="preserve">,00 </w:t>
            </w:r>
            <w:r>
              <w:rPr>
                <w:lang w:val="sr-Cyrl-RS"/>
              </w:rPr>
              <w:t>РСД</w:t>
            </w:r>
          </w:p>
        </w:tc>
      </w:tr>
      <w:tr w:rsidR="00D8686F" w:rsidTr="00D8686F">
        <w:tc>
          <w:tcPr>
            <w:tcW w:w="2518" w:type="dxa"/>
          </w:tcPr>
          <w:p w:rsidR="00D8686F" w:rsidRDefault="00D8686F" w:rsidP="00D8686F">
            <w:pPr>
              <w:jc w:val="both"/>
              <w:rPr>
                <w:lang w:val="sr-Cyrl-RS"/>
              </w:rPr>
            </w:pPr>
            <w:r w:rsidRPr="000F0CEA">
              <w:rPr>
                <w:b/>
                <w:lang w:val="sr-Cyrl-RS"/>
              </w:rPr>
              <w:t>Извор финансирања:</w:t>
            </w:r>
          </w:p>
        </w:tc>
        <w:tc>
          <w:tcPr>
            <w:tcW w:w="6725" w:type="dxa"/>
          </w:tcPr>
          <w:p w:rsidR="00D8686F" w:rsidRDefault="00D8686F" w:rsidP="00D8686F">
            <w:pPr>
              <w:spacing w:line="276" w:lineRule="auto"/>
              <w:rPr>
                <w:lang w:val="sr-Cyrl-RS"/>
              </w:rPr>
            </w:pPr>
            <w:r>
              <w:rPr>
                <w:lang w:val="sr-Cyrl-RS"/>
              </w:rPr>
              <w:t>И</w:t>
            </w:r>
            <w:r w:rsidRPr="00AC0F29">
              <w:rPr>
                <w:lang w:val="sr-Latn-RS"/>
              </w:rPr>
              <w:t>нтерно</w:t>
            </w:r>
            <w:r>
              <w:rPr>
                <w:lang w:val="sr-Cyrl-RS"/>
              </w:rPr>
              <w:t xml:space="preserve"> </w:t>
            </w:r>
          </w:p>
        </w:tc>
      </w:tr>
      <w:tr w:rsidR="00D8686F" w:rsidTr="00D8686F">
        <w:tc>
          <w:tcPr>
            <w:tcW w:w="2518" w:type="dxa"/>
          </w:tcPr>
          <w:p w:rsidR="00D8686F" w:rsidRDefault="00D8686F" w:rsidP="00D8686F">
            <w:pPr>
              <w:jc w:val="both"/>
              <w:rPr>
                <w:lang w:val="sr-Cyrl-RS"/>
              </w:rPr>
            </w:pPr>
            <w:r w:rsidRPr="000F0CEA">
              <w:rPr>
                <w:b/>
                <w:lang w:val="sr-Cyrl-RS"/>
              </w:rPr>
              <w:t>Одговорна страна:</w:t>
            </w:r>
          </w:p>
        </w:tc>
        <w:tc>
          <w:tcPr>
            <w:tcW w:w="6725" w:type="dxa"/>
          </w:tcPr>
          <w:p w:rsidR="00D8686F" w:rsidRPr="00A609CD" w:rsidRDefault="00D8686F" w:rsidP="00D8686F">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и ТО Прокупље</w:t>
            </w:r>
          </w:p>
        </w:tc>
      </w:tr>
      <w:tr w:rsidR="00D8686F" w:rsidTr="00D8686F">
        <w:trPr>
          <w:trHeight w:val="80"/>
        </w:trPr>
        <w:tc>
          <w:tcPr>
            <w:tcW w:w="2518" w:type="dxa"/>
          </w:tcPr>
          <w:p w:rsidR="00D8686F" w:rsidRDefault="00D8686F" w:rsidP="00D8686F">
            <w:pPr>
              <w:jc w:val="both"/>
              <w:rPr>
                <w:lang w:val="sr-Cyrl-RS"/>
              </w:rPr>
            </w:pPr>
            <w:r w:rsidRPr="000F0CEA">
              <w:rPr>
                <w:b/>
                <w:lang w:val="sr-Cyrl-RS"/>
              </w:rPr>
              <w:t>Рок за реализацију:</w:t>
            </w:r>
          </w:p>
        </w:tc>
        <w:tc>
          <w:tcPr>
            <w:tcW w:w="6725" w:type="dxa"/>
          </w:tcPr>
          <w:p w:rsidR="00D8686F" w:rsidRPr="002D442D" w:rsidRDefault="00D8686F" w:rsidP="00D8686F">
            <w:pPr>
              <w:rPr>
                <w:lang w:val="sr-Cyrl-RS"/>
              </w:rPr>
            </w:pPr>
            <w:r>
              <w:rPr>
                <w:lang w:val="sr-Cyrl-RS"/>
              </w:rPr>
              <w:t>Дужи од 5 година</w:t>
            </w:r>
          </w:p>
        </w:tc>
      </w:tr>
    </w:tbl>
    <w:p w:rsidR="00D8686F" w:rsidRPr="000F0CEA" w:rsidRDefault="00D8686F" w:rsidP="00D8686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D8686F" w:rsidRPr="00A43649" w:rsidTr="00D8686F">
        <w:trPr>
          <w:trHeight w:val="363"/>
        </w:trPr>
        <w:tc>
          <w:tcPr>
            <w:tcW w:w="4361" w:type="dxa"/>
            <w:tcBorders>
              <w:top w:val="single" w:sz="4" w:space="0" w:color="auto"/>
            </w:tcBorders>
            <w:shd w:val="clear" w:color="auto" w:fill="8DB3E2" w:themeFill="text2" w:themeFillTint="66"/>
          </w:tcPr>
          <w:p w:rsidR="00D8686F" w:rsidRPr="00A43649" w:rsidRDefault="00D8686F" w:rsidP="00D8686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D8686F" w:rsidRPr="00471D44" w:rsidRDefault="00D8686F" w:rsidP="00D8686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D8686F" w:rsidRPr="00A43649" w:rsidRDefault="00D8686F" w:rsidP="00D8686F">
            <w:pPr>
              <w:spacing w:after="0" w:line="240" w:lineRule="auto"/>
              <w:jc w:val="both"/>
              <w:rPr>
                <w:b/>
              </w:rPr>
            </w:pPr>
            <w:r>
              <w:rPr>
                <w:b/>
                <w:lang w:val="sr-Cyrl-RS"/>
              </w:rPr>
              <w:t>Циљана вредност  2028</w:t>
            </w:r>
          </w:p>
        </w:tc>
      </w:tr>
      <w:tr w:rsidR="00D8686F" w:rsidRPr="0097420A" w:rsidTr="00D8686F">
        <w:trPr>
          <w:trHeight w:val="440"/>
        </w:trPr>
        <w:tc>
          <w:tcPr>
            <w:tcW w:w="4361" w:type="dxa"/>
            <w:shd w:val="clear" w:color="auto" w:fill="auto"/>
          </w:tcPr>
          <w:p w:rsidR="00D8686F" w:rsidRPr="0097420A" w:rsidRDefault="00D8686F" w:rsidP="00D8686F">
            <w:pPr>
              <w:spacing w:after="0"/>
              <w:rPr>
                <w:rFonts w:asciiTheme="minorHAnsi" w:hAnsiTheme="minorHAnsi"/>
                <w:color w:val="000000" w:themeColor="text1"/>
                <w:lang w:val="sr-Cyrl-RS"/>
              </w:rPr>
            </w:pPr>
            <w:r>
              <w:rPr>
                <w:rFonts w:asciiTheme="minorHAnsi" w:hAnsiTheme="minorHAnsi"/>
                <w:color w:val="000000" w:themeColor="text1"/>
                <w:lang w:val="sr-Cyrl-RS"/>
              </w:rPr>
              <w:t>Број медијских насупа и презентација културно-историјског налеђа Прокупља</w:t>
            </w:r>
            <w:r w:rsidRPr="0097420A">
              <w:rPr>
                <w:rFonts w:asciiTheme="minorHAnsi" w:hAnsiTheme="minorHAnsi"/>
                <w:color w:val="000000" w:themeColor="text1"/>
                <w:lang w:val="sr-Cyrl-RS"/>
              </w:rPr>
              <w:t xml:space="preserve"> </w:t>
            </w:r>
          </w:p>
        </w:tc>
        <w:tc>
          <w:tcPr>
            <w:tcW w:w="2268" w:type="dxa"/>
            <w:shd w:val="clear" w:color="auto" w:fill="auto"/>
          </w:tcPr>
          <w:p w:rsidR="00D8686F" w:rsidRPr="007A76F8" w:rsidRDefault="007A76F8" w:rsidP="00D8686F">
            <w:pPr>
              <w:spacing w:after="0" w:line="240" w:lineRule="auto"/>
              <w:rPr>
                <w:rFonts w:asciiTheme="minorHAnsi" w:hAnsiTheme="minorHAnsi"/>
                <w:lang w:val="sr-Latn-RS"/>
              </w:rPr>
            </w:pPr>
            <w:r w:rsidRPr="007A76F8">
              <w:rPr>
                <w:rFonts w:asciiTheme="minorHAnsi" w:hAnsiTheme="minorHAnsi"/>
                <w:lang w:val="sr-Latn-RS"/>
              </w:rPr>
              <w:t>1</w:t>
            </w:r>
          </w:p>
        </w:tc>
        <w:tc>
          <w:tcPr>
            <w:tcW w:w="2551" w:type="dxa"/>
            <w:tcBorders>
              <w:right w:val="single" w:sz="4" w:space="0" w:color="auto"/>
            </w:tcBorders>
            <w:shd w:val="clear" w:color="auto" w:fill="auto"/>
          </w:tcPr>
          <w:p w:rsidR="00D8686F" w:rsidRPr="007A76F8" w:rsidRDefault="007A76F8" w:rsidP="00D8686F">
            <w:pPr>
              <w:spacing w:after="0" w:line="240" w:lineRule="auto"/>
              <w:rPr>
                <w:rFonts w:asciiTheme="minorHAnsi" w:hAnsiTheme="minorHAnsi"/>
                <w:lang w:val="sr-Latn-RS"/>
              </w:rPr>
            </w:pPr>
            <w:r w:rsidRPr="007A76F8">
              <w:rPr>
                <w:rFonts w:asciiTheme="minorHAnsi" w:hAnsiTheme="minorHAnsi"/>
                <w:lang w:val="sr-Latn-RS"/>
              </w:rPr>
              <w:t>7</w:t>
            </w:r>
          </w:p>
        </w:tc>
      </w:tr>
    </w:tbl>
    <w:p w:rsidR="0097420A" w:rsidRPr="00D8686F" w:rsidRDefault="00D8686F" w:rsidP="00D8686F">
      <w:pPr>
        <w:spacing w:before="480"/>
        <w:jc w:val="both"/>
        <w:rPr>
          <w:color w:val="365F91" w:themeColor="accent1" w:themeShade="BF"/>
          <w:sz w:val="24"/>
          <w:szCs w:val="24"/>
          <w:lang w:val="sr-Cyrl-RS"/>
        </w:rPr>
      </w:pPr>
      <w:r w:rsidRPr="00D8686F">
        <w:rPr>
          <w:b/>
          <w:color w:val="365F91" w:themeColor="accent1" w:themeShade="BF"/>
          <w:sz w:val="24"/>
          <w:szCs w:val="24"/>
          <w:lang w:val="sr-Cyrl-RS"/>
        </w:rPr>
        <w:t>3.4 Унапређена доступност и квалитет услуга социјалне заштите</w:t>
      </w:r>
    </w:p>
    <w:p w:rsidR="00D8686F" w:rsidRPr="00D8686F" w:rsidRDefault="00D8686F" w:rsidP="00D8686F">
      <w:pPr>
        <w:jc w:val="both"/>
        <w:rPr>
          <w:lang w:val="sr-Cyrl-RS"/>
        </w:rPr>
      </w:pPr>
      <w:r w:rsidRPr="00D8686F">
        <w:rPr>
          <w:lang w:val="sr-Cyrl-RS"/>
        </w:rPr>
        <w:t>У складу са скупштинском Одлуком, услуге социјалне заштите се финансирају на бази наменских трансфера Министарства за рад, запошљавање, борачка и социјална питања, као и локалног буџета, путем расписивање тендера. Рад институција социјалне заштите није у довољној мери координисан. На територији града Прокупља</w:t>
      </w:r>
      <w:r w:rsidRPr="00D8686F">
        <w:rPr>
          <w:color w:val="FF0000"/>
          <w:lang w:val="sr-Cyrl-RS"/>
        </w:rPr>
        <w:t xml:space="preserve"> </w:t>
      </w:r>
      <w:r w:rsidRPr="00D8686F">
        <w:rPr>
          <w:lang w:val="sr-Cyrl-RS"/>
        </w:rPr>
        <w:t>су доступне четири услуге социјалне заштите које се спроводе у надлежности града: Дневни боравак за децу са сметњама у развоју, Помоћ у кући, Лични пратилац детета и Персонална асистенција. Поменуте услуге нису доступне у сеоској средини. На локалу постоје лиценцирани пружа</w:t>
      </w:r>
      <w:r>
        <w:rPr>
          <w:lang w:val="sr-Cyrl-RS"/>
        </w:rPr>
        <w:t>оци</w:t>
      </w:r>
      <w:r w:rsidRPr="00D8686F">
        <w:rPr>
          <w:lang w:val="sr-Cyrl-RS"/>
        </w:rPr>
        <w:t xml:space="preserve"> услуга социјалне заштите. До сада није рађена анализа потреба за услугама социјалне заштите, што је неопходан предуслов за будуће планирање услуга, потреба циљних група, као и њиховог обухвата. У оквиру овог циља потребно је</w:t>
      </w:r>
      <w:r>
        <w:rPr>
          <w:lang w:val="sr-Cyrl-RS"/>
        </w:rPr>
        <w:t xml:space="preserve"> и </w:t>
      </w:r>
      <w:r w:rsidRPr="00D8686F">
        <w:rPr>
          <w:lang w:val="sr-Cyrl-RS"/>
        </w:rPr>
        <w:t>додатно развити социјалн</w:t>
      </w:r>
      <w:r>
        <w:rPr>
          <w:lang w:val="sr-Cyrl-RS"/>
        </w:rPr>
        <w:t>у</w:t>
      </w:r>
      <w:r w:rsidRPr="00D8686F">
        <w:rPr>
          <w:lang w:val="sr-Cyrl-RS"/>
        </w:rPr>
        <w:t xml:space="preserve"> политику </w:t>
      </w:r>
      <w:r>
        <w:rPr>
          <w:lang w:val="sr-Cyrl-RS"/>
        </w:rPr>
        <w:t>увођењем додатних унапређења, што ће показати истраживање</w:t>
      </w:r>
      <w:r w:rsidRPr="00D8686F">
        <w:rPr>
          <w:lang w:val="sr-Cyrl-RS"/>
        </w:rPr>
        <w:t xml:space="preserve">. Како би се систем социјалне заштите додатно унапредио, неопходно је даље институционално развијање и боља међусобна координација установа социјалне заштите, повећање стручног кадра у институцијама, повећање броја доступних социјалних услуга, као и унапређење доступности истих на целој територији града..    </w:t>
      </w:r>
    </w:p>
    <w:p w:rsidR="00D8686F" w:rsidRPr="009A5A19" w:rsidRDefault="009A5A19" w:rsidP="009A5A19">
      <w:pPr>
        <w:jc w:val="both"/>
        <w:rPr>
          <w:lang w:val="sr-Cyrl-RS"/>
        </w:rPr>
      </w:pPr>
      <w:r w:rsidRPr="009A5A19">
        <w:rPr>
          <w:lang w:val="sr-Cyrl-RS"/>
        </w:rPr>
        <w:t>Све више малолетних лица</w:t>
      </w:r>
      <w:r>
        <w:rPr>
          <w:lang w:val="sr-Cyrl-RS"/>
        </w:rPr>
        <w:t xml:space="preserve"> девијантно се понаша у друштву</w:t>
      </w:r>
      <w:r w:rsidRPr="009A5A19">
        <w:rPr>
          <w:lang w:val="sr-Cyrl-RS"/>
        </w:rPr>
        <w:t>, користи опијате и алкохол и   склоно је криминалним радњама.</w:t>
      </w:r>
      <w:r>
        <w:rPr>
          <w:lang w:val="sr-Cyrl-RS"/>
        </w:rPr>
        <w:t xml:space="preserve"> </w:t>
      </w:r>
      <w:r w:rsidRPr="009A5A19">
        <w:rPr>
          <w:lang w:val="sr-Cyrl-RS"/>
        </w:rPr>
        <w:t xml:space="preserve">Такође све је више отуђеног и  агресивног  понашања услед лоших породичних односа и </w:t>
      </w:r>
      <w:r>
        <w:rPr>
          <w:lang w:val="sr-Cyrl-RS"/>
        </w:rPr>
        <w:t>деградираних породица</w:t>
      </w:r>
      <w:r w:rsidRPr="009A5A19">
        <w:rPr>
          <w:lang w:val="sr-Cyrl-RS"/>
        </w:rPr>
        <w:t xml:space="preserve"> усле</w:t>
      </w:r>
      <w:r>
        <w:rPr>
          <w:lang w:val="sr-Cyrl-RS"/>
        </w:rPr>
        <w:t>д</w:t>
      </w:r>
      <w:r w:rsidRPr="009A5A19">
        <w:rPr>
          <w:lang w:val="sr-Cyrl-RS"/>
        </w:rPr>
        <w:t xml:space="preserve"> развода бракова</w:t>
      </w:r>
      <w:r>
        <w:rPr>
          <w:lang w:val="sr-Cyrl-RS"/>
        </w:rPr>
        <w:t>, док је</w:t>
      </w:r>
      <w:r w:rsidRPr="009A5A19">
        <w:rPr>
          <w:lang w:val="sr-Cyrl-RS"/>
        </w:rPr>
        <w:t xml:space="preserve"> осећај одбачености код младих </w:t>
      </w:r>
      <w:r>
        <w:rPr>
          <w:lang w:val="sr-Cyrl-RS"/>
        </w:rPr>
        <w:t>све</w:t>
      </w:r>
      <w:r w:rsidRPr="009A5A19">
        <w:rPr>
          <w:lang w:val="sr-Cyrl-RS"/>
        </w:rPr>
        <w:t xml:space="preserve"> изражајнији. Зато је неопходно </w:t>
      </w:r>
      <w:r w:rsidR="00D8686F" w:rsidRPr="009A5A19">
        <w:rPr>
          <w:lang w:val="sr-Cyrl-RS"/>
        </w:rPr>
        <w:t>извршити анализу негативних појава малолетника у друштву, кроз формирање одговарајућих координационих тела, те спречити  деликвенцију и насиље у друштву  и све уск</w:t>
      </w:r>
      <w:r w:rsidRPr="009A5A19">
        <w:rPr>
          <w:lang w:val="sr-Cyrl-RS"/>
        </w:rPr>
        <w:t>ла</w:t>
      </w:r>
      <w:r w:rsidR="00D8686F" w:rsidRPr="009A5A19">
        <w:rPr>
          <w:lang w:val="sr-Cyrl-RS"/>
        </w:rPr>
        <w:t>дити са законом.</w:t>
      </w:r>
      <w:r w:rsidRPr="009A5A19">
        <w:rPr>
          <w:lang w:val="sr-Cyrl-RS"/>
        </w:rPr>
        <w:t xml:space="preserve"> </w:t>
      </w:r>
    </w:p>
    <w:p w:rsidR="009A5A19" w:rsidRPr="000516BF" w:rsidRDefault="009A5A19" w:rsidP="009A5A19">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9A5A19" w:rsidRPr="00A43649" w:rsidTr="00DB529F">
        <w:trPr>
          <w:trHeight w:val="583"/>
        </w:trPr>
        <w:tc>
          <w:tcPr>
            <w:tcW w:w="4219" w:type="dxa"/>
            <w:tcBorders>
              <w:top w:val="single" w:sz="4" w:space="0" w:color="auto"/>
            </w:tcBorders>
            <w:shd w:val="clear" w:color="auto" w:fill="8DB3E2" w:themeFill="text2" w:themeFillTint="66"/>
          </w:tcPr>
          <w:p w:rsidR="009A5A19" w:rsidRPr="00A43649" w:rsidRDefault="009A5A19" w:rsidP="00DB529F">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9A5A19" w:rsidRPr="00471D44" w:rsidRDefault="009A5A19" w:rsidP="00DB529F">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9A5A19" w:rsidRPr="00A43649" w:rsidRDefault="009A5A19" w:rsidP="00DB529F">
            <w:pPr>
              <w:spacing w:after="0" w:line="240" w:lineRule="auto"/>
              <w:jc w:val="both"/>
              <w:rPr>
                <w:b/>
              </w:rPr>
            </w:pPr>
            <w:r>
              <w:rPr>
                <w:b/>
                <w:lang w:val="sr-Cyrl-RS"/>
              </w:rPr>
              <w:t>Показатељи исхода (циљни)  2028</w:t>
            </w:r>
          </w:p>
        </w:tc>
      </w:tr>
      <w:tr w:rsidR="007A76F8" w:rsidRPr="0033694F" w:rsidTr="00DB529F">
        <w:trPr>
          <w:trHeight w:val="617"/>
        </w:trPr>
        <w:tc>
          <w:tcPr>
            <w:tcW w:w="4219" w:type="dxa"/>
          </w:tcPr>
          <w:p w:rsidR="007A76F8" w:rsidRPr="0033694F" w:rsidRDefault="007A76F8" w:rsidP="00DB529F">
            <w:pPr>
              <w:spacing w:after="60"/>
              <w:jc w:val="both"/>
              <w:rPr>
                <w:rFonts w:asciiTheme="minorHAnsi" w:hAnsiTheme="minorHAnsi"/>
                <w:color w:val="000000" w:themeColor="text1"/>
                <w:lang w:val="sr-Cyrl-RS"/>
              </w:rPr>
            </w:pPr>
            <w:r w:rsidRPr="003B1690">
              <w:rPr>
                <w:color w:val="000000"/>
                <w:lang w:val="sr-Cyrl-RS"/>
              </w:rPr>
              <w:t xml:space="preserve">Број услуга социјалне заштите у надлжености ЈЛС које је увела и </w:t>
            </w:r>
            <w:r w:rsidRPr="003B1690">
              <w:rPr>
                <w:color w:val="000000"/>
                <w:lang w:val="sr-Cyrl-RS"/>
              </w:rPr>
              <w:lastRenderedPageBreak/>
              <w:t>финансира локална самоуправа</w:t>
            </w:r>
            <w:r w:rsidRPr="0033694F">
              <w:rPr>
                <w:rFonts w:asciiTheme="minorHAnsi" w:hAnsiTheme="minorHAnsi"/>
                <w:color w:val="000000" w:themeColor="text1"/>
                <w:lang w:val="sr-Cyrl-RS"/>
              </w:rPr>
              <w:t xml:space="preserve"> </w:t>
            </w:r>
          </w:p>
        </w:tc>
        <w:tc>
          <w:tcPr>
            <w:tcW w:w="2552" w:type="dxa"/>
            <w:shd w:val="clear" w:color="auto" w:fill="auto"/>
          </w:tcPr>
          <w:p w:rsidR="007A76F8" w:rsidRPr="007A76F8" w:rsidRDefault="007A76F8" w:rsidP="00A30BAB">
            <w:pPr>
              <w:spacing w:after="60" w:line="240" w:lineRule="auto"/>
            </w:pPr>
            <w:r w:rsidRPr="007A76F8">
              <w:lastRenderedPageBreak/>
              <w:t>4</w:t>
            </w:r>
          </w:p>
        </w:tc>
        <w:tc>
          <w:tcPr>
            <w:tcW w:w="2409" w:type="dxa"/>
            <w:tcBorders>
              <w:right w:val="single" w:sz="4" w:space="0" w:color="auto"/>
            </w:tcBorders>
            <w:shd w:val="clear" w:color="auto" w:fill="auto"/>
          </w:tcPr>
          <w:p w:rsidR="007A76F8" w:rsidRPr="007A76F8" w:rsidRDefault="007A76F8" w:rsidP="00A30BAB">
            <w:pPr>
              <w:spacing w:after="60" w:line="240" w:lineRule="auto"/>
              <w:rPr>
                <w:rFonts w:asciiTheme="minorHAnsi" w:hAnsiTheme="minorHAnsi"/>
              </w:rPr>
            </w:pPr>
            <w:r w:rsidRPr="007A76F8">
              <w:rPr>
                <w:rFonts w:asciiTheme="minorHAnsi" w:hAnsiTheme="minorHAnsi"/>
              </w:rPr>
              <w:t>5</w:t>
            </w:r>
          </w:p>
        </w:tc>
      </w:tr>
      <w:tr w:rsidR="007A76F8" w:rsidRPr="0033694F" w:rsidTr="00DB529F">
        <w:trPr>
          <w:trHeight w:val="547"/>
        </w:trPr>
        <w:tc>
          <w:tcPr>
            <w:tcW w:w="4219" w:type="dxa"/>
          </w:tcPr>
          <w:p w:rsidR="007A76F8" w:rsidRPr="0033694F" w:rsidRDefault="007A76F8" w:rsidP="00DB529F">
            <w:pPr>
              <w:tabs>
                <w:tab w:val="left" w:pos="1320"/>
              </w:tabs>
              <w:rPr>
                <w:color w:val="000000" w:themeColor="text1"/>
                <w:lang w:val="sr-Cyrl-RS"/>
              </w:rPr>
            </w:pPr>
            <w:r w:rsidRPr="003B1690">
              <w:rPr>
                <w:color w:val="000000"/>
                <w:lang w:val="sr-Cyrl-RS"/>
              </w:rPr>
              <w:lastRenderedPageBreak/>
              <w:t>Број корисника услуга социјалне заштите у надлежности ЈЛС</w:t>
            </w:r>
            <w:r>
              <w:rPr>
                <w:color w:val="000000"/>
                <w:lang w:val="sr-Cyrl-RS"/>
              </w:rPr>
              <w:t xml:space="preserve"> као резултат истраживања потреба</w:t>
            </w:r>
          </w:p>
        </w:tc>
        <w:tc>
          <w:tcPr>
            <w:tcW w:w="2552" w:type="dxa"/>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10</w:t>
            </w:r>
          </w:p>
        </w:tc>
        <w:tc>
          <w:tcPr>
            <w:tcW w:w="2409" w:type="dxa"/>
            <w:tcBorders>
              <w:right w:val="single" w:sz="4" w:space="0" w:color="auto"/>
            </w:tcBorders>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40</w:t>
            </w:r>
          </w:p>
        </w:tc>
      </w:tr>
      <w:tr w:rsidR="007A76F8" w:rsidRPr="0033694F" w:rsidTr="00DB529F">
        <w:trPr>
          <w:trHeight w:val="547"/>
        </w:trPr>
        <w:tc>
          <w:tcPr>
            <w:tcW w:w="4219" w:type="dxa"/>
          </w:tcPr>
          <w:p w:rsidR="007A76F8" w:rsidRPr="00553A94" w:rsidRDefault="007A76F8" w:rsidP="00553A94">
            <w:pPr>
              <w:spacing w:after="0" w:line="240" w:lineRule="auto"/>
              <w:rPr>
                <w:color w:val="000000" w:themeColor="text1"/>
                <w:lang w:val="sr-Cyrl-RS"/>
              </w:rPr>
            </w:pPr>
            <w:r>
              <w:t xml:space="preserve">Учешће укупног броја корисника старијих од 65 година </w:t>
            </w:r>
            <w:r>
              <w:rPr>
                <w:lang w:val="sr-Cyrl-RS"/>
              </w:rPr>
              <w:t>(%)</w:t>
            </w:r>
          </w:p>
        </w:tc>
        <w:tc>
          <w:tcPr>
            <w:tcW w:w="2552" w:type="dxa"/>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0%</w:t>
            </w:r>
          </w:p>
        </w:tc>
        <w:tc>
          <w:tcPr>
            <w:tcW w:w="2409" w:type="dxa"/>
            <w:tcBorders>
              <w:right w:val="single" w:sz="4" w:space="0" w:color="auto"/>
            </w:tcBorders>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2%</w:t>
            </w:r>
          </w:p>
        </w:tc>
      </w:tr>
      <w:tr w:rsidR="007A76F8" w:rsidRPr="0033694F" w:rsidTr="00DB529F">
        <w:trPr>
          <w:trHeight w:val="547"/>
        </w:trPr>
        <w:tc>
          <w:tcPr>
            <w:tcW w:w="4219" w:type="dxa"/>
          </w:tcPr>
          <w:p w:rsidR="007A76F8" w:rsidRPr="00553A94" w:rsidRDefault="007A76F8" w:rsidP="00553A94">
            <w:pPr>
              <w:spacing w:after="0" w:line="240" w:lineRule="auto"/>
              <w:rPr>
                <w:lang w:val="sr-Cyrl-RS"/>
              </w:rPr>
            </w:pPr>
            <w:r>
              <w:rPr>
                <w:lang w:val="sr-Cyrl-RS"/>
              </w:rPr>
              <w:t>% Смањења деликвентног понашања малолетника</w:t>
            </w:r>
          </w:p>
        </w:tc>
        <w:tc>
          <w:tcPr>
            <w:tcW w:w="2552" w:type="dxa"/>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1%</w:t>
            </w:r>
          </w:p>
        </w:tc>
        <w:tc>
          <w:tcPr>
            <w:tcW w:w="2409" w:type="dxa"/>
            <w:tcBorders>
              <w:right w:val="single" w:sz="4" w:space="0" w:color="auto"/>
            </w:tcBorders>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10%</w:t>
            </w:r>
          </w:p>
        </w:tc>
      </w:tr>
      <w:tr w:rsidR="007A76F8" w:rsidRPr="0033694F" w:rsidTr="00DB529F">
        <w:trPr>
          <w:trHeight w:val="547"/>
        </w:trPr>
        <w:tc>
          <w:tcPr>
            <w:tcW w:w="4219" w:type="dxa"/>
          </w:tcPr>
          <w:p w:rsidR="007A76F8" w:rsidRDefault="007A76F8" w:rsidP="00553A94">
            <w:pPr>
              <w:spacing w:after="0" w:line="240" w:lineRule="auto"/>
              <w:rPr>
                <w:lang w:val="sr-Cyrl-RS"/>
              </w:rPr>
            </w:pPr>
            <w:r>
              <w:rPr>
                <w:lang w:val="sr-Cyrl-RS"/>
              </w:rPr>
              <w:t>% Засупљености услуга социјалне заштитеу сеоској средини</w:t>
            </w:r>
          </w:p>
        </w:tc>
        <w:tc>
          <w:tcPr>
            <w:tcW w:w="2552" w:type="dxa"/>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1%</w:t>
            </w:r>
          </w:p>
        </w:tc>
        <w:tc>
          <w:tcPr>
            <w:tcW w:w="2409" w:type="dxa"/>
            <w:tcBorders>
              <w:right w:val="single" w:sz="4" w:space="0" w:color="auto"/>
            </w:tcBorders>
            <w:shd w:val="clear" w:color="auto" w:fill="auto"/>
          </w:tcPr>
          <w:p w:rsidR="007A76F8" w:rsidRPr="007A76F8" w:rsidRDefault="007A76F8" w:rsidP="00A30BAB">
            <w:pPr>
              <w:spacing w:after="0" w:line="240" w:lineRule="auto"/>
              <w:rPr>
                <w:rFonts w:asciiTheme="minorHAnsi" w:hAnsiTheme="minorHAnsi"/>
              </w:rPr>
            </w:pPr>
            <w:r w:rsidRPr="007A76F8">
              <w:rPr>
                <w:rFonts w:asciiTheme="minorHAnsi" w:hAnsiTheme="minorHAnsi"/>
              </w:rPr>
              <w:t>10%</w:t>
            </w:r>
          </w:p>
        </w:tc>
      </w:tr>
    </w:tbl>
    <w:p w:rsidR="009A5A19" w:rsidRDefault="009A5A19" w:rsidP="009A5A19">
      <w:pPr>
        <w:spacing w:after="0" w:line="240" w:lineRule="auto"/>
        <w:jc w:val="both"/>
        <w:rPr>
          <w:b/>
          <w:i/>
          <w:color w:val="000000"/>
          <w:u w:val="single"/>
          <w:lang w:val="sr-Cyrl-RS"/>
        </w:rPr>
      </w:pPr>
    </w:p>
    <w:p w:rsidR="009A5A19" w:rsidRPr="00803053" w:rsidRDefault="009A5A19" w:rsidP="009A5A19">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9A5A19" w:rsidRPr="00137554" w:rsidTr="00DB529F">
        <w:tc>
          <w:tcPr>
            <w:tcW w:w="4621" w:type="dxa"/>
            <w:shd w:val="clear" w:color="auto" w:fill="8DB3E2" w:themeFill="text2" w:themeFillTint="66"/>
          </w:tcPr>
          <w:p w:rsidR="009A5A19" w:rsidRPr="00137554" w:rsidRDefault="009A5A19" w:rsidP="00DB529F">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9A5A19" w:rsidRPr="00137554" w:rsidRDefault="009A5A19" w:rsidP="00DB529F">
            <w:pPr>
              <w:tabs>
                <w:tab w:val="left" w:pos="0"/>
              </w:tabs>
              <w:rPr>
                <w:b/>
                <w:lang w:val="sr-Cyrl-RS"/>
              </w:rPr>
            </w:pPr>
            <w:r w:rsidRPr="00137554">
              <w:rPr>
                <w:b/>
                <w:lang w:val="sr-Cyrl-RS"/>
              </w:rPr>
              <w:t>Веза – преговарачка поглавља са ЕУ</w:t>
            </w:r>
          </w:p>
        </w:tc>
      </w:tr>
      <w:tr w:rsidR="0093103D" w:rsidTr="00DB529F">
        <w:tc>
          <w:tcPr>
            <w:tcW w:w="4621" w:type="dxa"/>
            <w:vAlign w:val="center"/>
          </w:tcPr>
          <w:p w:rsidR="0093103D" w:rsidRPr="0093103D" w:rsidRDefault="0093103D" w:rsidP="009A5A19">
            <w:pPr>
              <w:jc w:val="both"/>
              <w:rPr>
                <w:b/>
                <w:i/>
                <w:lang w:val="sr-Cyrl-RS"/>
              </w:rPr>
            </w:pPr>
            <w:r w:rsidRPr="0093103D">
              <w:rPr>
                <w:b/>
                <w:i/>
                <w:iCs/>
                <w:lang w:val="sr-Cyrl-RS"/>
              </w:rPr>
              <w:t>ЦОР 1:</w:t>
            </w:r>
            <w:r w:rsidRPr="0093103D">
              <w:rPr>
                <w:rFonts w:asciiTheme="minorHAnsi" w:hAnsiTheme="minorHAnsi" w:cs="Open Sans"/>
                <w:b/>
                <w:i/>
                <w:color w:val="000000" w:themeColor="text1"/>
              </w:rPr>
              <w:t xml:space="preserve"> </w:t>
            </w:r>
            <w:r w:rsidRPr="0093103D">
              <w:rPr>
                <w:b/>
                <w:i/>
                <w:lang w:val="sr-Cyrl-RS"/>
              </w:rPr>
              <w:t xml:space="preserve">Окончати сиромаштво свуда и у свим облицима``. </w:t>
            </w:r>
          </w:p>
          <w:p w:rsidR="0093103D" w:rsidRPr="00A4531F" w:rsidRDefault="0093103D" w:rsidP="009A5A19">
            <w:pPr>
              <w:ind w:left="24"/>
              <w:jc w:val="both"/>
              <w:rPr>
                <w:rStyle w:val="broj"/>
                <w:rFonts w:cs="Open Sans"/>
                <w:b/>
                <w:bCs/>
                <w:i/>
                <w:shd w:val="clear" w:color="auto" w:fill="FFFFFF"/>
                <w:lang w:val="sr-Cyrl-RS"/>
              </w:rPr>
            </w:pPr>
          </w:p>
        </w:tc>
        <w:tc>
          <w:tcPr>
            <w:tcW w:w="4622" w:type="dxa"/>
            <w:vMerge w:val="restart"/>
            <w:vAlign w:val="center"/>
          </w:tcPr>
          <w:p w:rsidR="0093103D" w:rsidRPr="004D0C38" w:rsidRDefault="0093103D" w:rsidP="00DB529F">
            <w:pPr>
              <w:jc w:val="center"/>
              <w:rPr>
                <w:lang w:val="sr-Latn-RS"/>
              </w:rPr>
            </w:pPr>
            <w:r w:rsidRPr="003055CA">
              <w:rPr>
                <w:lang w:val="sr-Latn-RS"/>
              </w:rPr>
              <w:t>Поглавље 19. Социјална политика и запошљавање</w:t>
            </w:r>
          </w:p>
        </w:tc>
      </w:tr>
      <w:tr w:rsidR="0093103D" w:rsidRPr="00EC141C" w:rsidTr="00DB529F">
        <w:trPr>
          <w:trHeight w:val="885"/>
        </w:trPr>
        <w:tc>
          <w:tcPr>
            <w:tcW w:w="4621" w:type="dxa"/>
          </w:tcPr>
          <w:p w:rsidR="0093103D" w:rsidRPr="00950865" w:rsidRDefault="0093103D" w:rsidP="0093103D">
            <w:pPr>
              <w:rPr>
                <w:lang w:val="sr-Cyrl-RS"/>
              </w:rPr>
            </w:pPr>
            <w:r>
              <w:rPr>
                <w:rStyle w:val="broj"/>
                <w:rFonts w:cs="Open Sans"/>
                <w:b/>
                <w:bCs/>
                <w:shd w:val="clear" w:color="auto" w:fill="FFFFFF"/>
                <w:lang w:val="sr-Cyrl-RS"/>
              </w:rPr>
              <w:t xml:space="preserve">Подциљ 1.3. </w:t>
            </w:r>
            <w:r w:rsidRPr="0093103D">
              <w:rPr>
                <w:lang w:val="sr-Cyrl-RS"/>
              </w:rPr>
              <w:t>Применити одговарајуће националне системе социјалне заштите и мере за све, укључујући и најугроженије, и до краја 2030. обухватити значајан број сиромашних и рањивих</w:t>
            </w:r>
            <w:r>
              <w:rPr>
                <w:lang w:val="sr-Cyrl-RS"/>
              </w:rPr>
              <w:t>.</w:t>
            </w:r>
          </w:p>
        </w:tc>
        <w:tc>
          <w:tcPr>
            <w:tcW w:w="4622" w:type="dxa"/>
            <w:vMerge/>
            <w:vAlign w:val="center"/>
          </w:tcPr>
          <w:p w:rsidR="0093103D" w:rsidRPr="00EC141C" w:rsidRDefault="0093103D" w:rsidP="00DB529F">
            <w:pPr>
              <w:tabs>
                <w:tab w:val="left" w:pos="0"/>
              </w:tabs>
              <w:jc w:val="center"/>
              <w:rPr>
                <w:lang w:val="sr-Cyrl-RS"/>
              </w:rPr>
            </w:pPr>
          </w:p>
        </w:tc>
      </w:tr>
    </w:tbl>
    <w:p w:rsidR="00553A94" w:rsidRDefault="00553A94" w:rsidP="00553A94">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3</w:t>
      </w:r>
      <w:r w:rsidRPr="00803053">
        <w:rPr>
          <w:b/>
          <w:lang w:val="sr-Cyrl-RS"/>
        </w:rPr>
        <w:t>.</w:t>
      </w:r>
      <w:r>
        <w:rPr>
          <w:b/>
          <w:lang w:val="sr-Cyrl-RS"/>
        </w:rPr>
        <w:t>4</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553A94" w:rsidRPr="00553A94" w:rsidRDefault="00553A94" w:rsidP="00553A94">
      <w:pPr>
        <w:pStyle w:val="ListParagraph"/>
        <w:numPr>
          <w:ilvl w:val="0"/>
          <w:numId w:val="28"/>
        </w:numPr>
        <w:rPr>
          <w:lang w:val="sr-Cyrl-RS"/>
        </w:rPr>
      </w:pPr>
      <w:r w:rsidRPr="00553A94">
        <w:rPr>
          <w:b/>
          <w:lang w:val="sr-Cyrl-RS"/>
        </w:rPr>
        <w:t>Мера</w:t>
      </w:r>
      <w:r w:rsidRPr="00553A94">
        <w:rPr>
          <w:lang w:val="sr-Cyrl-RS"/>
        </w:rPr>
        <w:t xml:space="preserve"> </w:t>
      </w:r>
      <w:r w:rsidRPr="00553A94">
        <w:rPr>
          <w:b/>
          <w:lang w:val="sr-Cyrl-RS"/>
        </w:rPr>
        <w:t>3.4.1:</w:t>
      </w:r>
      <w:r w:rsidRPr="00553A94">
        <w:rPr>
          <w:lang w:val="sr-Cyrl-RS"/>
        </w:rPr>
        <w:t xml:space="preserve"> Утврђивање потреба локалног становништва за услугама социјалне заштите и дефинисање приоритета</w:t>
      </w:r>
    </w:p>
    <w:p w:rsidR="00553A94" w:rsidRPr="00553A94" w:rsidRDefault="00553A94" w:rsidP="00553A94">
      <w:pPr>
        <w:pStyle w:val="ListParagraph"/>
        <w:numPr>
          <w:ilvl w:val="0"/>
          <w:numId w:val="28"/>
        </w:numPr>
        <w:spacing w:before="60" w:after="60"/>
        <w:jc w:val="both"/>
        <w:rPr>
          <w:lang w:val="sr-Cyrl-RS"/>
        </w:rPr>
      </w:pPr>
      <w:r w:rsidRPr="00553A94">
        <w:rPr>
          <w:b/>
          <w:lang w:val="sr-Cyrl-RS"/>
        </w:rPr>
        <w:t>Мера</w:t>
      </w:r>
      <w:r w:rsidRPr="00553A94">
        <w:rPr>
          <w:lang w:val="sr-Cyrl-RS"/>
        </w:rPr>
        <w:t xml:space="preserve"> </w:t>
      </w:r>
      <w:r w:rsidRPr="00553A94">
        <w:rPr>
          <w:b/>
          <w:lang w:val="sr-Cyrl-RS"/>
        </w:rPr>
        <w:t>3.4.2:</w:t>
      </w:r>
      <w:r w:rsidRPr="00553A94">
        <w:rPr>
          <w:lang w:val="sr-Cyrl-RS"/>
        </w:rPr>
        <w:t xml:space="preserve"> Увођење нових услуга у складу са потребама локалног становништва – помоћ старима и немоћним особама</w:t>
      </w:r>
    </w:p>
    <w:p w:rsidR="00553A94" w:rsidRPr="00553A94" w:rsidRDefault="00553A94" w:rsidP="00553A94">
      <w:pPr>
        <w:pStyle w:val="ListParagraph"/>
        <w:numPr>
          <w:ilvl w:val="0"/>
          <w:numId w:val="28"/>
        </w:numPr>
        <w:spacing w:before="60" w:after="60"/>
        <w:jc w:val="both"/>
        <w:rPr>
          <w:lang w:val="sr-Cyrl-RS"/>
        </w:rPr>
      </w:pPr>
      <w:r w:rsidRPr="00553A94">
        <w:rPr>
          <w:b/>
          <w:lang w:val="sr-Cyrl-RS"/>
        </w:rPr>
        <w:t>Мера</w:t>
      </w:r>
      <w:r w:rsidRPr="00553A94">
        <w:rPr>
          <w:lang w:val="sr-Cyrl-RS"/>
        </w:rPr>
        <w:t xml:space="preserve"> </w:t>
      </w:r>
      <w:r w:rsidRPr="00553A94">
        <w:rPr>
          <w:b/>
          <w:lang w:val="sr-Cyrl-RS"/>
        </w:rPr>
        <w:t>3.4.3:</w:t>
      </w:r>
      <w:r w:rsidRPr="00553A94">
        <w:rPr>
          <w:lang w:val="sr-Cyrl-RS"/>
        </w:rPr>
        <w:t xml:space="preserve"> Побољшање квалитета постојећих услуга и капацитета за њихово спровођење</w:t>
      </w:r>
    </w:p>
    <w:p w:rsidR="00DA3E0E" w:rsidRPr="00553A94" w:rsidRDefault="00553A94" w:rsidP="00553A94">
      <w:pPr>
        <w:pStyle w:val="ListParagraph"/>
        <w:numPr>
          <w:ilvl w:val="0"/>
          <w:numId w:val="28"/>
        </w:numPr>
        <w:spacing w:before="60" w:after="60"/>
        <w:jc w:val="both"/>
        <w:rPr>
          <w:lang w:val="sr-Cyrl-RS"/>
        </w:rPr>
      </w:pPr>
      <w:r w:rsidRPr="00553A94">
        <w:rPr>
          <w:b/>
          <w:lang w:val="sr-Cyrl-RS"/>
        </w:rPr>
        <w:t>Мера</w:t>
      </w:r>
      <w:r w:rsidRPr="00553A94">
        <w:rPr>
          <w:lang w:val="sr-Cyrl-RS"/>
        </w:rPr>
        <w:t xml:space="preserve"> </w:t>
      </w:r>
      <w:r w:rsidRPr="00553A94">
        <w:rPr>
          <w:b/>
          <w:lang w:val="sr-Cyrl-RS"/>
        </w:rPr>
        <w:t>3.4.4:</w:t>
      </w:r>
      <w:r w:rsidRPr="00553A94">
        <w:rPr>
          <w:lang w:val="sr-Cyrl-RS"/>
        </w:rPr>
        <w:t xml:space="preserve"> Увођење механизама за спречавање негативних појава малолетника у друштву</w:t>
      </w:r>
    </w:p>
    <w:p w:rsidR="00553A94" w:rsidRPr="00553A94" w:rsidRDefault="00553A94" w:rsidP="00553A94">
      <w:pPr>
        <w:spacing w:before="240"/>
        <w:rPr>
          <w:b/>
          <w:i/>
          <w:color w:val="365F91" w:themeColor="accent1" w:themeShade="BF"/>
          <w:sz w:val="24"/>
          <w:szCs w:val="24"/>
          <w:lang w:val="sr-Cyrl-RS"/>
        </w:rPr>
      </w:pPr>
      <w:r w:rsidRPr="00553A94">
        <w:rPr>
          <w:b/>
          <w:i/>
          <w:color w:val="365F91" w:themeColor="accent1" w:themeShade="BF"/>
          <w:sz w:val="24"/>
          <w:szCs w:val="24"/>
          <w:lang w:val="sr-Cyrl-RS"/>
        </w:rPr>
        <w:t>Мера 3.4.1: Утврђивање потреба локалног становништва за услугама социјалне заштите и дефинисање приоритета</w:t>
      </w:r>
    </w:p>
    <w:p w:rsidR="00CA6A7C" w:rsidRDefault="00CA6A7C" w:rsidP="00CA6A7C">
      <w:pPr>
        <w:jc w:val="both"/>
        <w:rPr>
          <w:lang w:val="sr-Cyrl-RS"/>
        </w:rPr>
      </w:pPr>
      <w:r w:rsidRPr="00CA6A7C">
        <w:rPr>
          <w:lang w:val="sr-Cyrl-RS"/>
        </w:rPr>
        <w:t>Ова мера спада у институционално-управљачко-организационе, јер ће директно допринети ублажавању проблема социјално угрожених група становника. Општина и ЦСР ће припремити и спровести истраживање о потребама грађана за услугама социјалне заштите. На основу овог истраживања ће се планирати и уводити нове услуге социјалне заштите на локалном нивоу.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CA6A7C" w:rsidTr="00DB529F">
        <w:tc>
          <w:tcPr>
            <w:tcW w:w="2518" w:type="dxa"/>
          </w:tcPr>
          <w:p w:rsidR="00CA6A7C" w:rsidRDefault="00CA6A7C" w:rsidP="00DB529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CA6A7C" w:rsidRPr="00562EF7" w:rsidRDefault="00CA6A7C" w:rsidP="00DB529F">
            <w:pPr>
              <w:spacing w:line="276" w:lineRule="auto"/>
              <w:rPr>
                <w:lang w:val="sr-Cyrl-RS"/>
              </w:rPr>
            </w:pPr>
            <w:r>
              <w:rPr>
                <w:lang w:val="sr-Cyrl-RS"/>
              </w:rPr>
              <w:t>1.000</w:t>
            </w:r>
            <w:r w:rsidRPr="00AC0F29">
              <w:rPr>
                <w:lang w:val="sr-Latn-RS"/>
              </w:rPr>
              <w:t>.</w:t>
            </w:r>
            <w:r>
              <w:rPr>
                <w:lang w:val="sr-Cyrl-RS"/>
              </w:rPr>
              <w:t>000</w:t>
            </w:r>
            <w:r w:rsidRPr="00AC0F29">
              <w:rPr>
                <w:lang w:val="sr-Latn-RS"/>
              </w:rPr>
              <w:t xml:space="preserve">,00 </w:t>
            </w:r>
            <w:r>
              <w:rPr>
                <w:lang w:val="sr-Cyrl-RS"/>
              </w:rPr>
              <w:t>РСД</w:t>
            </w:r>
          </w:p>
        </w:tc>
      </w:tr>
      <w:tr w:rsidR="00CA6A7C" w:rsidTr="00DB529F">
        <w:tc>
          <w:tcPr>
            <w:tcW w:w="2518" w:type="dxa"/>
          </w:tcPr>
          <w:p w:rsidR="00CA6A7C" w:rsidRDefault="00CA6A7C" w:rsidP="00DB529F">
            <w:pPr>
              <w:jc w:val="both"/>
              <w:rPr>
                <w:lang w:val="sr-Cyrl-RS"/>
              </w:rPr>
            </w:pPr>
            <w:r w:rsidRPr="000F0CEA">
              <w:rPr>
                <w:b/>
                <w:lang w:val="sr-Cyrl-RS"/>
              </w:rPr>
              <w:t>Извор финансирања:</w:t>
            </w:r>
          </w:p>
        </w:tc>
        <w:tc>
          <w:tcPr>
            <w:tcW w:w="6725" w:type="dxa"/>
          </w:tcPr>
          <w:p w:rsidR="00CA6A7C" w:rsidRDefault="00CA6A7C" w:rsidP="00DB529F">
            <w:pPr>
              <w:spacing w:line="276" w:lineRule="auto"/>
              <w:rPr>
                <w:lang w:val="sr-Cyrl-RS"/>
              </w:rPr>
            </w:pPr>
            <w:r>
              <w:rPr>
                <w:lang w:val="sr-Cyrl-RS"/>
              </w:rPr>
              <w:t>И</w:t>
            </w:r>
            <w:r w:rsidRPr="00AC0F29">
              <w:rPr>
                <w:lang w:val="sr-Latn-RS"/>
              </w:rPr>
              <w:t>нтерно</w:t>
            </w:r>
            <w:r>
              <w:rPr>
                <w:lang w:val="sr-Cyrl-RS"/>
              </w:rPr>
              <w:t xml:space="preserve"> </w:t>
            </w:r>
          </w:p>
        </w:tc>
      </w:tr>
      <w:tr w:rsidR="00CA6A7C" w:rsidTr="00DB529F">
        <w:tc>
          <w:tcPr>
            <w:tcW w:w="2518" w:type="dxa"/>
          </w:tcPr>
          <w:p w:rsidR="00CA6A7C" w:rsidRDefault="00CA6A7C" w:rsidP="00DB529F">
            <w:pPr>
              <w:jc w:val="both"/>
              <w:rPr>
                <w:lang w:val="sr-Cyrl-RS"/>
              </w:rPr>
            </w:pPr>
            <w:r w:rsidRPr="000F0CEA">
              <w:rPr>
                <w:b/>
                <w:lang w:val="sr-Cyrl-RS"/>
              </w:rPr>
              <w:t>Одговорна страна:</w:t>
            </w:r>
          </w:p>
        </w:tc>
        <w:tc>
          <w:tcPr>
            <w:tcW w:w="6725" w:type="dxa"/>
          </w:tcPr>
          <w:p w:rsidR="00CA6A7C" w:rsidRPr="00A609CD" w:rsidRDefault="00CA6A7C" w:rsidP="00CA6A7C">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 xml:space="preserve">друштвене делатности и Сентар за </w:t>
            </w:r>
            <w:r>
              <w:rPr>
                <w:lang w:val="sr-Cyrl-RS"/>
              </w:rPr>
              <w:lastRenderedPageBreak/>
              <w:t>социјални рад</w:t>
            </w:r>
          </w:p>
        </w:tc>
      </w:tr>
      <w:tr w:rsidR="00CA6A7C" w:rsidTr="00DB529F">
        <w:trPr>
          <w:trHeight w:val="80"/>
        </w:trPr>
        <w:tc>
          <w:tcPr>
            <w:tcW w:w="2518" w:type="dxa"/>
          </w:tcPr>
          <w:p w:rsidR="00CA6A7C" w:rsidRDefault="00CA6A7C" w:rsidP="00DB529F">
            <w:pPr>
              <w:jc w:val="both"/>
              <w:rPr>
                <w:lang w:val="sr-Cyrl-RS"/>
              </w:rPr>
            </w:pPr>
            <w:r w:rsidRPr="000F0CEA">
              <w:rPr>
                <w:b/>
                <w:lang w:val="sr-Cyrl-RS"/>
              </w:rPr>
              <w:lastRenderedPageBreak/>
              <w:t>Рок за реализацију:</w:t>
            </w:r>
          </w:p>
        </w:tc>
        <w:tc>
          <w:tcPr>
            <w:tcW w:w="6725" w:type="dxa"/>
          </w:tcPr>
          <w:p w:rsidR="00CA6A7C" w:rsidRPr="002D442D" w:rsidRDefault="00CA6A7C" w:rsidP="00DB529F">
            <w:pPr>
              <w:rPr>
                <w:lang w:val="sr-Cyrl-RS"/>
              </w:rPr>
            </w:pPr>
            <w:r>
              <w:rPr>
                <w:lang w:val="sr-Cyrl-RS"/>
              </w:rPr>
              <w:t>Кратак</w:t>
            </w:r>
          </w:p>
        </w:tc>
      </w:tr>
    </w:tbl>
    <w:p w:rsidR="00CA6A7C" w:rsidRPr="000F0CEA" w:rsidRDefault="00CA6A7C" w:rsidP="00CA6A7C">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CA6A7C" w:rsidRPr="00A43649" w:rsidTr="00DB529F">
        <w:trPr>
          <w:trHeight w:val="363"/>
        </w:trPr>
        <w:tc>
          <w:tcPr>
            <w:tcW w:w="4361" w:type="dxa"/>
            <w:tcBorders>
              <w:top w:val="single" w:sz="4" w:space="0" w:color="auto"/>
            </w:tcBorders>
            <w:shd w:val="clear" w:color="auto" w:fill="8DB3E2" w:themeFill="text2" w:themeFillTint="66"/>
          </w:tcPr>
          <w:p w:rsidR="00CA6A7C" w:rsidRPr="00A43649" w:rsidRDefault="00CA6A7C" w:rsidP="00DB529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CA6A7C" w:rsidRPr="00471D44" w:rsidRDefault="00CA6A7C" w:rsidP="00DB529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CA6A7C" w:rsidRPr="00A43649" w:rsidRDefault="00CA6A7C" w:rsidP="00DB529F">
            <w:pPr>
              <w:spacing w:after="0" w:line="240" w:lineRule="auto"/>
              <w:jc w:val="both"/>
              <w:rPr>
                <w:b/>
              </w:rPr>
            </w:pPr>
            <w:r>
              <w:rPr>
                <w:b/>
                <w:lang w:val="sr-Cyrl-RS"/>
              </w:rPr>
              <w:t>Циљана вредност  2028</w:t>
            </w:r>
          </w:p>
        </w:tc>
      </w:tr>
      <w:tr w:rsidR="00CA6A7C" w:rsidRPr="0097420A" w:rsidTr="00DB529F">
        <w:trPr>
          <w:trHeight w:val="440"/>
        </w:trPr>
        <w:tc>
          <w:tcPr>
            <w:tcW w:w="4361" w:type="dxa"/>
            <w:shd w:val="clear" w:color="auto" w:fill="auto"/>
          </w:tcPr>
          <w:p w:rsidR="00CA6A7C" w:rsidRPr="0097420A" w:rsidRDefault="002739DC" w:rsidP="002739DC">
            <w:pPr>
              <w:spacing w:after="0"/>
              <w:rPr>
                <w:rFonts w:asciiTheme="minorHAnsi" w:hAnsiTheme="minorHAnsi"/>
                <w:color w:val="000000" w:themeColor="text1"/>
                <w:lang w:val="sr-Cyrl-RS"/>
              </w:rPr>
            </w:pPr>
            <w:r>
              <w:rPr>
                <w:rFonts w:asciiTheme="minorHAnsi" w:hAnsiTheme="minorHAnsi"/>
                <w:color w:val="000000" w:themeColor="text1"/>
                <w:lang w:val="sr-Cyrl-RS"/>
              </w:rPr>
              <w:t>Истраживање потреба за услугама социјалне заштите међу становништвом</w:t>
            </w:r>
          </w:p>
        </w:tc>
        <w:tc>
          <w:tcPr>
            <w:tcW w:w="2268" w:type="dxa"/>
            <w:shd w:val="clear" w:color="auto" w:fill="auto"/>
          </w:tcPr>
          <w:p w:rsidR="00CA6A7C" w:rsidRPr="007A76F8" w:rsidRDefault="00EA21B3" w:rsidP="00DB529F">
            <w:pPr>
              <w:spacing w:after="0" w:line="240" w:lineRule="auto"/>
              <w:rPr>
                <w:rFonts w:asciiTheme="minorHAnsi" w:hAnsiTheme="minorHAnsi"/>
                <w:lang w:val="sr-Cyrl-RS"/>
              </w:rPr>
            </w:pPr>
            <w:r w:rsidRPr="007A76F8">
              <w:rPr>
                <w:rFonts w:asciiTheme="minorHAnsi" w:hAnsiTheme="minorHAnsi"/>
                <w:lang w:val="sr-Cyrl-RS"/>
              </w:rPr>
              <w:t>не</w:t>
            </w:r>
          </w:p>
        </w:tc>
        <w:tc>
          <w:tcPr>
            <w:tcW w:w="2551" w:type="dxa"/>
            <w:tcBorders>
              <w:right w:val="single" w:sz="4" w:space="0" w:color="auto"/>
            </w:tcBorders>
            <w:shd w:val="clear" w:color="auto" w:fill="auto"/>
          </w:tcPr>
          <w:p w:rsidR="00CA6A7C" w:rsidRPr="007A76F8" w:rsidRDefault="00EA21B3" w:rsidP="00DB529F">
            <w:pPr>
              <w:spacing w:after="0" w:line="240" w:lineRule="auto"/>
              <w:rPr>
                <w:rFonts w:asciiTheme="minorHAnsi" w:hAnsiTheme="minorHAnsi"/>
                <w:lang w:val="sr-Cyrl-RS"/>
              </w:rPr>
            </w:pPr>
            <w:r w:rsidRPr="007A76F8">
              <w:rPr>
                <w:rFonts w:asciiTheme="minorHAnsi" w:hAnsiTheme="minorHAnsi"/>
                <w:lang w:val="sr-Cyrl-RS"/>
              </w:rPr>
              <w:t>да</w:t>
            </w:r>
          </w:p>
        </w:tc>
      </w:tr>
    </w:tbl>
    <w:p w:rsidR="002739DC" w:rsidRPr="002739DC" w:rsidRDefault="002739DC" w:rsidP="002739DC">
      <w:pPr>
        <w:spacing w:before="240"/>
        <w:jc w:val="both"/>
        <w:rPr>
          <w:b/>
          <w:i/>
          <w:color w:val="365F91" w:themeColor="accent1" w:themeShade="BF"/>
          <w:sz w:val="24"/>
          <w:szCs w:val="24"/>
          <w:lang w:val="sr-Cyrl-RS"/>
        </w:rPr>
      </w:pPr>
      <w:r w:rsidRPr="002739DC">
        <w:rPr>
          <w:b/>
          <w:i/>
          <w:color w:val="365F91" w:themeColor="accent1" w:themeShade="BF"/>
          <w:sz w:val="24"/>
          <w:szCs w:val="24"/>
          <w:lang w:val="sr-Cyrl-RS"/>
        </w:rPr>
        <w:t>Мера 3.4.2: Увођење нових услуга у складу са потребама локалног становништва – помоћ старима и немоћним особама</w:t>
      </w:r>
    </w:p>
    <w:p w:rsidR="002739DC" w:rsidRDefault="002739DC" w:rsidP="002739DC">
      <w:pPr>
        <w:jc w:val="both"/>
        <w:rPr>
          <w:lang w:val="sr-Cyrl-RS"/>
        </w:rPr>
      </w:pPr>
      <w:r w:rsidRPr="002739DC">
        <w:rPr>
          <w:lang w:val="sr-Cyrl-RS"/>
        </w:rPr>
        <w:t>Ова услуга подразумевала би помо</w:t>
      </w:r>
      <w:r>
        <w:rPr>
          <w:lang w:val="sr-Cyrl-RS"/>
        </w:rPr>
        <w:t>ћ</w:t>
      </w:r>
      <w:r w:rsidRPr="002739DC">
        <w:rPr>
          <w:lang w:val="sr-Cyrl-RS"/>
        </w:rPr>
        <w:t xml:space="preserve"> старим и немоћним лицима у градским и сеоским срединама у набавци лекова и основних </w:t>
      </w:r>
      <w:r>
        <w:rPr>
          <w:lang w:val="sr-Cyrl-RS"/>
        </w:rPr>
        <w:t>ж</w:t>
      </w:r>
      <w:r w:rsidRPr="002739DC">
        <w:rPr>
          <w:lang w:val="sr-Cyrl-RS"/>
        </w:rPr>
        <w:t xml:space="preserve">ивотних намирница.  </w:t>
      </w:r>
      <w:r>
        <w:rPr>
          <w:lang w:val="sr-Cyrl-RS"/>
        </w:rPr>
        <w:t xml:space="preserve">У циљу мапирања стања и увођења ове услуге неопходно је испитати потребе </w:t>
      </w:r>
      <w:r w:rsidRPr="002739DC">
        <w:rPr>
          <w:lang w:val="sr-Cyrl-RS"/>
        </w:rPr>
        <w:t>старих и немоћних лица</w:t>
      </w:r>
      <w:r>
        <w:rPr>
          <w:lang w:val="sr-Cyrl-RS"/>
        </w:rPr>
        <w:t xml:space="preserve">. Истражиање обавити на терену кроз </w:t>
      </w:r>
      <w:r w:rsidRPr="002739DC">
        <w:rPr>
          <w:lang w:val="sr-Cyrl-RS"/>
        </w:rPr>
        <w:t>форми</w:t>
      </w:r>
      <w:r>
        <w:rPr>
          <w:lang w:val="sr-Cyrl-RS"/>
        </w:rPr>
        <w:t>рање тима за спровођење</w:t>
      </w:r>
      <w:r w:rsidRPr="002739DC">
        <w:rPr>
          <w:lang w:val="sr-Cyrl-RS"/>
        </w:rPr>
        <w:t xml:space="preserve"> истраживања. У складу са потребама увести нове услуге за старе и немоћне особе.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2739DC" w:rsidTr="00DB529F">
        <w:tc>
          <w:tcPr>
            <w:tcW w:w="2518" w:type="dxa"/>
          </w:tcPr>
          <w:p w:rsidR="002739DC" w:rsidRDefault="002739DC" w:rsidP="00DB529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2739DC" w:rsidRPr="00562EF7" w:rsidRDefault="002739DC" w:rsidP="00DB529F">
            <w:pPr>
              <w:spacing w:line="276" w:lineRule="auto"/>
              <w:rPr>
                <w:lang w:val="sr-Cyrl-RS"/>
              </w:rPr>
            </w:pPr>
            <w:r>
              <w:rPr>
                <w:lang w:val="sr-Cyrl-RS"/>
              </w:rPr>
              <w:t>1.000</w:t>
            </w:r>
            <w:r w:rsidRPr="00AC0F29">
              <w:rPr>
                <w:lang w:val="sr-Latn-RS"/>
              </w:rPr>
              <w:t>.</w:t>
            </w:r>
            <w:r>
              <w:rPr>
                <w:lang w:val="sr-Cyrl-RS"/>
              </w:rPr>
              <w:t>000</w:t>
            </w:r>
            <w:r w:rsidRPr="00AC0F29">
              <w:rPr>
                <w:lang w:val="sr-Latn-RS"/>
              </w:rPr>
              <w:t xml:space="preserve">,00 </w:t>
            </w:r>
            <w:r>
              <w:rPr>
                <w:lang w:val="sr-Cyrl-RS"/>
              </w:rPr>
              <w:t>РСД</w:t>
            </w:r>
          </w:p>
        </w:tc>
      </w:tr>
      <w:tr w:rsidR="002739DC" w:rsidTr="00DB529F">
        <w:tc>
          <w:tcPr>
            <w:tcW w:w="2518" w:type="dxa"/>
          </w:tcPr>
          <w:p w:rsidR="002739DC" w:rsidRDefault="002739DC" w:rsidP="00DB529F">
            <w:pPr>
              <w:jc w:val="both"/>
              <w:rPr>
                <w:lang w:val="sr-Cyrl-RS"/>
              </w:rPr>
            </w:pPr>
            <w:r w:rsidRPr="000F0CEA">
              <w:rPr>
                <w:b/>
                <w:lang w:val="sr-Cyrl-RS"/>
              </w:rPr>
              <w:t>Извор финансирања:</w:t>
            </w:r>
          </w:p>
        </w:tc>
        <w:tc>
          <w:tcPr>
            <w:tcW w:w="6725" w:type="dxa"/>
          </w:tcPr>
          <w:p w:rsidR="002739DC" w:rsidRDefault="002739DC" w:rsidP="00DB529F">
            <w:pPr>
              <w:spacing w:line="276" w:lineRule="auto"/>
              <w:rPr>
                <w:lang w:val="sr-Cyrl-RS"/>
              </w:rPr>
            </w:pPr>
            <w:r>
              <w:rPr>
                <w:lang w:val="sr-Cyrl-RS"/>
              </w:rPr>
              <w:t>И</w:t>
            </w:r>
            <w:r w:rsidRPr="00AC0F29">
              <w:rPr>
                <w:lang w:val="sr-Latn-RS"/>
              </w:rPr>
              <w:t>нтерно</w:t>
            </w:r>
            <w:r>
              <w:rPr>
                <w:lang w:val="sr-Cyrl-RS"/>
              </w:rPr>
              <w:t xml:space="preserve"> </w:t>
            </w:r>
          </w:p>
        </w:tc>
      </w:tr>
      <w:tr w:rsidR="002739DC" w:rsidTr="00DB529F">
        <w:tc>
          <w:tcPr>
            <w:tcW w:w="2518" w:type="dxa"/>
          </w:tcPr>
          <w:p w:rsidR="002739DC" w:rsidRDefault="002739DC" w:rsidP="00DB529F">
            <w:pPr>
              <w:jc w:val="both"/>
              <w:rPr>
                <w:lang w:val="sr-Cyrl-RS"/>
              </w:rPr>
            </w:pPr>
            <w:r w:rsidRPr="000F0CEA">
              <w:rPr>
                <w:b/>
                <w:lang w:val="sr-Cyrl-RS"/>
              </w:rPr>
              <w:t>Одговорна страна:</w:t>
            </w:r>
          </w:p>
        </w:tc>
        <w:tc>
          <w:tcPr>
            <w:tcW w:w="6725" w:type="dxa"/>
          </w:tcPr>
          <w:p w:rsidR="002739DC" w:rsidRPr="00A609CD" w:rsidRDefault="002739DC" w:rsidP="00DB529F">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и Сентар за социјални рад</w:t>
            </w:r>
          </w:p>
        </w:tc>
      </w:tr>
      <w:tr w:rsidR="002739DC" w:rsidTr="00DB529F">
        <w:trPr>
          <w:trHeight w:val="80"/>
        </w:trPr>
        <w:tc>
          <w:tcPr>
            <w:tcW w:w="2518" w:type="dxa"/>
          </w:tcPr>
          <w:p w:rsidR="002739DC" w:rsidRDefault="002739DC" w:rsidP="00DB529F">
            <w:pPr>
              <w:jc w:val="both"/>
              <w:rPr>
                <w:lang w:val="sr-Cyrl-RS"/>
              </w:rPr>
            </w:pPr>
            <w:r w:rsidRPr="000F0CEA">
              <w:rPr>
                <w:b/>
                <w:lang w:val="sr-Cyrl-RS"/>
              </w:rPr>
              <w:t>Рок за реализацију:</w:t>
            </w:r>
          </w:p>
        </w:tc>
        <w:tc>
          <w:tcPr>
            <w:tcW w:w="6725" w:type="dxa"/>
          </w:tcPr>
          <w:p w:rsidR="002739DC" w:rsidRPr="002D442D" w:rsidRDefault="002739DC" w:rsidP="00DB529F">
            <w:pPr>
              <w:rPr>
                <w:lang w:val="sr-Cyrl-RS"/>
              </w:rPr>
            </w:pPr>
            <w:r>
              <w:rPr>
                <w:lang w:val="sr-Cyrl-RS"/>
              </w:rPr>
              <w:t>Кратак</w:t>
            </w:r>
          </w:p>
        </w:tc>
      </w:tr>
    </w:tbl>
    <w:p w:rsidR="002739DC" w:rsidRPr="000F0CEA" w:rsidRDefault="002739DC" w:rsidP="002739DC">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739DC" w:rsidRPr="00A43649" w:rsidTr="00DB529F">
        <w:trPr>
          <w:trHeight w:val="363"/>
        </w:trPr>
        <w:tc>
          <w:tcPr>
            <w:tcW w:w="4361" w:type="dxa"/>
            <w:tcBorders>
              <w:top w:val="single" w:sz="4" w:space="0" w:color="auto"/>
            </w:tcBorders>
            <w:shd w:val="clear" w:color="auto" w:fill="8DB3E2" w:themeFill="text2" w:themeFillTint="66"/>
          </w:tcPr>
          <w:p w:rsidR="002739DC" w:rsidRPr="00A43649" w:rsidRDefault="002739DC" w:rsidP="00DB529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739DC" w:rsidRPr="00471D44" w:rsidRDefault="002739DC" w:rsidP="00DB529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2739DC" w:rsidRPr="00A43649" w:rsidRDefault="002739DC" w:rsidP="00DB529F">
            <w:pPr>
              <w:spacing w:after="0" w:line="240" w:lineRule="auto"/>
              <w:jc w:val="both"/>
              <w:rPr>
                <w:b/>
              </w:rPr>
            </w:pPr>
            <w:r>
              <w:rPr>
                <w:b/>
                <w:lang w:val="sr-Cyrl-RS"/>
              </w:rPr>
              <w:t>Циљана вредност  2028</w:t>
            </w:r>
          </w:p>
        </w:tc>
      </w:tr>
      <w:tr w:rsidR="002739DC" w:rsidRPr="0097420A" w:rsidTr="00DB529F">
        <w:trPr>
          <w:trHeight w:val="440"/>
        </w:trPr>
        <w:tc>
          <w:tcPr>
            <w:tcW w:w="4361" w:type="dxa"/>
            <w:shd w:val="clear" w:color="auto" w:fill="auto"/>
          </w:tcPr>
          <w:p w:rsidR="002739DC" w:rsidRPr="0097420A" w:rsidRDefault="002739DC" w:rsidP="00DB529F">
            <w:pPr>
              <w:spacing w:after="0"/>
              <w:rPr>
                <w:rFonts w:asciiTheme="minorHAnsi" w:hAnsiTheme="minorHAnsi"/>
                <w:color w:val="000000" w:themeColor="text1"/>
                <w:lang w:val="sr-Cyrl-RS"/>
              </w:rPr>
            </w:pPr>
            <w:r>
              <w:rPr>
                <w:rFonts w:asciiTheme="minorHAnsi" w:hAnsiTheme="minorHAnsi"/>
                <w:color w:val="000000" w:themeColor="text1"/>
                <w:lang w:val="sr-Cyrl-RS"/>
              </w:rPr>
              <w:t>Услуга помоћи старима</w:t>
            </w:r>
          </w:p>
        </w:tc>
        <w:tc>
          <w:tcPr>
            <w:tcW w:w="2268" w:type="dxa"/>
            <w:shd w:val="clear" w:color="auto" w:fill="auto"/>
          </w:tcPr>
          <w:p w:rsidR="002739DC" w:rsidRPr="007A76F8" w:rsidRDefault="002739DC" w:rsidP="00DB529F">
            <w:pPr>
              <w:spacing w:after="0" w:line="240" w:lineRule="auto"/>
              <w:rPr>
                <w:rFonts w:asciiTheme="minorHAnsi" w:hAnsiTheme="minorHAnsi"/>
                <w:lang w:val="sr-Cyrl-RS"/>
              </w:rPr>
            </w:pPr>
            <w:r w:rsidRPr="007A76F8">
              <w:rPr>
                <w:rFonts w:asciiTheme="minorHAnsi" w:hAnsiTheme="minorHAnsi"/>
                <w:lang w:val="sr-Cyrl-RS"/>
              </w:rPr>
              <w:t>не</w:t>
            </w:r>
          </w:p>
        </w:tc>
        <w:tc>
          <w:tcPr>
            <w:tcW w:w="2551" w:type="dxa"/>
            <w:tcBorders>
              <w:right w:val="single" w:sz="4" w:space="0" w:color="auto"/>
            </w:tcBorders>
            <w:shd w:val="clear" w:color="auto" w:fill="auto"/>
          </w:tcPr>
          <w:p w:rsidR="002739DC" w:rsidRPr="007A76F8" w:rsidRDefault="002739DC" w:rsidP="00DB529F">
            <w:pPr>
              <w:spacing w:after="0" w:line="240" w:lineRule="auto"/>
              <w:rPr>
                <w:rFonts w:asciiTheme="minorHAnsi" w:hAnsiTheme="minorHAnsi"/>
                <w:lang w:val="sr-Cyrl-RS"/>
              </w:rPr>
            </w:pPr>
            <w:r w:rsidRPr="007A76F8">
              <w:rPr>
                <w:rFonts w:asciiTheme="minorHAnsi" w:hAnsiTheme="minorHAnsi"/>
                <w:lang w:val="sr-Cyrl-RS"/>
              </w:rPr>
              <w:t>да</w:t>
            </w:r>
          </w:p>
        </w:tc>
      </w:tr>
      <w:tr w:rsidR="00996D0D" w:rsidRPr="0097420A" w:rsidTr="00DB529F">
        <w:trPr>
          <w:trHeight w:val="440"/>
        </w:trPr>
        <w:tc>
          <w:tcPr>
            <w:tcW w:w="4361" w:type="dxa"/>
            <w:shd w:val="clear" w:color="auto" w:fill="auto"/>
          </w:tcPr>
          <w:p w:rsidR="00996D0D" w:rsidRDefault="00996D0D" w:rsidP="00DB529F">
            <w:pPr>
              <w:spacing w:after="0"/>
              <w:rPr>
                <w:rFonts w:asciiTheme="minorHAnsi" w:hAnsiTheme="minorHAnsi"/>
                <w:color w:val="000000" w:themeColor="text1"/>
                <w:lang w:val="sr-Cyrl-RS"/>
              </w:rPr>
            </w:pPr>
            <w:r>
              <w:rPr>
                <w:rFonts w:asciiTheme="minorHAnsi" w:hAnsiTheme="minorHAnsi"/>
                <w:color w:val="000000" w:themeColor="text1"/>
                <w:lang w:val="sr-Cyrl-RS"/>
              </w:rPr>
              <w:t>Број старих особа којима се пружа услуга помоћи</w:t>
            </w:r>
          </w:p>
        </w:tc>
        <w:tc>
          <w:tcPr>
            <w:tcW w:w="2268" w:type="dxa"/>
            <w:shd w:val="clear" w:color="auto" w:fill="auto"/>
          </w:tcPr>
          <w:p w:rsidR="00996D0D" w:rsidRPr="007A76F8" w:rsidRDefault="00996D0D" w:rsidP="00DB529F">
            <w:pPr>
              <w:spacing w:after="0" w:line="240" w:lineRule="auto"/>
              <w:rPr>
                <w:rFonts w:asciiTheme="minorHAnsi" w:hAnsiTheme="minorHAnsi"/>
                <w:lang w:val="sr-Cyrl-RS"/>
              </w:rPr>
            </w:pPr>
            <w:r w:rsidRPr="007A76F8">
              <w:rPr>
                <w:rFonts w:asciiTheme="minorHAnsi" w:hAnsiTheme="minorHAnsi"/>
                <w:lang w:val="sr-Cyrl-RS"/>
              </w:rPr>
              <w:t>0</w:t>
            </w:r>
          </w:p>
        </w:tc>
        <w:tc>
          <w:tcPr>
            <w:tcW w:w="2551" w:type="dxa"/>
            <w:tcBorders>
              <w:right w:val="single" w:sz="4" w:space="0" w:color="auto"/>
            </w:tcBorders>
            <w:shd w:val="clear" w:color="auto" w:fill="auto"/>
          </w:tcPr>
          <w:p w:rsidR="00996D0D" w:rsidRPr="007A76F8" w:rsidRDefault="007A76F8" w:rsidP="00DB529F">
            <w:pPr>
              <w:spacing w:after="0" w:line="240" w:lineRule="auto"/>
              <w:rPr>
                <w:rFonts w:asciiTheme="minorHAnsi" w:hAnsiTheme="minorHAnsi"/>
                <w:lang w:val="sr-Latn-RS"/>
              </w:rPr>
            </w:pPr>
            <w:r w:rsidRPr="007A76F8">
              <w:rPr>
                <w:rFonts w:asciiTheme="minorHAnsi" w:hAnsiTheme="minorHAnsi"/>
                <w:lang w:val="sr-Latn-RS"/>
              </w:rPr>
              <w:t>30</w:t>
            </w:r>
          </w:p>
        </w:tc>
      </w:tr>
    </w:tbl>
    <w:p w:rsidR="002739DC" w:rsidRPr="002739DC" w:rsidRDefault="002739DC" w:rsidP="002739DC">
      <w:pPr>
        <w:jc w:val="both"/>
        <w:rPr>
          <w:lang w:val="sr-Cyrl-RS"/>
        </w:rPr>
      </w:pPr>
    </w:p>
    <w:p w:rsidR="00996D0D" w:rsidRPr="00996D0D" w:rsidRDefault="00996D0D" w:rsidP="00996D0D">
      <w:pPr>
        <w:spacing w:before="240"/>
        <w:jc w:val="both"/>
        <w:rPr>
          <w:b/>
          <w:i/>
          <w:color w:val="365F91" w:themeColor="accent1" w:themeShade="BF"/>
          <w:sz w:val="24"/>
          <w:szCs w:val="24"/>
          <w:lang w:val="sr-Cyrl-RS"/>
        </w:rPr>
      </w:pPr>
      <w:r w:rsidRPr="00996D0D">
        <w:rPr>
          <w:b/>
          <w:i/>
          <w:color w:val="365F91" w:themeColor="accent1" w:themeShade="BF"/>
          <w:sz w:val="24"/>
          <w:szCs w:val="24"/>
          <w:lang w:val="sr-Cyrl-RS"/>
        </w:rPr>
        <w:t>Мера 3.4.3: Побољшање квалитета постојећих услуга и капацитета за њихово спровођење</w:t>
      </w:r>
    </w:p>
    <w:p w:rsidR="00996D0D" w:rsidRDefault="00996D0D" w:rsidP="00996D0D">
      <w:pPr>
        <w:jc w:val="both"/>
        <w:rPr>
          <w:lang w:val="sr-Cyrl-RS"/>
        </w:rPr>
      </w:pPr>
      <w:r w:rsidRPr="00996D0D">
        <w:rPr>
          <w:lang w:val="sr-Cyrl-RS"/>
        </w:rPr>
        <w:t xml:space="preserve">Мера подразумева анализу постојећих ресурса везаних за област социјалне заштите, како кадровских тако и регулаторних. Конкретно, мера подразумева развој сета правних аката који дефинишу процедуре и стандард за рад у области социјалне заштите, а које су у складу са постојећим ресурсима. На овај начин ће се обезбедити основ за доношење и спровођење квалитетних одлука и реализацију одговарајућих инвестиција и пројеката у области социјалне заштите. Мера спада у </w:t>
      </w:r>
      <w:r>
        <w:rPr>
          <w:lang w:val="sr-Cyrl-RS"/>
        </w:rPr>
        <w:t xml:space="preserve">тзв. </w:t>
      </w:r>
      <w:r w:rsidRPr="00996D0D">
        <w:rPr>
          <w:lang w:val="sr-Cyrl-RS"/>
        </w:rPr>
        <w:t xml:space="preserve">институционално-организационо-управљачке мере.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996D0D" w:rsidTr="00DB529F">
        <w:tc>
          <w:tcPr>
            <w:tcW w:w="2518" w:type="dxa"/>
          </w:tcPr>
          <w:p w:rsidR="00996D0D" w:rsidRDefault="00996D0D" w:rsidP="00DB529F">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996D0D" w:rsidRPr="00562EF7" w:rsidRDefault="00996D0D" w:rsidP="00DB529F">
            <w:pPr>
              <w:spacing w:line="276" w:lineRule="auto"/>
              <w:rPr>
                <w:lang w:val="sr-Cyrl-RS"/>
              </w:rPr>
            </w:pPr>
            <w:r>
              <w:rPr>
                <w:lang w:val="sr-Cyrl-RS"/>
              </w:rPr>
              <w:t>1.000</w:t>
            </w:r>
            <w:r w:rsidRPr="00AC0F29">
              <w:rPr>
                <w:lang w:val="sr-Latn-RS"/>
              </w:rPr>
              <w:t>.</w:t>
            </w:r>
            <w:r>
              <w:rPr>
                <w:lang w:val="sr-Cyrl-RS"/>
              </w:rPr>
              <w:t>000</w:t>
            </w:r>
            <w:r w:rsidRPr="00AC0F29">
              <w:rPr>
                <w:lang w:val="sr-Latn-RS"/>
              </w:rPr>
              <w:t xml:space="preserve">,00 </w:t>
            </w:r>
            <w:r>
              <w:rPr>
                <w:lang w:val="sr-Cyrl-RS"/>
              </w:rPr>
              <w:t>РСД</w:t>
            </w:r>
          </w:p>
        </w:tc>
      </w:tr>
      <w:tr w:rsidR="00996D0D" w:rsidTr="00DB529F">
        <w:tc>
          <w:tcPr>
            <w:tcW w:w="2518" w:type="dxa"/>
          </w:tcPr>
          <w:p w:rsidR="00996D0D" w:rsidRDefault="00996D0D" w:rsidP="00DB529F">
            <w:pPr>
              <w:jc w:val="both"/>
              <w:rPr>
                <w:lang w:val="sr-Cyrl-RS"/>
              </w:rPr>
            </w:pPr>
            <w:r w:rsidRPr="000F0CEA">
              <w:rPr>
                <w:b/>
                <w:lang w:val="sr-Cyrl-RS"/>
              </w:rPr>
              <w:t>Извор финансирања:</w:t>
            </w:r>
          </w:p>
        </w:tc>
        <w:tc>
          <w:tcPr>
            <w:tcW w:w="6725" w:type="dxa"/>
          </w:tcPr>
          <w:p w:rsidR="00996D0D" w:rsidRDefault="00996D0D" w:rsidP="00DB529F">
            <w:pPr>
              <w:spacing w:line="276" w:lineRule="auto"/>
              <w:rPr>
                <w:lang w:val="sr-Cyrl-RS"/>
              </w:rPr>
            </w:pPr>
            <w:r>
              <w:rPr>
                <w:lang w:val="sr-Cyrl-RS"/>
              </w:rPr>
              <w:t>И</w:t>
            </w:r>
            <w:r w:rsidRPr="00AC0F29">
              <w:rPr>
                <w:lang w:val="sr-Latn-RS"/>
              </w:rPr>
              <w:t>нтерно</w:t>
            </w:r>
            <w:r>
              <w:rPr>
                <w:lang w:val="sr-Cyrl-RS"/>
              </w:rPr>
              <w:t xml:space="preserve"> </w:t>
            </w:r>
          </w:p>
        </w:tc>
      </w:tr>
      <w:tr w:rsidR="00996D0D" w:rsidTr="00DB529F">
        <w:tc>
          <w:tcPr>
            <w:tcW w:w="2518" w:type="dxa"/>
          </w:tcPr>
          <w:p w:rsidR="00996D0D" w:rsidRDefault="00996D0D" w:rsidP="00DB529F">
            <w:pPr>
              <w:jc w:val="both"/>
              <w:rPr>
                <w:lang w:val="sr-Cyrl-RS"/>
              </w:rPr>
            </w:pPr>
            <w:r w:rsidRPr="000F0CEA">
              <w:rPr>
                <w:b/>
                <w:lang w:val="sr-Cyrl-RS"/>
              </w:rPr>
              <w:t>Одговорна страна:</w:t>
            </w:r>
          </w:p>
        </w:tc>
        <w:tc>
          <w:tcPr>
            <w:tcW w:w="6725" w:type="dxa"/>
          </w:tcPr>
          <w:p w:rsidR="00996D0D" w:rsidRPr="00A609CD" w:rsidRDefault="00996D0D" w:rsidP="00DB529F">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и Сентар за социјални рад</w:t>
            </w:r>
          </w:p>
        </w:tc>
      </w:tr>
      <w:tr w:rsidR="00996D0D" w:rsidTr="00DB529F">
        <w:trPr>
          <w:trHeight w:val="80"/>
        </w:trPr>
        <w:tc>
          <w:tcPr>
            <w:tcW w:w="2518" w:type="dxa"/>
          </w:tcPr>
          <w:p w:rsidR="00996D0D" w:rsidRDefault="00996D0D" w:rsidP="00DB529F">
            <w:pPr>
              <w:jc w:val="both"/>
              <w:rPr>
                <w:lang w:val="sr-Cyrl-RS"/>
              </w:rPr>
            </w:pPr>
            <w:r w:rsidRPr="000F0CEA">
              <w:rPr>
                <w:b/>
                <w:lang w:val="sr-Cyrl-RS"/>
              </w:rPr>
              <w:t>Рок за реализацију:</w:t>
            </w:r>
          </w:p>
        </w:tc>
        <w:tc>
          <w:tcPr>
            <w:tcW w:w="6725" w:type="dxa"/>
          </w:tcPr>
          <w:p w:rsidR="00996D0D" w:rsidRPr="002D442D" w:rsidRDefault="00DB529F" w:rsidP="00DB529F">
            <w:pPr>
              <w:rPr>
                <w:lang w:val="sr-Cyrl-RS"/>
              </w:rPr>
            </w:pPr>
            <w:r>
              <w:rPr>
                <w:lang w:val="sr-Cyrl-RS"/>
              </w:rPr>
              <w:t>Дужи од 5 година</w:t>
            </w:r>
          </w:p>
        </w:tc>
      </w:tr>
    </w:tbl>
    <w:p w:rsidR="00996D0D" w:rsidRPr="000F0CEA" w:rsidRDefault="00996D0D" w:rsidP="00996D0D">
      <w:pPr>
        <w:spacing w:before="200"/>
        <w:rPr>
          <w:b/>
          <w:u w:val="single"/>
          <w:lang w:val="sr-Cyrl-RS"/>
        </w:rPr>
      </w:pPr>
      <w:r w:rsidRPr="000F0CEA">
        <w:rPr>
          <w:b/>
          <w:u w:val="single"/>
          <w:lang w:val="sr-Cyrl-RS"/>
        </w:rPr>
        <w:lastRenderedPageBreak/>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996D0D" w:rsidRPr="00A43649" w:rsidTr="00DB529F">
        <w:trPr>
          <w:trHeight w:val="363"/>
        </w:trPr>
        <w:tc>
          <w:tcPr>
            <w:tcW w:w="4361" w:type="dxa"/>
            <w:tcBorders>
              <w:top w:val="single" w:sz="4" w:space="0" w:color="auto"/>
            </w:tcBorders>
            <w:shd w:val="clear" w:color="auto" w:fill="8DB3E2" w:themeFill="text2" w:themeFillTint="66"/>
          </w:tcPr>
          <w:p w:rsidR="00996D0D" w:rsidRPr="00A43649" w:rsidRDefault="00996D0D" w:rsidP="00DB529F">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996D0D" w:rsidRPr="00471D44" w:rsidRDefault="00996D0D" w:rsidP="00DB529F">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996D0D" w:rsidRPr="00A43649" w:rsidRDefault="00996D0D" w:rsidP="00DB529F">
            <w:pPr>
              <w:spacing w:after="0" w:line="240" w:lineRule="auto"/>
              <w:jc w:val="both"/>
              <w:rPr>
                <w:b/>
              </w:rPr>
            </w:pPr>
            <w:r>
              <w:rPr>
                <w:b/>
                <w:lang w:val="sr-Cyrl-RS"/>
              </w:rPr>
              <w:t>Циљана вредност  2028</w:t>
            </w:r>
          </w:p>
        </w:tc>
      </w:tr>
      <w:tr w:rsidR="00996D0D" w:rsidRPr="0097420A" w:rsidTr="00DB529F">
        <w:trPr>
          <w:trHeight w:val="440"/>
        </w:trPr>
        <w:tc>
          <w:tcPr>
            <w:tcW w:w="4361" w:type="dxa"/>
            <w:shd w:val="clear" w:color="auto" w:fill="auto"/>
          </w:tcPr>
          <w:p w:rsidR="00996D0D" w:rsidRDefault="00996D0D" w:rsidP="00996D0D">
            <w:pPr>
              <w:spacing w:after="0"/>
              <w:rPr>
                <w:rFonts w:asciiTheme="minorHAnsi" w:hAnsiTheme="minorHAnsi"/>
                <w:color w:val="000000" w:themeColor="text1"/>
                <w:lang w:val="sr-Cyrl-RS"/>
              </w:rPr>
            </w:pPr>
            <w:r>
              <w:rPr>
                <w:rFonts w:asciiTheme="minorHAnsi" w:hAnsiTheme="minorHAnsi"/>
                <w:color w:val="000000" w:themeColor="text1"/>
                <w:lang w:val="sr-Cyrl-RS"/>
              </w:rPr>
              <w:t>Број донетих и измењених правних аката који регулишу област социјалне заштите</w:t>
            </w:r>
          </w:p>
        </w:tc>
        <w:tc>
          <w:tcPr>
            <w:tcW w:w="2268" w:type="dxa"/>
            <w:shd w:val="clear" w:color="auto" w:fill="auto"/>
          </w:tcPr>
          <w:p w:rsidR="00996D0D" w:rsidRPr="007A76F8" w:rsidRDefault="007A76F8" w:rsidP="00DB529F">
            <w:pPr>
              <w:spacing w:after="0" w:line="240" w:lineRule="auto"/>
              <w:rPr>
                <w:rFonts w:asciiTheme="minorHAnsi" w:hAnsiTheme="minorHAnsi"/>
                <w:lang w:val="sr-Latn-RS"/>
              </w:rPr>
            </w:pPr>
            <w:r w:rsidRPr="007A76F8">
              <w:rPr>
                <w:rFonts w:asciiTheme="minorHAnsi" w:hAnsiTheme="minorHAnsi"/>
                <w:lang w:val="sr-Latn-RS"/>
              </w:rPr>
              <w:t>3</w:t>
            </w:r>
          </w:p>
        </w:tc>
        <w:tc>
          <w:tcPr>
            <w:tcW w:w="2551" w:type="dxa"/>
            <w:tcBorders>
              <w:right w:val="single" w:sz="4" w:space="0" w:color="auto"/>
            </w:tcBorders>
            <w:shd w:val="clear" w:color="auto" w:fill="auto"/>
          </w:tcPr>
          <w:p w:rsidR="00996D0D" w:rsidRPr="007A76F8" w:rsidRDefault="007A76F8" w:rsidP="00DB529F">
            <w:pPr>
              <w:spacing w:after="0" w:line="240" w:lineRule="auto"/>
              <w:rPr>
                <w:rFonts w:asciiTheme="minorHAnsi" w:hAnsiTheme="minorHAnsi"/>
                <w:lang w:val="sr-Latn-RS"/>
              </w:rPr>
            </w:pPr>
            <w:r w:rsidRPr="007A76F8">
              <w:rPr>
                <w:rFonts w:asciiTheme="minorHAnsi" w:hAnsiTheme="minorHAnsi"/>
                <w:lang w:val="sr-Latn-RS"/>
              </w:rPr>
              <w:t>10</w:t>
            </w:r>
          </w:p>
        </w:tc>
      </w:tr>
    </w:tbl>
    <w:p w:rsidR="00DB529F" w:rsidRPr="00DB529F" w:rsidRDefault="00DB529F" w:rsidP="00DB529F">
      <w:pPr>
        <w:spacing w:before="240"/>
        <w:jc w:val="both"/>
        <w:rPr>
          <w:b/>
          <w:i/>
          <w:color w:val="365F91" w:themeColor="accent1" w:themeShade="BF"/>
          <w:sz w:val="24"/>
          <w:szCs w:val="24"/>
          <w:lang w:val="sr-Cyrl-RS"/>
        </w:rPr>
      </w:pPr>
      <w:r w:rsidRPr="00DB529F">
        <w:rPr>
          <w:b/>
          <w:i/>
          <w:color w:val="365F91" w:themeColor="accent1" w:themeShade="BF"/>
          <w:sz w:val="24"/>
          <w:szCs w:val="24"/>
          <w:lang w:val="sr-Cyrl-RS"/>
        </w:rPr>
        <w:t>Мера 3.4.4: Увођење механизама за спречавање негативних појава малолетника у друштву</w:t>
      </w:r>
    </w:p>
    <w:p w:rsidR="00DB529F" w:rsidRPr="00AB402F" w:rsidRDefault="00DB529F" w:rsidP="00AB402F">
      <w:pPr>
        <w:jc w:val="both"/>
        <w:rPr>
          <w:rFonts w:asciiTheme="minorHAnsi" w:hAnsiTheme="minorHAnsi" w:cs="Arial"/>
          <w:lang w:val="sr-Cyrl-RS"/>
        </w:rPr>
      </w:pPr>
      <w:r w:rsidRPr="00AB402F">
        <w:rPr>
          <w:lang w:val="sr-Cyrl-RS"/>
        </w:rPr>
        <w:t xml:space="preserve">Како би спречили негативне појаве понашања малолетника у друштву, неопходно је формирати </w:t>
      </w:r>
      <w:r w:rsidR="00AB402F" w:rsidRPr="00AB402F">
        <w:rPr>
          <w:lang w:val="sr-Cyrl-RS"/>
        </w:rPr>
        <w:t xml:space="preserve">Савет за превенцију малолетничке деликвенције и насиља </w:t>
      </w:r>
      <w:r w:rsidRPr="00AB402F">
        <w:rPr>
          <w:lang w:val="sr-Cyrl-RS"/>
        </w:rPr>
        <w:t>у складу са законом.</w:t>
      </w:r>
      <w:r w:rsidR="00AB402F">
        <w:rPr>
          <w:lang w:val="sr-Cyrl-RS"/>
        </w:rPr>
        <w:t xml:space="preserve"> </w:t>
      </w:r>
      <w:r w:rsidRPr="00AB402F">
        <w:rPr>
          <w:rFonts w:asciiTheme="minorHAnsi" w:hAnsiTheme="minorHAnsi" w:cs="Arial"/>
          <w:lang w:val="sr-Cyrl-RS"/>
        </w:rPr>
        <w:t xml:space="preserve">Улога Савета  била би праћење и анализа стања и кретања криминала на територији града Прокупља </w:t>
      </w:r>
      <w:r w:rsidR="00AB402F">
        <w:rPr>
          <w:rFonts w:asciiTheme="minorHAnsi" w:hAnsiTheme="minorHAnsi" w:cs="Arial"/>
          <w:lang w:val="sr-Cyrl-RS"/>
        </w:rPr>
        <w:t>и</w:t>
      </w:r>
      <w:r w:rsidRPr="00AB402F">
        <w:rPr>
          <w:rFonts w:asciiTheme="minorHAnsi" w:hAnsiTheme="minorHAnsi" w:cs="Arial"/>
          <w:lang w:val="sr-Cyrl-RS"/>
        </w:rPr>
        <w:t xml:space="preserve"> усмеравање активности на његову превенцију и сузбијање, нарочито појава које погодују настајању и развоју криминала код малолетника. Такође</w:t>
      </w:r>
      <w:r w:rsidR="00AB402F">
        <w:rPr>
          <w:rFonts w:asciiTheme="minorHAnsi" w:hAnsiTheme="minorHAnsi" w:cs="Arial"/>
          <w:lang w:val="sr-Cyrl-RS"/>
        </w:rPr>
        <w:t>,</w:t>
      </w:r>
      <w:r w:rsidRPr="00AB402F">
        <w:rPr>
          <w:rFonts w:asciiTheme="minorHAnsi" w:hAnsiTheme="minorHAnsi" w:cs="Arial"/>
          <w:lang w:val="sr-Cyrl-RS"/>
        </w:rPr>
        <w:t xml:space="preserve"> остварила би се  још боља сарадња са полицијским стручним службама у  предузимању заједничких мера и њиховом  побољшању.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AB402F" w:rsidTr="00383422">
        <w:tc>
          <w:tcPr>
            <w:tcW w:w="2518" w:type="dxa"/>
          </w:tcPr>
          <w:p w:rsidR="00AB402F" w:rsidRDefault="00DB529F" w:rsidP="00383422">
            <w:pPr>
              <w:jc w:val="both"/>
              <w:rPr>
                <w:lang w:val="sr-Cyrl-RS"/>
              </w:rPr>
            </w:pPr>
            <w:r w:rsidRPr="00FE4D87">
              <w:rPr>
                <w:rFonts w:asciiTheme="minorHAnsi" w:hAnsiTheme="minorHAnsi" w:cs="Arial"/>
                <w:color w:val="F79646" w:themeColor="accent6"/>
              </w:rPr>
              <w:t>.</w:t>
            </w:r>
            <w:r w:rsidR="00AB402F" w:rsidRPr="000F0CEA">
              <w:rPr>
                <w:b/>
                <w:lang w:val="sr-Cyrl-RS"/>
              </w:rPr>
              <w:t>Потребна средства</w:t>
            </w:r>
            <w:r w:rsidR="00AB402F">
              <w:rPr>
                <w:b/>
                <w:lang w:val="sr-Cyrl-RS"/>
              </w:rPr>
              <w:t>:</w:t>
            </w:r>
            <w:r w:rsidR="00AB402F" w:rsidRPr="00111DE2">
              <w:rPr>
                <w:lang w:val="sr-Cyrl-RS"/>
              </w:rPr>
              <w:t xml:space="preserve">  </w:t>
            </w:r>
          </w:p>
        </w:tc>
        <w:tc>
          <w:tcPr>
            <w:tcW w:w="6725" w:type="dxa"/>
          </w:tcPr>
          <w:p w:rsidR="00AB402F" w:rsidRPr="00562EF7" w:rsidRDefault="00AB402F" w:rsidP="00383422">
            <w:pPr>
              <w:spacing w:line="276" w:lineRule="auto"/>
              <w:rPr>
                <w:lang w:val="sr-Cyrl-RS"/>
              </w:rPr>
            </w:pPr>
            <w:r>
              <w:rPr>
                <w:lang w:val="sr-Cyrl-RS"/>
              </w:rPr>
              <w:t>400</w:t>
            </w:r>
            <w:r w:rsidRPr="00AC0F29">
              <w:rPr>
                <w:lang w:val="sr-Latn-RS"/>
              </w:rPr>
              <w:t>.</w:t>
            </w:r>
            <w:r>
              <w:rPr>
                <w:lang w:val="sr-Cyrl-RS"/>
              </w:rPr>
              <w:t>000</w:t>
            </w:r>
            <w:r w:rsidRPr="00AC0F29">
              <w:rPr>
                <w:lang w:val="sr-Latn-RS"/>
              </w:rPr>
              <w:t xml:space="preserve">,00 </w:t>
            </w:r>
            <w:r>
              <w:rPr>
                <w:lang w:val="sr-Cyrl-RS"/>
              </w:rPr>
              <w:t>РСД</w:t>
            </w:r>
          </w:p>
        </w:tc>
      </w:tr>
      <w:tr w:rsidR="00AB402F" w:rsidTr="00383422">
        <w:tc>
          <w:tcPr>
            <w:tcW w:w="2518" w:type="dxa"/>
          </w:tcPr>
          <w:p w:rsidR="00AB402F" w:rsidRDefault="00AB402F" w:rsidP="00383422">
            <w:pPr>
              <w:jc w:val="both"/>
              <w:rPr>
                <w:lang w:val="sr-Cyrl-RS"/>
              </w:rPr>
            </w:pPr>
            <w:r w:rsidRPr="000F0CEA">
              <w:rPr>
                <w:b/>
                <w:lang w:val="sr-Cyrl-RS"/>
              </w:rPr>
              <w:t>Извор финансирања:</w:t>
            </w:r>
          </w:p>
        </w:tc>
        <w:tc>
          <w:tcPr>
            <w:tcW w:w="6725" w:type="dxa"/>
          </w:tcPr>
          <w:p w:rsidR="00AB402F" w:rsidRDefault="00AB402F" w:rsidP="00383422">
            <w:pPr>
              <w:spacing w:line="276" w:lineRule="auto"/>
              <w:rPr>
                <w:lang w:val="sr-Cyrl-RS"/>
              </w:rPr>
            </w:pPr>
            <w:r>
              <w:rPr>
                <w:lang w:val="sr-Cyrl-RS"/>
              </w:rPr>
              <w:t>И</w:t>
            </w:r>
            <w:r w:rsidRPr="00AC0F29">
              <w:rPr>
                <w:lang w:val="sr-Latn-RS"/>
              </w:rPr>
              <w:t>нтерно</w:t>
            </w:r>
            <w:r>
              <w:rPr>
                <w:lang w:val="sr-Cyrl-RS"/>
              </w:rPr>
              <w:t xml:space="preserve"> </w:t>
            </w:r>
          </w:p>
        </w:tc>
      </w:tr>
      <w:tr w:rsidR="00AB402F" w:rsidTr="00383422">
        <w:tc>
          <w:tcPr>
            <w:tcW w:w="2518" w:type="dxa"/>
          </w:tcPr>
          <w:p w:rsidR="00AB402F" w:rsidRDefault="00AB402F" w:rsidP="00383422">
            <w:pPr>
              <w:jc w:val="both"/>
              <w:rPr>
                <w:lang w:val="sr-Cyrl-RS"/>
              </w:rPr>
            </w:pPr>
            <w:r w:rsidRPr="000F0CEA">
              <w:rPr>
                <w:b/>
                <w:lang w:val="sr-Cyrl-RS"/>
              </w:rPr>
              <w:t>Одговорна страна:</w:t>
            </w:r>
          </w:p>
        </w:tc>
        <w:tc>
          <w:tcPr>
            <w:tcW w:w="6725" w:type="dxa"/>
          </w:tcPr>
          <w:p w:rsidR="00AB402F" w:rsidRPr="00A609CD" w:rsidRDefault="00AB402F" w:rsidP="00383422">
            <w:pPr>
              <w:spacing w:line="276" w:lineRule="auto"/>
              <w:rPr>
                <w:lang w:val="sr-Cyrl-RS"/>
              </w:rPr>
            </w:pPr>
            <w:r>
              <w:rPr>
                <w:lang w:val="sr-Cyrl-RS"/>
              </w:rPr>
              <w:t xml:space="preserve">Градска управа – </w:t>
            </w:r>
            <w:r w:rsidRPr="00AC0F29">
              <w:rPr>
                <w:lang w:val="sr-Latn-RS"/>
              </w:rPr>
              <w:t xml:space="preserve">Одељење за </w:t>
            </w:r>
            <w:r>
              <w:rPr>
                <w:lang w:val="sr-Cyrl-RS"/>
              </w:rPr>
              <w:t>друштвене делатности и Сентар за социјални рад</w:t>
            </w:r>
          </w:p>
        </w:tc>
      </w:tr>
      <w:tr w:rsidR="00AB402F" w:rsidTr="00383422">
        <w:trPr>
          <w:trHeight w:val="80"/>
        </w:trPr>
        <w:tc>
          <w:tcPr>
            <w:tcW w:w="2518" w:type="dxa"/>
          </w:tcPr>
          <w:p w:rsidR="00AB402F" w:rsidRDefault="00AB402F" w:rsidP="00383422">
            <w:pPr>
              <w:jc w:val="both"/>
              <w:rPr>
                <w:lang w:val="sr-Cyrl-RS"/>
              </w:rPr>
            </w:pPr>
            <w:r w:rsidRPr="000F0CEA">
              <w:rPr>
                <w:b/>
                <w:lang w:val="sr-Cyrl-RS"/>
              </w:rPr>
              <w:t>Рок за реализацију:</w:t>
            </w:r>
          </w:p>
        </w:tc>
        <w:tc>
          <w:tcPr>
            <w:tcW w:w="6725" w:type="dxa"/>
          </w:tcPr>
          <w:p w:rsidR="00AB402F" w:rsidRPr="002D442D" w:rsidRDefault="00AB402F" w:rsidP="00383422">
            <w:pPr>
              <w:rPr>
                <w:lang w:val="sr-Cyrl-RS"/>
              </w:rPr>
            </w:pPr>
            <w:r>
              <w:rPr>
                <w:lang w:val="sr-Cyrl-RS"/>
              </w:rPr>
              <w:t>Кратак</w:t>
            </w:r>
          </w:p>
        </w:tc>
      </w:tr>
    </w:tbl>
    <w:p w:rsidR="00AB402F" w:rsidRPr="000F0CEA" w:rsidRDefault="00AB402F" w:rsidP="00AB402F">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AB402F" w:rsidRPr="00A43649" w:rsidTr="00383422">
        <w:trPr>
          <w:trHeight w:val="363"/>
        </w:trPr>
        <w:tc>
          <w:tcPr>
            <w:tcW w:w="4361" w:type="dxa"/>
            <w:tcBorders>
              <w:top w:val="single" w:sz="4" w:space="0" w:color="auto"/>
            </w:tcBorders>
            <w:shd w:val="clear" w:color="auto" w:fill="8DB3E2" w:themeFill="text2" w:themeFillTint="66"/>
          </w:tcPr>
          <w:p w:rsidR="00AB402F" w:rsidRPr="00A43649" w:rsidRDefault="00AB402F" w:rsidP="00383422">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AB402F" w:rsidRPr="00471D44" w:rsidRDefault="00AB402F" w:rsidP="00383422">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AB402F" w:rsidRPr="00A43649" w:rsidRDefault="00AB402F" w:rsidP="00383422">
            <w:pPr>
              <w:spacing w:after="0" w:line="240" w:lineRule="auto"/>
              <w:jc w:val="both"/>
              <w:rPr>
                <w:b/>
              </w:rPr>
            </w:pPr>
            <w:r>
              <w:rPr>
                <w:b/>
                <w:lang w:val="sr-Cyrl-RS"/>
              </w:rPr>
              <w:t>Циљана вредност  2028</w:t>
            </w:r>
          </w:p>
        </w:tc>
      </w:tr>
      <w:tr w:rsidR="00AB402F" w:rsidRPr="0097420A" w:rsidTr="00383422">
        <w:trPr>
          <w:trHeight w:val="440"/>
        </w:trPr>
        <w:tc>
          <w:tcPr>
            <w:tcW w:w="4361" w:type="dxa"/>
            <w:shd w:val="clear" w:color="auto" w:fill="auto"/>
          </w:tcPr>
          <w:p w:rsidR="00AB402F" w:rsidRDefault="000A6865" w:rsidP="000A6865">
            <w:pPr>
              <w:spacing w:after="0"/>
              <w:rPr>
                <w:rFonts w:asciiTheme="minorHAnsi" w:hAnsiTheme="minorHAnsi"/>
                <w:color w:val="000000" w:themeColor="text1"/>
                <w:lang w:val="sr-Cyrl-RS"/>
              </w:rPr>
            </w:pPr>
            <w:r>
              <w:rPr>
                <w:rFonts w:asciiTheme="minorHAnsi" w:hAnsiTheme="minorHAnsi"/>
                <w:color w:val="000000" w:themeColor="text1"/>
                <w:lang w:val="sr-Cyrl-RS"/>
              </w:rPr>
              <w:t>Број с</w:t>
            </w:r>
            <w:r w:rsidR="00AB402F">
              <w:rPr>
                <w:rFonts w:asciiTheme="minorHAnsi" w:hAnsiTheme="minorHAnsi"/>
                <w:color w:val="000000" w:themeColor="text1"/>
                <w:lang w:val="sr-Cyrl-RS"/>
              </w:rPr>
              <w:t>проведен</w:t>
            </w:r>
            <w:r>
              <w:rPr>
                <w:rFonts w:asciiTheme="minorHAnsi" w:hAnsiTheme="minorHAnsi"/>
                <w:color w:val="000000" w:themeColor="text1"/>
                <w:lang w:val="sr-Cyrl-RS"/>
              </w:rPr>
              <w:t>их заједничке мера</w:t>
            </w:r>
            <w:r w:rsidR="00AB402F">
              <w:rPr>
                <w:rFonts w:asciiTheme="minorHAnsi" w:hAnsiTheme="minorHAnsi"/>
                <w:color w:val="000000" w:themeColor="text1"/>
                <w:lang w:val="sr-Cyrl-RS"/>
              </w:rPr>
              <w:t xml:space="preserve"> актера за смањење малолетничке деликвенције</w:t>
            </w:r>
          </w:p>
        </w:tc>
        <w:tc>
          <w:tcPr>
            <w:tcW w:w="2268" w:type="dxa"/>
            <w:shd w:val="clear" w:color="auto" w:fill="auto"/>
          </w:tcPr>
          <w:p w:rsidR="00AB402F" w:rsidRPr="007A76F8" w:rsidRDefault="007A76F8" w:rsidP="00383422">
            <w:pPr>
              <w:spacing w:after="0" w:line="240" w:lineRule="auto"/>
              <w:rPr>
                <w:rFonts w:asciiTheme="minorHAnsi" w:hAnsiTheme="minorHAnsi"/>
                <w:lang w:val="sr-Latn-RS"/>
              </w:rPr>
            </w:pPr>
            <w:r w:rsidRPr="007A76F8">
              <w:rPr>
                <w:rFonts w:asciiTheme="minorHAnsi" w:hAnsiTheme="minorHAnsi"/>
                <w:lang w:val="sr-Latn-RS"/>
              </w:rPr>
              <w:t>2</w:t>
            </w:r>
          </w:p>
        </w:tc>
        <w:tc>
          <w:tcPr>
            <w:tcW w:w="2551" w:type="dxa"/>
            <w:tcBorders>
              <w:right w:val="single" w:sz="4" w:space="0" w:color="auto"/>
            </w:tcBorders>
            <w:shd w:val="clear" w:color="auto" w:fill="auto"/>
          </w:tcPr>
          <w:p w:rsidR="00AB402F" w:rsidRPr="007A76F8" w:rsidRDefault="007A76F8" w:rsidP="00383422">
            <w:pPr>
              <w:spacing w:after="0" w:line="240" w:lineRule="auto"/>
              <w:rPr>
                <w:rFonts w:asciiTheme="minorHAnsi" w:hAnsiTheme="minorHAnsi"/>
                <w:lang w:val="sr-Latn-RS"/>
              </w:rPr>
            </w:pPr>
            <w:r w:rsidRPr="007A76F8">
              <w:rPr>
                <w:rFonts w:asciiTheme="minorHAnsi" w:hAnsiTheme="minorHAnsi"/>
                <w:lang w:val="sr-Latn-RS"/>
              </w:rPr>
              <w:t>10</w:t>
            </w:r>
          </w:p>
        </w:tc>
      </w:tr>
    </w:tbl>
    <w:p w:rsidR="00DB529F" w:rsidRDefault="00DB529F" w:rsidP="00DB529F">
      <w:pPr>
        <w:pStyle w:val="NormalWeb"/>
        <w:shd w:val="clear" w:color="auto" w:fill="FFFFFF"/>
        <w:spacing w:before="0" w:beforeAutospacing="0" w:after="250" w:afterAutospacing="0"/>
        <w:rPr>
          <w:rFonts w:asciiTheme="minorHAnsi" w:hAnsiTheme="minorHAnsi" w:cs="Arial"/>
          <w:color w:val="F79646" w:themeColor="accent6"/>
          <w:lang w:val="sr-Cyrl-RS"/>
        </w:rPr>
      </w:pPr>
    </w:p>
    <w:tbl>
      <w:tblPr>
        <w:tblStyle w:val="TableGrid"/>
        <w:tblW w:w="0" w:type="auto"/>
        <w:shd w:val="clear" w:color="auto" w:fill="C6D9F1" w:themeFill="text2" w:themeFillTint="33"/>
        <w:tblLook w:val="04A0" w:firstRow="1" w:lastRow="0" w:firstColumn="1" w:lastColumn="0" w:noHBand="0" w:noVBand="1"/>
      </w:tblPr>
      <w:tblGrid>
        <w:gridCol w:w="9243"/>
      </w:tblGrid>
      <w:tr w:rsidR="00A758D1" w:rsidTr="001179D8">
        <w:tc>
          <w:tcPr>
            <w:tcW w:w="9243" w:type="dxa"/>
            <w:shd w:val="clear" w:color="auto" w:fill="C6D9F1" w:themeFill="text2" w:themeFillTint="33"/>
            <w:vAlign w:val="center"/>
          </w:tcPr>
          <w:p w:rsidR="00A758D1" w:rsidRDefault="00A758D1" w:rsidP="00A758D1">
            <w:pPr>
              <w:spacing w:before="100" w:after="100"/>
              <w:jc w:val="center"/>
              <w:rPr>
                <w:rFonts w:eastAsia="Times New Roman"/>
                <w:b/>
                <w:sz w:val="24"/>
                <w:szCs w:val="24"/>
                <w:lang w:val="sr-Cyrl-RS"/>
              </w:rPr>
            </w:pPr>
            <w:r w:rsidRPr="00255C21">
              <w:rPr>
                <w:rFonts w:eastAsia="Times New Roman"/>
                <w:b/>
                <w:sz w:val="24"/>
                <w:szCs w:val="24"/>
                <w:lang w:val="sr-Cyrl-RS"/>
              </w:rPr>
              <w:t xml:space="preserve">Остале мере од значаја </w:t>
            </w:r>
            <w:r>
              <w:rPr>
                <w:rFonts w:eastAsia="Times New Roman"/>
                <w:b/>
                <w:sz w:val="24"/>
                <w:szCs w:val="24"/>
                <w:lang w:val="sr-Cyrl-RS"/>
              </w:rPr>
              <w:t>за ПРИОРИТЕТНИ ЦИЉ 3.4</w:t>
            </w:r>
          </w:p>
        </w:tc>
      </w:tr>
    </w:tbl>
    <w:p w:rsidR="00A758D1" w:rsidRPr="0032467A" w:rsidRDefault="00A758D1" w:rsidP="00A758D1">
      <w:pPr>
        <w:tabs>
          <w:tab w:val="left" w:pos="1320"/>
        </w:tabs>
        <w:spacing w:before="240"/>
        <w:rPr>
          <w:b/>
          <w:i/>
          <w:color w:val="365F91" w:themeColor="accent1" w:themeShade="BF"/>
          <w:sz w:val="24"/>
          <w:szCs w:val="24"/>
          <w:lang w:val="sr-Cyrl-RS"/>
        </w:rPr>
      </w:pPr>
      <w:r>
        <w:rPr>
          <w:b/>
          <w:i/>
          <w:color w:val="365F91" w:themeColor="accent1" w:themeShade="BF"/>
          <w:sz w:val="24"/>
          <w:szCs w:val="24"/>
          <w:u w:val="single"/>
          <w:lang w:val="sr-Cyrl-RS"/>
        </w:rPr>
        <w:t>Мера</w:t>
      </w:r>
      <w:r w:rsidRPr="0032467A">
        <w:rPr>
          <w:b/>
          <w:i/>
          <w:color w:val="365F91" w:themeColor="accent1" w:themeShade="BF"/>
          <w:sz w:val="24"/>
          <w:szCs w:val="24"/>
          <w:u w:val="single"/>
          <w:lang w:val="sr-Cyrl-RS"/>
        </w:rPr>
        <w:t xml:space="preserve"> 3.</w:t>
      </w:r>
      <w:r>
        <w:rPr>
          <w:b/>
          <w:i/>
          <w:color w:val="365F91" w:themeColor="accent1" w:themeShade="BF"/>
          <w:sz w:val="24"/>
          <w:szCs w:val="24"/>
          <w:u w:val="single"/>
          <w:lang w:val="sr-Cyrl-RS"/>
        </w:rPr>
        <w:t>4</w:t>
      </w:r>
      <w:r w:rsidRPr="0032467A">
        <w:rPr>
          <w:b/>
          <w:i/>
          <w:color w:val="365F91" w:themeColor="accent1" w:themeShade="BF"/>
          <w:sz w:val="24"/>
          <w:szCs w:val="24"/>
          <w:u w:val="single"/>
          <w:lang w:val="sr-Cyrl-RS"/>
        </w:rPr>
        <w:t>.</w:t>
      </w:r>
      <w:r>
        <w:rPr>
          <w:b/>
          <w:i/>
          <w:color w:val="365F91" w:themeColor="accent1" w:themeShade="BF"/>
          <w:sz w:val="24"/>
          <w:szCs w:val="24"/>
          <w:u w:val="single"/>
          <w:lang w:val="sr-Cyrl-RS"/>
        </w:rPr>
        <w:t>5</w:t>
      </w:r>
      <w:r w:rsidRPr="0032467A">
        <w:rPr>
          <w:b/>
          <w:i/>
          <w:color w:val="365F91" w:themeColor="accent1" w:themeShade="BF"/>
          <w:sz w:val="24"/>
          <w:szCs w:val="24"/>
          <w:u w:val="single"/>
          <w:lang w:val="sr-Cyrl-RS"/>
        </w:rPr>
        <w:t>:</w:t>
      </w:r>
      <w:r w:rsidRPr="0032467A">
        <w:rPr>
          <w:b/>
          <w:i/>
          <w:color w:val="365F91" w:themeColor="accent1" w:themeShade="BF"/>
          <w:sz w:val="24"/>
          <w:szCs w:val="24"/>
          <w:lang w:val="sr-Cyrl-RS"/>
        </w:rPr>
        <w:t xml:space="preserve"> </w:t>
      </w:r>
      <w:r>
        <w:rPr>
          <w:b/>
          <w:i/>
          <w:color w:val="365F91" w:themeColor="accent1" w:themeShade="BF"/>
          <w:sz w:val="24"/>
          <w:szCs w:val="24"/>
          <w:lang w:val="sr-Cyrl-RS"/>
        </w:rPr>
        <w:t xml:space="preserve">Увођење обавезне едукације о штетности дувана и опојних дрога од најранијег узраста </w:t>
      </w:r>
    </w:p>
    <w:p w:rsidR="00A758D1" w:rsidRPr="00A758D1" w:rsidRDefault="00A758D1" w:rsidP="00A758D1">
      <w:pPr>
        <w:pStyle w:val="NormalWeb"/>
        <w:shd w:val="clear" w:color="auto" w:fill="FFFFFF"/>
        <w:spacing w:before="0" w:beforeAutospacing="0" w:after="250" w:afterAutospacing="0"/>
        <w:jc w:val="both"/>
        <w:rPr>
          <w:rFonts w:asciiTheme="minorHAnsi" w:hAnsiTheme="minorHAnsi" w:cs="Arial"/>
          <w:sz w:val="22"/>
          <w:szCs w:val="22"/>
          <w:lang w:val="sr-Cyrl-RS"/>
        </w:rPr>
      </w:pPr>
      <w:r w:rsidRPr="00A758D1">
        <w:rPr>
          <w:rFonts w:asciiTheme="minorHAnsi" w:hAnsiTheme="minorHAnsi" w:cs="Arial"/>
          <w:sz w:val="22"/>
          <w:szCs w:val="22"/>
          <w:lang w:val="sr-Cyrl-RS"/>
        </w:rPr>
        <w:t xml:space="preserve">Циљ је створити аверзију према дувану и опојним дрогама </w:t>
      </w:r>
      <w:r>
        <w:rPr>
          <w:rFonts w:asciiTheme="minorHAnsi" w:hAnsiTheme="minorHAnsi" w:cs="Arial"/>
          <w:sz w:val="22"/>
          <w:szCs w:val="22"/>
          <w:lang w:val="sr-Cyrl-RS"/>
        </w:rPr>
        <w:t xml:space="preserve">код деце </w:t>
      </w:r>
      <w:r w:rsidRPr="00A758D1">
        <w:rPr>
          <w:rFonts w:asciiTheme="minorHAnsi" w:hAnsiTheme="minorHAnsi" w:cs="Arial"/>
          <w:sz w:val="22"/>
          <w:szCs w:val="22"/>
          <w:lang w:val="sr-Cyrl-RS"/>
        </w:rPr>
        <w:t xml:space="preserve">од најранијег узраста адекватним примером. Такође, мера подразумева редовну и поновљену едукацију деце током читавог предшколског узраста, основне и средње школе. </w:t>
      </w:r>
    </w:p>
    <w:p w:rsidR="00D118EF" w:rsidRDefault="00D118EF" w:rsidP="00D10EF9">
      <w:pPr>
        <w:pStyle w:val="Heading2"/>
        <w:spacing w:after="240"/>
        <w:rPr>
          <w:lang w:val="sr-Cyrl-RS"/>
        </w:rPr>
      </w:pPr>
      <w:bookmarkStart w:id="85" w:name="_Toc94046511"/>
    </w:p>
    <w:p w:rsidR="00D118EF" w:rsidRPr="00D118EF" w:rsidRDefault="00D118EF" w:rsidP="00D118EF">
      <w:pPr>
        <w:rPr>
          <w:lang w:val="sr-Cyrl-RS"/>
        </w:rPr>
      </w:pPr>
    </w:p>
    <w:p w:rsidR="00D118EF" w:rsidRDefault="00D118EF" w:rsidP="00D10EF9">
      <w:pPr>
        <w:pStyle w:val="Heading2"/>
        <w:spacing w:after="240"/>
        <w:rPr>
          <w:lang w:val="sr-Cyrl-RS"/>
        </w:rPr>
      </w:pPr>
    </w:p>
    <w:p w:rsidR="00125AEB" w:rsidRPr="005D572A" w:rsidRDefault="00125AEB" w:rsidP="00D10EF9">
      <w:pPr>
        <w:pStyle w:val="Heading2"/>
        <w:spacing w:after="240"/>
        <w:rPr>
          <w:lang w:val="sr-Cyrl-RS"/>
        </w:rPr>
      </w:pPr>
      <w:bookmarkStart w:id="86" w:name="_Toc96436661"/>
      <w:r w:rsidRPr="005D572A">
        <w:rPr>
          <w:lang w:val="sr-Cyrl-RS"/>
        </w:rPr>
        <w:t xml:space="preserve">Развојни правац </w:t>
      </w:r>
      <w:r w:rsidR="00D10EF9">
        <w:rPr>
          <w:lang w:val="sr-Cyrl-RS"/>
        </w:rPr>
        <w:t>4</w:t>
      </w:r>
      <w:r w:rsidRPr="005D572A">
        <w:rPr>
          <w:lang w:val="sr-Cyrl-RS"/>
        </w:rPr>
        <w:t xml:space="preserve"> – </w:t>
      </w:r>
      <w:r w:rsidR="00D10EF9">
        <w:rPr>
          <w:lang w:val="sr-Cyrl-RS"/>
        </w:rPr>
        <w:t>Добра управа</w:t>
      </w:r>
      <w:bookmarkEnd w:id="85"/>
      <w:bookmarkEnd w:id="86"/>
    </w:p>
    <w:p w:rsidR="00125AEB" w:rsidRPr="005D572A" w:rsidRDefault="00D10EF9" w:rsidP="00D10EF9">
      <w:pPr>
        <w:jc w:val="both"/>
        <w:rPr>
          <w:lang w:val="sr-Cyrl-RS"/>
        </w:rPr>
      </w:pPr>
      <w:r>
        <w:rPr>
          <w:lang w:val="sr-Cyrl-RS"/>
        </w:rPr>
        <w:t>Ради пружања бољих и ефикаснијих услуга према грађанству и привреди</w:t>
      </w:r>
      <w:r w:rsidR="00125AEB">
        <w:rPr>
          <w:lang w:val="sr-Cyrl-RS"/>
        </w:rPr>
        <w:t xml:space="preserve">, у </w:t>
      </w:r>
      <w:r w:rsidR="00125AEB" w:rsidRPr="005D572A">
        <w:rPr>
          <w:lang w:val="sr-Cyrl-RS"/>
        </w:rPr>
        <w:t xml:space="preserve">оквиру развојног правца </w:t>
      </w:r>
      <w:r>
        <w:rPr>
          <w:b/>
          <w:lang w:val="sr-Cyrl-RS"/>
        </w:rPr>
        <w:t>Добра управа</w:t>
      </w:r>
      <w:r w:rsidR="00125AEB" w:rsidRPr="005D572A">
        <w:rPr>
          <w:lang w:val="sr-Cyrl-RS"/>
        </w:rPr>
        <w:t xml:space="preserve"> </w:t>
      </w:r>
      <w:r w:rsidR="00125AEB">
        <w:rPr>
          <w:lang w:val="sr-Cyrl-RS"/>
        </w:rPr>
        <w:t>г</w:t>
      </w:r>
      <w:r w:rsidR="00125AEB" w:rsidRPr="005D572A">
        <w:rPr>
          <w:lang w:val="sr-Cyrl-RS"/>
        </w:rPr>
        <w:t>рад Прокупље је дефинисао следеће приоритетне циљеве:</w:t>
      </w:r>
    </w:p>
    <w:p w:rsidR="00125AEB" w:rsidRDefault="00D10EF9" w:rsidP="00125AEB">
      <w:pPr>
        <w:rPr>
          <w:lang w:val="sr-Cyrl-RS"/>
        </w:rPr>
      </w:pPr>
      <w:r w:rsidRPr="005D572A">
        <w:rPr>
          <w:b/>
          <w:bCs/>
          <w:noProof/>
          <w:color w:val="1F497D"/>
          <w:sz w:val="24"/>
          <w:szCs w:val="24"/>
          <w:lang w:val="sr-Latn-RS" w:eastAsia="sr-Latn-RS"/>
        </w:rPr>
        <mc:AlternateContent>
          <mc:Choice Requires="wps">
            <w:drawing>
              <wp:anchor distT="0" distB="0" distL="114300" distR="114300" simplePos="0" relativeHeight="251682816" behindDoc="0" locked="0" layoutInCell="1" allowOverlap="1" wp14:anchorId="3EBAD1CD" wp14:editId="200F6DC8">
                <wp:simplePos x="0" y="0"/>
                <wp:positionH relativeFrom="column">
                  <wp:posOffset>2571750</wp:posOffset>
                </wp:positionH>
                <wp:positionV relativeFrom="paragraph">
                  <wp:posOffset>218440</wp:posOffset>
                </wp:positionV>
                <wp:extent cx="3133725" cy="6572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133725" cy="65722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D10EF9" w:rsidRDefault="00232EC5" w:rsidP="00125AEB">
                            <w:pPr>
                              <w:rPr>
                                <w:b/>
                                <w:color w:val="000000" w:themeColor="text1"/>
                              </w:rPr>
                            </w:pPr>
                            <w:r w:rsidRPr="000348A6">
                              <w:rPr>
                                <w:b/>
                                <w:color w:val="000000" w:themeColor="text1"/>
                              </w:rPr>
                              <w:t xml:space="preserve">ПРИОРИТЕТНИ ЦИЉ </w:t>
                            </w:r>
                            <w:r>
                              <w:rPr>
                                <w:b/>
                                <w:color w:val="000000" w:themeColor="text1"/>
                                <w:lang w:val="sr-Cyrl-RS"/>
                              </w:rPr>
                              <w:t>4.1</w:t>
                            </w:r>
                            <w:r w:rsidRPr="000348A6">
                              <w:rPr>
                                <w:b/>
                                <w:color w:val="000000" w:themeColor="text1"/>
                              </w:rPr>
                              <w:t xml:space="preserve">: </w:t>
                            </w:r>
                            <w:r w:rsidRPr="00D10EF9">
                              <w:rPr>
                                <w:b/>
                                <w:color w:val="000000" w:themeColor="text1"/>
                                <w:lang w:val="sr-Cyrl-RS"/>
                              </w:rPr>
                              <w:t>Побољшани кадровски и технички капацитети у установама и јавним предузећима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margin-left:202.5pt;margin-top:17.2pt;width:246.7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" fillcolor="#8db3e2 [1311]" strokecolor="#243f60 [1604]">
                <v:textbox>
                  <w:txbxContent>
                    <w:p w:rsidR="002E0B72" w:rsidRPr="00D10EF9" w:rsidRDefault="002E0B72" w:rsidP="00125AEB">
                      <w:pPr>
                        <w:rPr>
                          <w:b/>
                          <w:color w:val="000000" w:themeColor="text1"/>
                        </w:rPr>
                      </w:pPr>
                      <w:r w:rsidRPr="000348A6">
                        <w:rPr>
                          <w:b/>
                          <w:color w:val="000000" w:themeColor="text1"/>
                        </w:rPr>
                        <w:t xml:space="preserve">ПРИОРИТЕТНИ ЦИЉ </w:t>
                      </w:r>
                      <w:r>
                        <w:rPr>
                          <w:b/>
                          <w:color w:val="000000" w:themeColor="text1"/>
                          <w:lang w:val="sr-Cyrl-RS"/>
                        </w:rPr>
                        <w:t>4.1</w:t>
                      </w:r>
                      <w:r w:rsidRPr="000348A6">
                        <w:rPr>
                          <w:b/>
                          <w:color w:val="000000" w:themeColor="text1"/>
                        </w:rPr>
                        <w:t xml:space="preserve">: </w:t>
                      </w:r>
                      <w:r w:rsidRPr="00D10EF9">
                        <w:rPr>
                          <w:b/>
                          <w:color w:val="000000" w:themeColor="text1"/>
                          <w:lang w:val="sr-Cyrl-RS"/>
                        </w:rPr>
                        <w:t>Побољшани кадровски и технички капацитети у установама и јавним предузећима</w:t>
                      </w:r>
                    </w:p>
                  </w:txbxContent>
                </v:textbox>
              </v:rect>
            </w:pict>
          </mc:Fallback>
        </mc:AlternateContent>
      </w:r>
    </w:p>
    <w:p w:rsidR="00125AEB" w:rsidRPr="00A85310" w:rsidRDefault="00125AEB" w:rsidP="00125AEB">
      <w:pPr>
        <w:rPr>
          <w:lang w:val="sr-Cyrl-RS"/>
        </w:rPr>
      </w:pPr>
    </w:p>
    <w:p w:rsidR="00125AEB" w:rsidRPr="00A85310" w:rsidRDefault="00125AEB" w:rsidP="00125AEB">
      <w:pPr>
        <w:rPr>
          <w:lang w:val="sr-Cyrl-RS"/>
        </w:rPr>
      </w:pPr>
      <w:r w:rsidRPr="005D572A">
        <w:rPr>
          <w:noProof/>
          <w:lang w:val="sr-Latn-RS" w:eastAsia="sr-Latn-RS"/>
        </w:rPr>
        <mc:AlternateContent>
          <mc:Choice Requires="wps">
            <w:drawing>
              <wp:anchor distT="0" distB="0" distL="114300" distR="114300" simplePos="0" relativeHeight="251681792" behindDoc="0" locked="0" layoutInCell="1" allowOverlap="1" wp14:anchorId="0AF35000" wp14:editId="3350C846">
                <wp:simplePos x="0" y="0"/>
                <wp:positionH relativeFrom="column">
                  <wp:posOffset>20320</wp:posOffset>
                </wp:positionH>
                <wp:positionV relativeFrom="paragraph">
                  <wp:posOffset>10795</wp:posOffset>
                </wp:positionV>
                <wp:extent cx="2133600" cy="521335"/>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2133600" cy="521335"/>
                        </a:xfrm>
                        <a:prstGeom prst="rect">
                          <a:avLst/>
                        </a:prstGeom>
                        <a:solidFill>
                          <a:schemeClr val="tx2">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0348A6" w:rsidRDefault="00232EC5" w:rsidP="00125AEB">
                            <w:pPr>
                              <w:jc w:val="center"/>
                              <w:rPr>
                                <w:lang w:val="sr-Cyrl-RS"/>
                              </w:rPr>
                            </w:pPr>
                            <w:r>
                              <w:rPr>
                                <w:lang w:val="sr-Cyrl-RS"/>
                              </w:rPr>
                              <w:t>Добра управа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44" style="position:absolute;margin-left:1.6pt;margin-top:.85pt;width:168pt;height:41.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" fillcolor="#17365d [2415]" strokecolor="#243f60 [1604]">
                <v:textbox>
                  <w:txbxContent>
                    <w:p w:rsidR="002E0B72" w:rsidRPr="000348A6" w:rsidRDefault="002E0B72" w:rsidP="00125AEB">
                      <w:pPr>
                        <w:jc w:val="center"/>
                        <w:rPr>
                          <w:lang w:val="sr-Cyrl-RS"/>
                        </w:rPr>
                      </w:pPr>
                      <w:r>
                        <w:rPr>
                          <w:lang w:val="sr-Cyrl-RS"/>
                        </w:rPr>
                        <w:t>Добра управа</w:t>
                      </w:r>
                    </w:p>
                  </w:txbxContent>
                </v:textbox>
              </v:rect>
            </w:pict>
          </mc:Fallback>
        </mc:AlternateContent>
      </w:r>
    </w:p>
    <w:p w:rsidR="00125AEB" w:rsidRPr="00A85310" w:rsidRDefault="00D10EF9" w:rsidP="00125AEB">
      <w:pPr>
        <w:rPr>
          <w:lang w:val="sr-Cyrl-RS"/>
        </w:rPr>
      </w:pPr>
      <w:r w:rsidRPr="005D572A">
        <w:rPr>
          <w:noProof/>
          <w:lang w:val="sr-Latn-RS" w:eastAsia="sr-Latn-RS"/>
        </w:rPr>
        <mc:AlternateContent>
          <mc:Choice Requires="wps">
            <w:drawing>
              <wp:anchor distT="0" distB="0" distL="114300" distR="114300" simplePos="0" relativeHeight="251683840" behindDoc="0" locked="0" layoutInCell="1" allowOverlap="1" wp14:anchorId="3D1FE8B7" wp14:editId="0C2F92AB">
                <wp:simplePos x="0" y="0"/>
                <wp:positionH relativeFrom="column">
                  <wp:posOffset>2571750</wp:posOffset>
                </wp:positionH>
                <wp:positionV relativeFrom="paragraph">
                  <wp:posOffset>58420</wp:posOffset>
                </wp:positionV>
                <wp:extent cx="3133725" cy="654685"/>
                <wp:effectExtent l="0" t="0" r="28575" b="12065"/>
                <wp:wrapNone/>
                <wp:docPr id="19" name="Rectangle 19"/>
                <wp:cNvGraphicFramePr/>
                <a:graphic xmlns:a="http://schemas.openxmlformats.org/drawingml/2006/main">
                  <a:graphicData uri="http://schemas.microsoft.com/office/word/2010/wordprocessingShape">
                    <wps:wsp>
                      <wps:cNvSpPr/>
                      <wps:spPr>
                        <a:xfrm>
                          <a:off x="0" y="0"/>
                          <a:ext cx="3133725" cy="654685"/>
                        </a:xfrm>
                        <a:prstGeom prst="rect">
                          <a:avLst/>
                        </a:prstGeom>
                        <a:solidFill>
                          <a:schemeClr val="tx2">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32EC5" w:rsidRPr="00D10EF9" w:rsidRDefault="00232EC5" w:rsidP="00125AEB">
                            <w:pPr>
                              <w:rPr>
                                <w:color w:val="000000" w:themeColor="text1"/>
                              </w:rPr>
                            </w:pPr>
                            <w:r w:rsidRPr="000348A6">
                              <w:rPr>
                                <w:b/>
                                <w:color w:val="000000" w:themeColor="text1"/>
                              </w:rPr>
                              <w:t xml:space="preserve">ПРИОРИТЕТНИ ЦИЉ </w:t>
                            </w:r>
                            <w:r>
                              <w:rPr>
                                <w:b/>
                                <w:color w:val="000000" w:themeColor="text1"/>
                                <w:lang w:val="sr-Cyrl-RS"/>
                              </w:rPr>
                              <w:t>4.2</w:t>
                            </w:r>
                            <w:r w:rsidRPr="000348A6">
                              <w:rPr>
                                <w:b/>
                                <w:color w:val="000000" w:themeColor="text1"/>
                              </w:rPr>
                              <w:t>:</w:t>
                            </w:r>
                            <w:r>
                              <w:rPr>
                                <w:b/>
                                <w:color w:val="000000" w:themeColor="text1"/>
                                <w:lang w:val="sr-Cyrl-RS"/>
                              </w:rPr>
                              <w:t xml:space="preserve"> </w:t>
                            </w:r>
                            <w:r w:rsidRPr="00D10EF9">
                              <w:rPr>
                                <w:b/>
                                <w:color w:val="000000" w:themeColor="text1"/>
                                <w:lang w:val="sr-Cyrl-RS"/>
                              </w:rPr>
                              <w:t>Управа по мери  грађана и привреде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5" style="position:absolute;margin-left:202.5pt;margin-top:4.6pt;width:246.75pt;height:5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" fillcolor="#8db3e2 [1311]" strokecolor="#243f60 [1604]">
                <v:textbox>
                  <w:txbxContent>
                    <w:p w:rsidR="002E0B72" w:rsidRPr="00D10EF9" w:rsidRDefault="002E0B72" w:rsidP="00125AEB">
                      <w:pPr>
                        <w:rPr>
                          <w:color w:val="000000" w:themeColor="text1"/>
                        </w:rPr>
                      </w:pPr>
                      <w:r w:rsidRPr="000348A6">
                        <w:rPr>
                          <w:b/>
                          <w:color w:val="000000" w:themeColor="text1"/>
                        </w:rPr>
                        <w:t xml:space="preserve">ПРИОРИТЕТНИ ЦИЉ </w:t>
                      </w:r>
                      <w:r>
                        <w:rPr>
                          <w:b/>
                          <w:color w:val="000000" w:themeColor="text1"/>
                          <w:lang w:val="sr-Cyrl-RS"/>
                        </w:rPr>
                        <w:t>4.2</w:t>
                      </w:r>
                      <w:r w:rsidRPr="000348A6">
                        <w:rPr>
                          <w:b/>
                          <w:color w:val="000000" w:themeColor="text1"/>
                        </w:rPr>
                        <w:t>:</w:t>
                      </w:r>
                      <w:r>
                        <w:rPr>
                          <w:b/>
                          <w:color w:val="000000" w:themeColor="text1"/>
                          <w:lang w:val="sr-Cyrl-RS"/>
                        </w:rPr>
                        <w:t xml:space="preserve"> </w:t>
                      </w:r>
                      <w:r w:rsidRPr="00D10EF9">
                        <w:rPr>
                          <w:b/>
                          <w:color w:val="000000" w:themeColor="text1"/>
                          <w:lang w:val="sr-Cyrl-RS"/>
                        </w:rPr>
                        <w:t>Управа по мери  грађана и привреде</w:t>
                      </w:r>
                    </w:p>
                  </w:txbxContent>
                </v:textbox>
              </v:rect>
            </w:pict>
          </mc:Fallback>
        </mc:AlternateContent>
      </w:r>
    </w:p>
    <w:p w:rsidR="00125AEB" w:rsidRPr="00A85310" w:rsidRDefault="00125AEB" w:rsidP="00125AEB">
      <w:pPr>
        <w:rPr>
          <w:lang w:val="sr-Cyrl-RS"/>
        </w:rPr>
      </w:pPr>
    </w:p>
    <w:p w:rsidR="00125AEB" w:rsidRPr="00A85310" w:rsidRDefault="00125AEB" w:rsidP="00125AEB">
      <w:pPr>
        <w:rPr>
          <w:lang w:val="sr-Cyrl-RS"/>
        </w:rPr>
      </w:pPr>
    </w:p>
    <w:p w:rsidR="00125AEB" w:rsidRDefault="00125AEB" w:rsidP="00125AEB">
      <w:pPr>
        <w:rPr>
          <w:lang w:val="sr-Cyrl-RS"/>
        </w:rPr>
      </w:pPr>
    </w:p>
    <w:p w:rsidR="00125AEB" w:rsidRDefault="00125AEB" w:rsidP="00125AEB">
      <w:pPr>
        <w:rPr>
          <w:b/>
          <w:color w:val="365F91" w:themeColor="accent1" w:themeShade="BF"/>
          <w:sz w:val="24"/>
          <w:szCs w:val="24"/>
          <w:lang w:val="sr-Latn-RS"/>
        </w:rPr>
      </w:pPr>
      <w:r w:rsidRPr="00153442">
        <w:rPr>
          <w:b/>
          <w:color w:val="365F91" w:themeColor="accent1" w:themeShade="BF"/>
          <w:sz w:val="24"/>
          <w:szCs w:val="24"/>
        </w:rPr>
        <w:t xml:space="preserve">ПРИОРИТЕТНИ ЦИЉ </w:t>
      </w:r>
      <w:r w:rsidR="000E0B23">
        <w:rPr>
          <w:b/>
          <w:color w:val="365F91" w:themeColor="accent1" w:themeShade="BF"/>
          <w:sz w:val="24"/>
          <w:szCs w:val="24"/>
          <w:lang w:val="sr-Cyrl-RS"/>
        </w:rPr>
        <w:t>4</w:t>
      </w:r>
      <w:r w:rsidRPr="00153442">
        <w:rPr>
          <w:b/>
          <w:color w:val="365F91" w:themeColor="accent1" w:themeShade="BF"/>
          <w:sz w:val="24"/>
          <w:szCs w:val="24"/>
          <w:lang w:val="sr-Cyrl-RS"/>
        </w:rPr>
        <w:t>.1</w:t>
      </w:r>
      <w:r w:rsidRPr="00153442">
        <w:rPr>
          <w:b/>
          <w:color w:val="365F91" w:themeColor="accent1" w:themeShade="BF"/>
          <w:sz w:val="24"/>
          <w:szCs w:val="24"/>
        </w:rPr>
        <w:t xml:space="preserve">: </w:t>
      </w:r>
      <w:r w:rsidR="00D10EF9">
        <w:rPr>
          <w:b/>
          <w:color w:val="365F91" w:themeColor="accent1" w:themeShade="BF"/>
          <w:sz w:val="24"/>
          <w:szCs w:val="24"/>
          <w:lang w:val="sr-Cyrl-RS"/>
        </w:rPr>
        <w:t>Побољшани кадровски и технички капацитети у установама и јавним предузећима</w:t>
      </w:r>
    </w:p>
    <w:p w:rsidR="00585D3D" w:rsidRPr="00585D3D" w:rsidRDefault="00585D3D" w:rsidP="00585D3D">
      <w:pPr>
        <w:jc w:val="both"/>
        <w:rPr>
          <w:lang w:val="sr-Latn-RS"/>
        </w:rPr>
      </w:pPr>
      <w:r w:rsidRPr="00585D3D">
        <w:rPr>
          <w:lang w:val="sr-Cyrl-RS"/>
        </w:rPr>
        <w:t xml:space="preserve">Град Прокупље је оснивач </w:t>
      </w:r>
      <w:r w:rsidRPr="00585D3D">
        <w:t xml:space="preserve">7 </w:t>
      </w:r>
      <w:r w:rsidRPr="00585D3D">
        <w:rPr>
          <w:lang w:val="sr-Cyrl-RS"/>
        </w:rPr>
        <w:t xml:space="preserve"> јавних установа и  2 јавна предузећа. Према расположивим подацима у  2021. години у јавним установама је било запослено 185 запослених и 293 у јавним установама. Анализом интерних и функционалних проблема установа и јавних предузећа чији је оснивач град Прокупље, установљено је да оне не поседују одговарајуће и довољне људске капацитете како би ефикасно обављале своје функције и задовољиле потребе грађана.</w:t>
      </w:r>
    </w:p>
    <w:p w:rsidR="00585D3D" w:rsidRPr="00585D3D" w:rsidRDefault="00585D3D" w:rsidP="00585D3D">
      <w:pPr>
        <w:jc w:val="both"/>
      </w:pPr>
      <w:r w:rsidRPr="00585D3D">
        <w:rPr>
          <w:lang w:val="sr-Cyrl-RS"/>
        </w:rPr>
        <w:t>Такође, присутни су</w:t>
      </w:r>
      <w:r w:rsidRPr="00585D3D">
        <w:t xml:space="preserve"> ригидност запослених у односу на целоживотно учење и усавршавање знања</w:t>
      </w:r>
      <w:r w:rsidRPr="00585D3D">
        <w:rPr>
          <w:lang w:val="sr-Cyrl-RS"/>
        </w:rPr>
        <w:t>. Постоје и</w:t>
      </w:r>
      <w:r w:rsidRPr="00585D3D">
        <w:t xml:space="preserve"> предубеђења и </w:t>
      </w:r>
      <w:r w:rsidRPr="00585D3D">
        <w:rPr>
          <w:lang w:val="sr-Cyrl-RS"/>
        </w:rPr>
        <w:t>отпор</w:t>
      </w:r>
      <w:r w:rsidRPr="00585D3D">
        <w:t xml:space="preserve"> према новим технологијама што  умањује ефикасност и ефективносту раду. Не постоји широка свест о значају ИТ сектора</w:t>
      </w:r>
      <w:r w:rsidRPr="00585D3D">
        <w:rPr>
          <w:lang w:val="sr-Cyrl-RS"/>
        </w:rPr>
        <w:t>,</w:t>
      </w:r>
      <w:r w:rsidRPr="00585D3D">
        <w:t xml:space="preserve"> док се због недостатака финансијских средстава мало улаже у изградњу и унапређење ИКТ ресурса. У многим установама не постоји ИТ одељење већ радна места </w:t>
      </w:r>
      <w:r w:rsidRPr="00585D3D">
        <w:rPr>
          <w:lang w:val="sr-Cyrl-RS"/>
        </w:rPr>
        <w:t xml:space="preserve">са једним до три извршиоца </w:t>
      </w:r>
      <w:r w:rsidRPr="00585D3D">
        <w:t>који су задужени за одржавање система и опреме</w:t>
      </w:r>
      <w:r w:rsidRPr="00585D3D">
        <w:rPr>
          <w:lang w:val="sr-Cyrl-RS"/>
        </w:rPr>
        <w:t xml:space="preserve"> и у исто време</w:t>
      </w:r>
      <w:r w:rsidRPr="00585D3D">
        <w:t xml:space="preserve"> техничка </w:t>
      </w:r>
      <w:r w:rsidRPr="00585D3D">
        <w:rPr>
          <w:lang w:val="sr-Cyrl-RS"/>
        </w:rPr>
        <w:t>и</w:t>
      </w:r>
      <w:r w:rsidR="00AF4144">
        <w:t xml:space="preserve"> технолошка решења</w:t>
      </w:r>
      <w:r w:rsidRPr="00585D3D">
        <w:t>. Да би се циљ успешно имплементирао  неопходна је реорганизација запослених кроз развој технолошких и економских  услова пословања</w:t>
      </w:r>
      <w:r w:rsidRPr="00585D3D">
        <w:rPr>
          <w:lang w:val="sr-Cyrl-RS"/>
        </w:rPr>
        <w:t>, развој кадрова, запошљавање стручних кадрова у циљу унапређења е</w:t>
      </w:r>
      <w:r w:rsidRPr="00585D3D">
        <w:t>фикасност</w:t>
      </w:r>
      <w:r w:rsidRPr="00585D3D">
        <w:rPr>
          <w:lang w:val="sr-Cyrl-RS"/>
        </w:rPr>
        <w:t>и</w:t>
      </w:r>
      <w:r w:rsidRPr="00585D3D">
        <w:t xml:space="preserve"> и ефективност</w:t>
      </w:r>
      <w:r w:rsidRPr="00585D3D">
        <w:rPr>
          <w:lang w:val="sr-Cyrl-RS"/>
        </w:rPr>
        <w:t>и</w:t>
      </w:r>
      <w:r w:rsidRPr="00585D3D">
        <w:t xml:space="preserve"> радних процеса.   </w:t>
      </w:r>
    </w:p>
    <w:p w:rsidR="00410258" w:rsidRPr="000516BF" w:rsidRDefault="00410258" w:rsidP="00410258">
      <w:pPr>
        <w:jc w:val="both"/>
        <w:rPr>
          <w:bCs/>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410258" w:rsidRPr="00A43649" w:rsidTr="00383422">
        <w:trPr>
          <w:trHeight w:val="363"/>
        </w:trPr>
        <w:tc>
          <w:tcPr>
            <w:tcW w:w="4219" w:type="dxa"/>
            <w:tcBorders>
              <w:top w:val="single" w:sz="4" w:space="0" w:color="auto"/>
            </w:tcBorders>
            <w:shd w:val="clear" w:color="auto" w:fill="8DB3E2" w:themeFill="text2" w:themeFillTint="66"/>
          </w:tcPr>
          <w:p w:rsidR="00410258" w:rsidRPr="00A43649" w:rsidRDefault="00410258" w:rsidP="00383422">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410258" w:rsidRPr="00471D44" w:rsidRDefault="00410258" w:rsidP="00383422">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410258" w:rsidRPr="00A43649" w:rsidRDefault="00410258" w:rsidP="00383422">
            <w:pPr>
              <w:spacing w:after="0" w:line="240" w:lineRule="auto"/>
              <w:jc w:val="both"/>
              <w:rPr>
                <w:b/>
              </w:rPr>
            </w:pPr>
            <w:r>
              <w:rPr>
                <w:b/>
                <w:lang w:val="sr-Cyrl-RS"/>
              </w:rPr>
              <w:t>Показатељи исхода (циљни)  2028</w:t>
            </w:r>
          </w:p>
        </w:tc>
      </w:tr>
      <w:tr w:rsidR="00410258" w:rsidRPr="00383422" w:rsidTr="00383422">
        <w:trPr>
          <w:trHeight w:val="322"/>
        </w:trPr>
        <w:tc>
          <w:tcPr>
            <w:tcW w:w="4219" w:type="dxa"/>
          </w:tcPr>
          <w:p w:rsidR="00410258" w:rsidRPr="00383422" w:rsidRDefault="00D118EF" w:rsidP="00D118EF">
            <w:pPr>
              <w:spacing w:after="0"/>
              <w:rPr>
                <w:lang w:val="sr-Cyrl-RS"/>
              </w:rPr>
            </w:pPr>
            <w:r>
              <w:rPr>
                <w:rFonts w:cs="Open Sans"/>
                <w:color w:val="333333"/>
                <w:shd w:val="clear" w:color="auto" w:fill="FFFFFF"/>
                <w:lang w:val="sr-Cyrl-RS"/>
              </w:rPr>
              <w:t xml:space="preserve">Оцена </w:t>
            </w:r>
            <w:r w:rsidR="00383422" w:rsidRPr="00383422">
              <w:rPr>
                <w:rFonts w:cs="Open Sans"/>
                <w:color w:val="333333"/>
                <w:shd w:val="clear" w:color="auto" w:fill="FFFFFF"/>
                <w:lang w:val="sr-Cyrl-RS"/>
              </w:rPr>
              <w:t>задовољства</w:t>
            </w:r>
            <w:r w:rsidR="004A6321" w:rsidRPr="00383422">
              <w:rPr>
                <w:rFonts w:cs="Open Sans"/>
                <w:color w:val="333333"/>
                <w:shd w:val="clear" w:color="auto" w:fill="FFFFFF"/>
                <w:lang w:val="sr-Cyrl-RS"/>
              </w:rPr>
              <w:t xml:space="preserve"> </w:t>
            </w:r>
            <w:r w:rsidR="00383422" w:rsidRPr="00383422">
              <w:rPr>
                <w:rFonts w:cs="Open Sans"/>
                <w:color w:val="333333"/>
                <w:shd w:val="clear" w:color="auto" w:fill="FFFFFF"/>
                <w:lang w:val="sr-Cyrl-RS"/>
              </w:rPr>
              <w:t>грађана</w:t>
            </w:r>
            <w:r w:rsidR="004A6321" w:rsidRPr="00383422">
              <w:rPr>
                <w:rFonts w:cs="Open Sans"/>
                <w:color w:val="333333"/>
                <w:shd w:val="clear" w:color="auto" w:fill="FFFFFF"/>
                <w:lang w:val="sr-Cyrl-RS"/>
              </w:rPr>
              <w:t xml:space="preserve"> </w:t>
            </w:r>
            <w:r w:rsidR="00383422" w:rsidRPr="00383422">
              <w:rPr>
                <w:rFonts w:cs="Open Sans"/>
                <w:color w:val="333333"/>
                <w:shd w:val="clear" w:color="auto" w:fill="FFFFFF"/>
                <w:lang w:val="sr-Cyrl-RS"/>
              </w:rPr>
              <w:t>и</w:t>
            </w:r>
            <w:r w:rsidR="004A6321" w:rsidRPr="00383422">
              <w:rPr>
                <w:rFonts w:cs="Open Sans"/>
                <w:color w:val="333333"/>
                <w:shd w:val="clear" w:color="auto" w:fill="FFFFFF"/>
                <w:lang w:val="sr-Cyrl-RS"/>
              </w:rPr>
              <w:t xml:space="preserve"> </w:t>
            </w:r>
            <w:r w:rsidR="00383422" w:rsidRPr="00383422">
              <w:rPr>
                <w:rFonts w:cs="Open Sans"/>
                <w:color w:val="333333"/>
                <w:shd w:val="clear" w:color="auto" w:fill="FFFFFF"/>
                <w:lang w:val="sr-Cyrl-RS"/>
              </w:rPr>
              <w:t>привреде</w:t>
            </w:r>
            <w:r w:rsidR="004A6321" w:rsidRPr="00383422">
              <w:rPr>
                <w:rFonts w:cs="Open Sans"/>
                <w:color w:val="333333"/>
                <w:shd w:val="clear" w:color="auto" w:fill="FFFFFF"/>
                <w:lang w:val="sr-Cyrl-RS"/>
              </w:rPr>
              <w:t xml:space="preserve"> </w:t>
            </w:r>
            <w:r w:rsidR="00383422" w:rsidRPr="00383422">
              <w:rPr>
                <w:rFonts w:cs="Open Sans"/>
                <w:color w:val="333333"/>
                <w:shd w:val="clear" w:color="auto" w:fill="FFFFFF"/>
                <w:lang w:val="sr-Cyrl-RS"/>
              </w:rPr>
              <w:t>пруженим</w:t>
            </w:r>
            <w:r w:rsidR="004A6321" w:rsidRPr="00383422">
              <w:rPr>
                <w:rFonts w:cs="Open Sans"/>
                <w:color w:val="333333"/>
                <w:shd w:val="clear" w:color="auto" w:fill="FFFFFF"/>
                <w:lang w:val="sr-Cyrl-RS"/>
              </w:rPr>
              <w:t xml:space="preserve"> </w:t>
            </w:r>
            <w:r w:rsidR="00383422" w:rsidRPr="00383422">
              <w:rPr>
                <w:rFonts w:cs="Open Sans"/>
                <w:color w:val="333333"/>
                <w:shd w:val="clear" w:color="auto" w:fill="FFFFFF"/>
                <w:lang w:val="sr-Cyrl-RS"/>
              </w:rPr>
              <w:t>услугама</w:t>
            </w:r>
            <w:r w:rsidR="004A6321" w:rsidRPr="00383422">
              <w:rPr>
                <w:rFonts w:cs="Open Sans"/>
                <w:color w:val="333333"/>
                <w:shd w:val="clear" w:color="auto" w:fill="FFFFFF"/>
                <w:lang w:val="sr-Cyrl-RS"/>
              </w:rPr>
              <w:t xml:space="preserve"> </w:t>
            </w:r>
            <w:r w:rsidR="00E124D0" w:rsidRPr="00383422">
              <w:rPr>
                <w:rFonts w:cs="Open Sans"/>
                <w:color w:val="333333"/>
                <w:shd w:val="clear" w:color="auto" w:fill="FFFFFF"/>
                <w:lang w:val="sr-Cyrl-RS"/>
              </w:rPr>
              <w:t xml:space="preserve">јавних предузећа </w:t>
            </w:r>
            <w:r w:rsidR="004A6321" w:rsidRPr="00383422">
              <w:rPr>
                <w:rFonts w:cs="Open Sans"/>
                <w:color w:val="333333"/>
                <w:shd w:val="clear" w:color="auto" w:fill="FFFFFF"/>
                <w:lang w:val="sr-Cyrl-RS"/>
              </w:rPr>
              <w:t xml:space="preserve"> (Просечна оцена</w:t>
            </w:r>
            <w:r w:rsidR="00E124D0" w:rsidRPr="00383422">
              <w:rPr>
                <w:rFonts w:cs="Open Sans"/>
                <w:color w:val="333333"/>
                <w:shd w:val="clear" w:color="auto" w:fill="FFFFFF"/>
                <w:lang w:val="sr-Cyrl-RS"/>
              </w:rPr>
              <w:t xml:space="preserve"> од 1 до 5</w:t>
            </w:r>
            <w:r w:rsidR="004A6321" w:rsidRPr="00383422">
              <w:rPr>
                <w:rFonts w:cs="Open Sans"/>
                <w:color w:val="333333"/>
                <w:shd w:val="clear" w:color="auto" w:fill="FFFFFF"/>
                <w:lang w:val="sr-Cyrl-RS"/>
              </w:rPr>
              <w:t>)</w:t>
            </w:r>
          </w:p>
        </w:tc>
        <w:tc>
          <w:tcPr>
            <w:tcW w:w="2552" w:type="dxa"/>
            <w:shd w:val="clear" w:color="auto" w:fill="auto"/>
          </w:tcPr>
          <w:p w:rsidR="00410258" w:rsidRPr="00383422" w:rsidRDefault="004A6321" w:rsidP="00383422">
            <w:pPr>
              <w:spacing w:after="0" w:line="240" w:lineRule="auto"/>
              <w:rPr>
                <w:lang w:val="sr-Cyrl-RS"/>
              </w:rPr>
            </w:pPr>
            <w:r w:rsidRPr="00383422">
              <w:rPr>
                <w:lang w:val="sr-Cyrl-RS"/>
              </w:rPr>
              <w:t>Није мерено</w:t>
            </w:r>
          </w:p>
        </w:tc>
        <w:tc>
          <w:tcPr>
            <w:tcW w:w="2409" w:type="dxa"/>
            <w:tcBorders>
              <w:right w:val="single" w:sz="4" w:space="0" w:color="auto"/>
            </w:tcBorders>
            <w:shd w:val="clear" w:color="auto" w:fill="auto"/>
          </w:tcPr>
          <w:p w:rsidR="00410258" w:rsidRPr="00AF4144" w:rsidRDefault="004A6321" w:rsidP="00383422">
            <w:pPr>
              <w:spacing w:after="0" w:line="240" w:lineRule="auto"/>
              <w:rPr>
                <w:lang w:val="sr-Cyrl-RS"/>
              </w:rPr>
            </w:pPr>
            <w:r w:rsidRPr="00AF4144">
              <w:rPr>
                <w:lang w:val="sr-Cyrl-RS"/>
              </w:rPr>
              <w:t>3</w:t>
            </w:r>
          </w:p>
        </w:tc>
      </w:tr>
      <w:tr w:rsidR="00410258" w:rsidRPr="00383422" w:rsidTr="004A6321">
        <w:trPr>
          <w:trHeight w:val="322"/>
        </w:trPr>
        <w:tc>
          <w:tcPr>
            <w:tcW w:w="4219" w:type="dxa"/>
          </w:tcPr>
          <w:p w:rsidR="00410258" w:rsidRPr="00383422" w:rsidRDefault="00383422" w:rsidP="00E124D0">
            <w:pPr>
              <w:spacing w:after="0"/>
              <w:rPr>
                <w:color w:val="000000"/>
                <w:lang w:val="sr-Cyrl-RS"/>
              </w:rPr>
            </w:pPr>
            <w:r w:rsidRPr="00383422">
              <w:rPr>
                <w:rFonts w:cs="Open Sans"/>
                <w:color w:val="333333"/>
                <w:shd w:val="clear" w:color="auto" w:fill="FFFFFF"/>
                <w:lang w:val="sr-Cyrl-RS"/>
              </w:rPr>
              <w:t>Степен</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у</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ком</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се</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систем</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стручног</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lastRenderedPageBreak/>
              <w:t>усавршавања</w:t>
            </w:r>
            <w:r w:rsidR="004A6321" w:rsidRPr="00383422">
              <w:rPr>
                <w:rFonts w:cs="Open Sans"/>
                <w:color w:val="333333"/>
                <w:shd w:val="clear" w:color="auto" w:fill="FFFFFF"/>
                <w:lang w:val="sr-Cyrl-RS"/>
              </w:rPr>
              <w:t xml:space="preserve"> </w:t>
            </w:r>
            <w:r w:rsidR="00E124D0" w:rsidRPr="00383422">
              <w:rPr>
                <w:rFonts w:cs="Open Sans"/>
                <w:color w:val="333333"/>
                <w:shd w:val="clear" w:color="auto" w:fill="FFFFFF"/>
                <w:lang w:val="sr-Cyrl-RS"/>
              </w:rPr>
              <w:t>у јавним предузећима</w:t>
            </w:r>
            <w:r w:rsidR="004A6321" w:rsidRPr="00383422">
              <w:rPr>
                <w:rFonts w:cs="Open Sans"/>
                <w:color w:val="333333"/>
                <w:shd w:val="clear" w:color="auto" w:fill="FFFFFF"/>
                <w:lang w:val="sr-Cyrl-RS"/>
              </w:rPr>
              <w:t xml:space="preserve"> </w:t>
            </w:r>
            <w:r>
              <w:rPr>
                <w:rFonts w:cs="Open Sans"/>
                <w:color w:val="333333"/>
                <w:shd w:val="clear" w:color="auto" w:fill="FFFFFF"/>
                <w:lang w:val="sr-Cyrl-RS"/>
              </w:rPr>
              <w:t xml:space="preserve">и установама </w:t>
            </w:r>
            <w:r w:rsidRPr="00383422">
              <w:rPr>
                <w:rFonts w:cs="Open Sans"/>
                <w:color w:val="333333"/>
                <w:shd w:val="clear" w:color="auto" w:fill="FFFFFF"/>
                <w:lang w:val="sr-Cyrl-RS"/>
              </w:rPr>
              <w:t>нормативно</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и</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у</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пракси</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заснива</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на</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анализи</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потреба</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за</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унапређењем</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компетенција</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односно</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квалификација</w:t>
            </w:r>
            <w:r w:rsidR="004A6321" w:rsidRPr="00383422">
              <w:rPr>
                <w:rFonts w:cs="Open Sans"/>
                <w:color w:val="333333"/>
                <w:shd w:val="clear" w:color="auto" w:fill="FFFFFF"/>
                <w:lang w:val="sr-Cyrl-RS"/>
              </w:rPr>
              <w:t xml:space="preserve"> </w:t>
            </w:r>
            <w:r w:rsidRPr="00383422">
              <w:rPr>
                <w:rFonts w:cs="Open Sans"/>
                <w:color w:val="333333"/>
                <w:shd w:val="clear" w:color="auto" w:fill="FFFFFF"/>
                <w:lang w:val="sr-Cyrl-RS"/>
              </w:rPr>
              <w:t>запослених</w:t>
            </w:r>
            <w:r w:rsidR="00E124D0" w:rsidRPr="00383422">
              <w:rPr>
                <w:rFonts w:cs="Open Sans"/>
                <w:color w:val="333333"/>
                <w:shd w:val="clear" w:color="auto" w:fill="FFFFFF"/>
                <w:lang w:val="sr-Cyrl-RS"/>
              </w:rPr>
              <w:t xml:space="preserve"> (%)</w:t>
            </w:r>
          </w:p>
        </w:tc>
        <w:tc>
          <w:tcPr>
            <w:tcW w:w="2552" w:type="dxa"/>
            <w:shd w:val="clear" w:color="auto" w:fill="auto"/>
          </w:tcPr>
          <w:p w:rsidR="00410258" w:rsidRPr="00383422" w:rsidRDefault="00E124D0" w:rsidP="00383422">
            <w:pPr>
              <w:spacing w:after="0" w:line="240" w:lineRule="auto"/>
              <w:rPr>
                <w:lang w:val="sr-Cyrl-RS"/>
              </w:rPr>
            </w:pPr>
            <w:r w:rsidRPr="00383422">
              <w:rPr>
                <w:lang w:val="sr-Cyrl-RS"/>
              </w:rPr>
              <w:lastRenderedPageBreak/>
              <w:t>Није мерено</w:t>
            </w:r>
          </w:p>
        </w:tc>
        <w:tc>
          <w:tcPr>
            <w:tcW w:w="2409" w:type="dxa"/>
            <w:tcBorders>
              <w:right w:val="single" w:sz="4" w:space="0" w:color="auto"/>
            </w:tcBorders>
            <w:shd w:val="clear" w:color="auto" w:fill="auto"/>
          </w:tcPr>
          <w:p w:rsidR="00410258" w:rsidRPr="00AF4144" w:rsidRDefault="00E124D0" w:rsidP="00383422">
            <w:pPr>
              <w:spacing w:after="0" w:line="240" w:lineRule="auto"/>
              <w:rPr>
                <w:lang w:val="sr-Cyrl-RS"/>
              </w:rPr>
            </w:pPr>
            <w:r w:rsidRPr="00AF4144">
              <w:rPr>
                <w:lang w:val="sr-Cyrl-RS"/>
              </w:rPr>
              <w:t>50</w:t>
            </w:r>
          </w:p>
        </w:tc>
      </w:tr>
      <w:tr w:rsidR="004A6321" w:rsidRPr="00383422" w:rsidTr="00383422">
        <w:trPr>
          <w:trHeight w:val="674"/>
        </w:trPr>
        <w:tc>
          <w:tcPr>
            <w:tcW w:w="4219" w:type="dxa"/>
          </w:tcPr>
          <w:p w:rsidR="004A6321" w:rsidRPr="00383422" w:rsidRDefault="00E124D0" w:rsidP="00383422">
            <w:pPr>
              <w:spacing w:after="0" w:line="240" w:lineRule="auto"/>
              <w:rPr>
                <w:rFonts w:cs="Open Sans"/>
                <w:color w:val="333333"/>
                <w:shd w:val="clear" w:color="auto" w:fill="FFFFFF"/>
                <w:lang w:val="sr-Cyrl-RS"/>
              </w:rPr>
            </w:pPr>
            <w:r w:rsidRPr="00383422">
              <w:rPr>
                <w:color w:val="000000"/>
                <w:lang w:val="sr-Cyrl-RS"/>
              </w:rPr>
              <w:lastRenderedPageBreak/>
              <w:t>Број ЈУ и ЈП које су унапредиле своје кадровске капацитете</w:t>
            </w:r>
          </w:p>
        </w:tc>
        <w:tc>
          <w:tcPr>
            <w:tcW w:w="2552" w:type="dxa"/>
            <w:shd w:val="clear" w:color="auto" w:fill="auto"/>
          </w:tcPr>
          <w:p w:rsidR="004A6321" w:rsidRPr="00383422" w:rsidRDefault="00E124D0" w:rsidP="00383422">
            <w:pPr>
              <w:spacing w:after="0" w:line="240" w:lineRule="auto"/>
              <w:rPr>
                <w:lang w:val="sr-Cyrl-RS"/>
              </w:rPr>
            </w:pPr>
            <w:r w:rsidRPr="00383422">
              <w:rPr>
                <w:lang w:val="sr-Cyrl-RS"/>
              </w:rPr>
              <w:t>0</w:t>
            </w:r>
          </w:p>
        </w:tc>
        <w:tc>
          <w:tcPr>
            <w:tcW w:w="2409" w:type="dxa"/>
            <w:tcBorders>
              <w:right w:val="single" w:sz="4" w:space="0" w:color="auto"/>
            </w:tcBorders>
            <w:shd w:val="clear" w:color="auto" w:fill="auto"/>
          </w:tcPr>
          <w:p w:rsidR="004A6321" w:rsidRPr="00383422" w:rsidRDefault="00AF4144" w:rsidP="00383422">
            <w:pPr>
              <w:spacing w:after="0" w:line="240" w:lineRule="auto"/>
              <w:rPr>
                <w:color w:val="FF0000"/>
                <w:lang w:val="sr-Cyrl-RS"/>
              </w:rPr>
            </w:pPr>
            <w:r w:rsidRPr="00AF4144">
              <w:rPr>
                <w:lang w:val="sr-Cyrl-RS"/>
              </w:rPr>
              <w:t>4</w:t>
            </w:r>
          </w:p>
        </w:tc>
      </w:tr>
      <w:tr w:rsidR="00E124D0" w:rsidRPr="00383422" w:rsidTr="00E124D0">
        <w:trPr>
          <w:trHeight w:val="322"/>
        </w:trPr>
        <w:tc>
          <w:tcPr>
            <w:tcW w:w="4219" w:type="dxa"/>
          </w:tcPr>
          <w:p w:rsidR="00E124D0" w:rsidRPr="00383422" w:rsidRDefault="00E124D0" w:rsidP="00E124D0">
            <w:pPr>
              <w:spacing w:after="0" w:line="240" w:lineRule="auto"/>
              <w:rPr>
                <w:color w:val="000000"/>
                <w:lang w:val="sr-Cyrl-RS"/>
              </w:rPr>
            </w:pPr>
            <w:r w:rsidRPr="00383422">
              <w:rPr>
                <w:color w:val="000000"/>
                <w:lang w:val="sr-Cyrl-RS"/>
              </w:rPr>
              <w:t>Удео ЈУ и ЈП у којима је урађена реорганизација у складу са принципима добре управе  у односу на укупан број установа</w:t>
            </w:r>
            <w:r w:rsidR="000E0B23">
              <w:rPr>
                <w:color w:val="000000"/>
                <w:lang w:val="sr-Cyrl-RS"/>
              </w:rPr>
              <w:t xml:space="preserve"> и ЈП</w:t>
            </w:r>
          </w:p>
        </w:tc>
        <w:tc>
          <w:tcPr>
            <w:tcW w:w="2552" w:type="dxa"/>
            <w:shd w:val="clear" w:color="auto" w:fill="auto"/>
          </w:tcPr>
          <w:p w:rsidR="00E124D0" w:rsidRPr="00383422" w:rsidRDefault="00E124D0" w:rsidP="00383422">
            <w:pPr>
              <w:spacing w:after="0" w:line="240" w:lineRule="auto"/>
              <w:rPr>
                <w:lang w:val="sr-Cyrl-RS"/>
              </w:rPr>
            </w:pPr>
            <w:r w:rsidRPr="00383422">
              <w:rPr>
                <w:lang w:val="sr-Cyrl-RS"/>
              </w:rPr>
              <w:t>0</w:t>
            </w:r>
          </w:p>
        </w:tc>
        <w:tc>
          <w:tcPr>
            <w:tcW w:w="2409" w:type="dxa"/>
            <w:tcBorders>
              <w:right w:val="single" w:sz="4" w:space="0" w:color="auto"/>
            </w:tcBorders>
            <w:shd w:val="clear" w:color="auto" w:fill="auto"/>
          </w:tcPr>
          <w:p w:rsidR="00E124D0" w:rsidRPr="00AF4144" w:rsidRDefault="00AF4144" w:rsidP="00383422">
            <w:pPr>
              <w:spacing w:after="0" w:line="240" w:lineRule="auto"/>
              <w:rPr>
                <w:lang w:val="sr-Cyrl-RS"/>
              </w:rPr>
            </w:pPr>
            <w:r w:rsidRPr="00AF4144">
              <w:rPr>
                <w:lang w:val="sr-Cyrl-RS"/>
              </w:rPr>
              <w:t>4</w:t>
            </w:r>
          </w:p>
        </w:tc>
      </w:tr>
      <w:tr w:rsidR="00E124D0" w:rsidRPr="00383422" w:rsidTr="00383422">
        <w:trPr>
          <w:trHeight w:val="322"/>
        </w:trPr>
        <w:tc>
          <w:tcPr>
            <w:tcW w:w="4219" w:type="dxa"/>
            <w:tcBorders>
              <w:bottom w:val="single" w:sz="4" w:space="0" w:color="auto"/>
            </w:tcBorders>
          </w:tcPr>
          <w:p w:rsidR="00E124D0" w:rsidRPr="00383422" w:rsidRDefault="00E124D0" w:rsidP="00E124D0">
            <w:pPr>
              <w:spacing w:after="0" w:line="240" w:lineRule="auto"/>
              <w:rPr>
                <w:color w:val="000000"/>
                <w:lang w:val="sr-Cyrl-RS"/>
              </w:rPr>
            </w:pPr>
            <w:r w:rsidRPr="00383422">
              <w:rPr>
                <w:color w:val="000000"/>
                <w:lang w:val="sr-Cyrl-RS"/>
              </w:rPr>
              <w:t>Удео нових стручних кадрова у ЈУ и ЈП у односу на укупан број запослених (%)</w:t>
            </w:r>
          </w:p>
        </w:tc>
        <w:tc>
          <w:tcPr>
            <w:tcW w:w="2552" w:type="dxa"/>
            <w:tcBorders>
              <w:bottom w:val="single" w:sz="4" w:space="0" w:color="auto"/>
            </w:tcBorders>
            <w:shd w:val="clear" w:color="auto" w:fill="auto"/>
          </w:tcPr>
          <w:p w:rsidR="00E124D0" w:rsidRPr="00383422" w:rsidRDefault="00E124D0" w:rsidP="00383422">
            <w:pPr>
              <w:spacing w:after="0" w:line="240" w:lineRule="auto"/>
              <w:rPr>
                <w:lang w:val="sr-Cyrl-RS"/>
              </w:rPr>
            </w:pPr>
            <w:r w:rsidRPr="00383422">
              <w:rPr>
                <w:lang w:val="sr-Cyrl-RS"/>
              </w:rPr>
              <w:t>0</w:t>
            </w:r>
          </w:p>
        </w:tc>
        <w:tc>
          <w:tcPr>
            <w:tcW w:w="2409" w:type="dxa"/>
            <w:tcBorders>
              <w:bottom w:val="single" w:sz="4" w:space="0" w:color="auto"/>
              <w:right w:val="single" w:sz="4" w:space="0" w:color="auto"/>
            </w:tcBorders>
            <w:shd w:val="clear" w:color="auto" w:fill="auto"/>
          </w:tcPr>
          <w:p w:rsidR="00E124D0" w:rsidRPr="00383422" w:rsidRDefault="00E124D0" w:rsidP="00AF4144">
            <w:pPr>
              <w:spacing w:after="0" w:line="240" w:lineRule="auto"/>
              <w:rPr>
                <w:color w:val="FF0000"/>
                <w:lang w:val="sr-Cyrl-RS"/>
              </w:rPr>
            </w:pPr>
            <w:r w:rsidRPr="00AF4144">
              <w:rPr>
                <w:lang w:val="sr-Cyrl-RS"/>
              </w:rPr>
              <w:t xml:space="preserve">5% </w:t>
            </w:r>
          </w:p>
        </w:tc>
      </w:tr>
    </w:tbl>
    <w:p w:rsidR="00410258" w:rsidRDefault="00410258" w:rsidP="00410258">
      <w:pPr>
        <w:spacing w:after="0" w:line="240" w:lineRule="auto"/>
        <w:jc w:val="both"/>
        <w:rPr>
          <w:b/>
          <w:i/>
          <w:color w:val="000000"/>
          <w:u w:val="single"/>
          <w:lang w:val="sr-Cyrl-RS"/>
        </w:rPr>
      </w:pPr>
    </w:p>
    <w:p w:rsidR="00410258" w:rsidRPr="00803053" w:rsidRDefault="00410258" w:rsidP="00410258">
      <w:pPr>
        <w:spacing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410258" w:rsidRPr="00137554" w:rsidTr="00383422">
        <w:tc>
          <w:tcPr>
            <w:tcW w:w="4621" w:type="dxa"/>
            <w:shd w:val="clear" w:color="auto" w:fill="8DB3E2" w:themeFill="text2" w:themeFillTint="66"/>
          </w:tcPr>
          <w:p w:rsidR="00410258" w:rsidRPr="00137554" w:rsidRDefault="00410258" w:rsidP="00383422">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410258" w:rsidRPr="00137554" w:rsidRDefault="00410258" w:rsidP="00383422">
            <w:pPr>
              <w:tabs>
                <w:tab w:val="left" w:pos="0"/>
              </w:tabs>
              <w:rPr>
                <w:b/>
                <w:lang w:val="sr-Cyrl-RS"/>
              </w:rPr>
            </w:pPr>
            <w:r w:rsidRPr="00137554">
              <w:rPr>
                <w:b/>
                <w:lang w:val="sr-Cyrl-RS"/>
              </w:rPr>
              <w:t>Веза – преговарачка поглавља са ЕУ</w:t>
            </w:r>
          </w:p>
        </w:tc>
      </w:tr>
      <w:tr w:rsidR="00410258" w:rsidRPr="000E0B23" w:rsidTr="00383422">
        <w:tc>
          <w:tcPr>
            <w:tcW w:w="4621" w:type="dxa"/>
            <w:vAlign w:val="center"/>
          </w:tcPr>
          <w:p w:rsidR="004A6321" w:rsidRPr="000E0B23" w:rsidRDefault="00410258" w:rsidP="004A6321">
            <w:pPr>
              <w:jc w:val="both"/>
              <w:rPr>
                <w:b/>
                <w:i/>
                <w:lang w:val="sr-Cyrl-RS"/>
              </w:rPr>
            </w:pPr>
            <w:r w:rsidRPr="000E0B23">
              <w:rPr>
                <w:b/>
                <w:i/>
                <w:iCs/>
                <w:lang w:val="sr-Cyrl-RS"/>
              </w:rPr>
              <w:t xml:space="preserve">ЦОР </w:t>
            </w:r>
            <w:r w:rsidR="004A6321" w:rsidRPr="000E0B23">
              <w:rPr>
                <w:b/>
                <w:i/>
                <w:iCs/>
                <w:lang w:val="sr-Cyrl-RS"/>
              </w:rPr>
              <w:t>1</w:t>
            </w:r>
            <w:r w:rsidRPr="000E0B23">
              <w:rPr>
                <w:b/>
                <w:i/>
                <w:iCs/>
                <w:lang w:val="sr-Cyrl-RS"/>
              </w:rPr>
              <w:t xml:space="preserve">6:  </w:t>
            </w:r>
            <w:r w:rsidR="004A6321" w:rsidRPr="000E0B23">
              <w:rPr>
                <w:b/>
                <w:i/>
                <w:lang w:val="sr-Cyrl-RS"/>
              </w:rPr>
              <w:t xml:space="preserve">Постизање мирољубивих и инклузивних друштава и владавине права и изградња одговорних институција . </w:t>
            </w:r>
          </w:p>
          <w:p w:rsidR="00410258" w:rsidRPr="000E0B23" w:rsidRDefault="00410258" w:rsidP="00383422">
            <w:pPr>
              <w:jc w:val="both"/>
              <w:rPr>
                <w:rStyle w:val="broj"/>
                <w:rFonts w:cs="Open Sans"/>
                <w:b/>
                <w:bCs/>
                <w:shd w:val="clear" w:color="auto" w:fill="FFFFFF"/>
                <w:lang w:val="sr-Cyrl-RS"/>
              </w:rPr>
            </w:pPr>
          </w:p>
        </w:tc>
        <w:tc>
          <w:tcPr>
            <w:tcW w:w="4622" w:type="dxa"/>
            <w:vMerge w:val="restart"/>
            <w:vAlign w:val="center"/>
          </w:tcPr>
          <w:p w:rsidR="00410258" w:rsidRPr="000E0B23" w:rsidRDefault="00410258" w:rsidP="00383422">
            <w:pPr>
              <w:tabs>
                <w:tab w:val="left" w:pos="0"/>
              </w:tabs>
              <w:jc w:val="center"/>
              <w:rPr>
                <w:lang w:val="sr-Cyrl-RS"/>
              </w:rPr>
            </w:pPr>
          </w:p>
        </w:tc>
      </w:tr>
      <w:tr w:rsidR="000E0B23" w:rsidRPr="00EC141C" w:rsidTr="000E0B23">
        <w:trPr>
          <w:trHeight w:val="880"/>
        </w:trPr>
        <w:tc>
          <w:tcPr>
            <w:tcW w:w="4621" w:type="dxa"/>
            <w:vAlign w:val="center"/>
          </w:tcPr>
          <w:p w:rsidR="000E0B23" w:rsidRPr="00EC141C" w:rsidRDefault="000E0B23" w:rsidP="004A6321">
            <w:pPr>
              <w:jc w:val="both"/>
              <w:rPr>
                <w:lang w:val="sr-Cyrl-RS"/>
              </w:rPr>
            </w:pPr>
            <w:r w:rsidRPr="00EC141C">
              <w:rPr>
                <w:rStyle w:val="broj"/>
                <w:rFonts w:cs="Open Sans"/>
                <w:b/>
                <w:bCs/>
                <w:shd w:val="clear" w:color="auto" w:fill="FFFFFF"/>
                <w:lang w:val="sr-Cyrl-RS"/>
              </w:rPr>
              <w:t xml:space="preserve">Подциљ </w:t>
            </w:r>
            <w:r>
              <w:rPr>
                <w:rStyle w:val="broj"/>
                <w:rFonts w:cs="Open Sans"/>
                <w:b/>
                <w:bCs/>
                <w:shd w:val="clear" w:color="auto" w:fill="FFFFFF"/>
                <w:lang w:val="sr-Cyrl-RS"/>
              </w:rPr>
              <w:t>1</w:t>
            </w:r>
            <w:r w:rsidRPr="00EC141C">
              <w:rPr>
                <w:b/>
                <w:lang w:val="sr-Cyrl-RS"/>
              </w:rPr>
              <w:t>6.</w:t>
            </w:r>
            <w:r>
              <w:rPr>
                <w:b/>
                <w:lang w:val="sr-Cyrl-RS"/>
              </w:rPr>
              <w:t>6</w:t>
            </w:r>
            <w:r w:rsidRPr="00EC141C">
              <w:rPr>
                <w:b/>
                <w:lang w:val="sr-Cyrl-RS"/>
              </w:rPr>
              <w:t>.</w:t>
            </w:r>
            <w:r w:rsidRPr="00EC141C">
              <w:rPr>
                <w:lang w:val="sr-Cyrl-RS"/>
              </w:rPr>
              <w:t xml:space="preserve"> </w:t>
            </w:r>
            <w:r w:rsidRPr="00794AF4">
              <w:rPr>
                <w:i/>
                <w:lang w:val="sr-Cyrl-RS"/>
              </w:rPr>
              <w:t>Развити делотворне, одговорне и транспарентне институције на свим нивоима</w:t>
            </w:r>
          </w:p>
        </w:tc>
        <w:tc>
          <w:tcPr>
            <w:tcW w:w="4622" w:type="dxa"/>
            <w:vMerge/>
            <w:vAlign w:val="center"/>
          </w:tcPr>
          <w:p w:rsidR="000E0B23" w:rsidRPr="00EC141C" w:rsidRDefault="000E0B23" w:rsidP="00383422">
            <w:pPr>
              <w:tabs>
                <w:tab w:val="left" w:pos="0"/>
              </w:tabs>
              <w:jc w:val="center"/>
              <w:rPr>
                <w:lang w:val="sr-Cyrl-RS"/>
              </w:rPr>
            </w:pPr>
          </w:p>
        </w:tc>
      </w:tr>
    </w:tbl>
    <w:p w:rsidR="00410258" w:rsidRPr="00803053" w:rsidRDefault="00410258" w:rsidP="00410258">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4</w:t>
      </w:r>
      <w:r w:rsidRPr="00803053">
        <w:rPr>
          <w:b/>
          <w:lang w:val="sr-Cyrl-RS"/>
        </w:rPr>
        <w:t>.</w:t>
      </w:r>
      <w:r>
        <w:rPr>
          <w:b/>
          <w:lang w:val="sr-Cyrl-RS"/>
        </w:rPr>
        <w:t>1</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410258" w:rsidRPr="00410258" w:rsidRDefault="00410258" w:rsidP="00410258">
      <w:pPr>
        <w:pStyle w:val="ListParagraph"/>
        <w:numPr>
          <w:ilvl w:val="0"/>
          <w:numId w:val="29"/>
        </w:numPr>
        <w:spacing w:before="60" w:after="60"/>
        <w:rPr>
          <w:rFonts w:asciiTheme="minorHAnsi" w:hAnsiTheme="minorHAnsi"/>
          <w:lang w:val="sr-Cyrl-RS"/>
        </w:rPr>
      </w:pPr>
      <w:r w:rsidRPr="00410258">
        <w:rPr>
          <w:rFonts w:asciiTheme="minorHAnsi" w:hAnsiTheme="minorHAnsi"/>
          <w:b/>
          <w:lang w:val="sr-Cyrl-RS"/>
        </w:rPr>
        <w:t>Мера 4.1.1:</w:t>
      </w:r>
      <w:r w:rsidRPr="00410258">
        <w:rPr>
          <w:rFonts w:asciiTheme="minorHAnsi" w:hAnsiTheme="minorHAnsi"/>
          <w:lang w:val="sr-Cyrl-RS"/>
        </w:rPr>
        <w:t xml:space="preserve"> Реорганизација јавних предузећа и установа</w:t>
      </w:r>
    </w:p>
    <w:p w:rsidR="00410258" w:rsidRPr="00410258" w:rsidRDefault="00410258" w:rsidP="00410258">
      <w:pPr>
        <w:pStyle w:val="ListParagraph"/>
        <w:numPr>
          <w:ilvl w:val="0"/>
          <w:numId w:val="29"/>
        </w:numPr>
        <w:spacing w:before="60" w:after="60"/>
        <w:rPr>
          <w:rFonts w:asciiTheme="minorHAnsi" w:hAnsiTheme="minorHAnsi"/>
          <w:lang w:val="sr-Cyrl-RS"/>
        </w:rPr>
      </w:pPr>
      <w:r w:rsidRPr="00410258">
        <w:rPr>
          <w:rFonts w:asciiTheme="minorHAnsi" w:hAnsiTheme="minorHAnsi"/>
          <w:b/>
          <w:lang w:val="sr-Cyrl-RS"/>
        </w:rPr>
        <w:t>Мера 4.1.2:</w:t>
      </w:r>
      <w:r w:rsidRPr="00410258">
        <w:rPr>
          <w:rFonts w:asciiTheme="minorHAnsi" w:hAnsiTheme="minorHAnsi"/>
          <w:lang w:val="sr-Cyrl-RS"/>
        </w:rPr>
        <w:t xml:space="preserve">  Техничко опремање јавних предузећа и установа</w:t>
      </w:r>
    </w:p>
    <w:p w:rsidR="00125AEB" w:rsidRPr="00410258" w:rsidRDefault="00410258" w:rsidP="00410258">
      <w:pPr>
        <w:pStyle w:val="NormalWeb"/>
        <w:numPr>
          <w:ilvl w:val="0"/>
          <w:numId w:val="29"/>
        </w:numPr>
        <w:shd w:val="clear" w:color="auto" w:fill="FFFFFF"/>
        <w:spacing w:before="0" w:beforeAutospacing="0" w:after="250" w:afterAutospacing="0"/>
        <w:rPr>
          <w:rFonts w:asciiTheme="minorHAnsi" w:hAnsiTheme="minorHAnsi" w:cs="Arial"/>
          <w:color w:val="F79646" w:themeColor="accent6"/>
          <w:sz w:val="22"/>
          <w:szCs w:val="22"/>
          <w:lang w:val="sr-Cyrl-RS"/>
        </w:rPr>
      </w:pPr>
      <w:r w:rsidRPr="00410258">
        <w:rPr>
          <w:rFonts w:asciiTheme="minorHAnsi" w:hAnsiTheme="minorHAnsi"/>
          <w:b/>
          <w:sz w:val="22"/>
          <w:szCs w:val="22"/>
          <w:lang w:val="sr-Cyrl-RS"/>
        </w:rPr>
        <w:t>Мера</w:t>
      </w:r>
      <w:r w:rsidRPr="00410258">
        <w:rPr>
          <w:rFonts w:asciiTheme="minorHAnsi" w:hAnsiTheme="minorHAnsi"/>
          <w:sz w:val="22"/>
          <w:szCs w:val="22"/>
          <w:lang w:val="sr-Cyrl-RS"/>
        </w:rPr>
        <w:t xml:space="preserve"> </w:t>
      </w:r>
      <w:r w:rsidRPr="00410258">
        <w:rPr>
          <w:rFonts w:asciiTheme="minorHAnsi" w:hAnsiTheme="minorHAnsi"/>
          <w:b/>
          <w:sz w:val="22"/>
          <w:szCs w:val="22"/>
          <w:lang w:val="sr-Cyrl-RS"/>
        </w:rPr>
        <w:t>4.1.3:</w:t>
      </w:r>
      <w:r w:rsidRPr="00410258">
        <w:rPr>
          <w:rFonts w:asciiTheme="minorHAnsi" w:hAnsiTheme="minorHAnsi"/>
          <w:sz w:val="22"/>
          <w:szCs w:val="22"/>
          <w:lang w:val="sr-Cyrl-RS"/>
        </w:rPr>
        <w:t xml:space="preserve"> Успостављање система континуираног усавршавања и професионализације кадрова у установама у складу са потребама</w:t>
      </w:r>
    </w:p>
    <w:p w:rsidR="00410258" w:rsidRDefault="00410258" w:rsidP="00585D3D">
      <w:pPr>
        <w:spacing w:before="240"/>
        <w:rPr>
          <w:rFonts w:asciiTheme="minorHAnsi" w:hAnsiTheme="minorHAnsi"/>
          <w:b/>
          <w:i/>
          <w:color w:val="365F91" w:themeColor="accent1" w:themeShade="BF"/>
          <w:sz w:val="24"/>
          <w:szCs w:val="24"/>
          <w:lang w:val="sr-Cyrl-RS"/>
        </w:rPr>
      </w:pPr>
      <w:r w:rsidRPr="00410258">
        <w:rPr>
          <w:rFonts w:asciiTheme="minorHAnsi" w:hAnsiTheme="minorHAnsi"/>
          <w:b/>
          <w:i/>
          <w:color w:val="365F91" w:themeColor="accent1" w:themeShade="BF"/>
          <w:sz w:val="24"/>
          <w:szCs w:val="24"/>
          <w:lang w:val="sr-Cyrl-RS"/>
        </w:rPr>
        <w:t>Мера 4.1.1: Реорганизација јавних предузећа и установа</w:t>
      </w:r>
    </w:p>
    <w:p w:rsidR="00585D3D" w:rsidRPr="00585D3D" w:rsidRDefault="00585D3D" w:rsidP="00585D3D">
      <w:pPr>
        <w:jc w:val="both"/>
        <w:rPr>
          <w:lang w:val="sr-Cyrl-RS"/>
        </w:rPr>
      </w:pPr>
      <w:r w:rsidRPr="00585D3D">
        <w:rPr>
          <w:lang w:val="sr-Cyrl-RS"/>
        </w:rPr>
        <w:t xml:space="preserve">Реорганизација јавних предузећа и </w:t>
      </w:r>
      <w:r w:rsidR="00AF4144">
        <w:rPr>
          <w:lang w:val="sr-Cyrl-RS"/>
        </w:rPr>
        <w:t>установа</w:t>
      </w:r>
      <w:r w:rsidRPr="00585D3D">
        <w:rPr>
          <w:lang w:val="sr-Cyrl-RS"/>
        </w:rPr>
        <w:t xml:space="preserve"> је незаобилазан сегмент професионализације с обзиром на то да се друштвени контекст тржишта рада променио у односу на претходне деценије. У оквиру ове мере потребно је:</w:t>
      </w:r>
    </w:p>
    <w:p w:rsidR="00585D3D" w:rsidRPr="00585D3D" w:rsidRDefault="00585D3D" w:rsidP="00585D3D">
      <w:pPr>
        <w:spacing w:after="100"/>
        <w:jc w:val="both"/>
        <w:rPr>
          <w:lang w:val="sr-Cyrl-RS"/>
        </w:rPr>
      </w:pPr>
      <w:r w:rsidRPr="00585D3D">
        <w:rPr>
          <w:lang w:val="sr-Cyrl-RS"/>
        </w:rPr>
        <w:t>1. Урадити системску анализу људских капацитета, којом ће се утврдити стање кадровских капацитета, мапирати потребе за стручним усавршавањем у односу на послове који се обављају и потребе за новим запошљавањем. Анализу ће пратити препоруке за решавање постојећих недостатака. Такође, потребно је и проширити критеријуме за одабир запослених у установама и јавним предузећима кроз:</w:t>
      </w:r>
    </w:p>
    <w:p w:rsidR="00585D3D" w:rsidRPr="00585D3D" w:rsidRDefault="00585D3D" w:rsidP="00585D3D">
      <w:pPr>
        <w:pStyle w:val="ListParagraph"/>
        <w:numPr>
          <w:ilvl w:val="0"/>
          <w:numId w:val="31"/>
        </w:numPr>
        <w:spacing w:after="0"/>
        <w:jc w:val="both"/>
        <w:rPr>
          <w:lang w:val="sr-Cyrl-RS"/>
        </w:rPr>
      </w:pPr>
      <w:r w:rsidRPr="00585D3D">
        <w:rPr>
          <w:lang w:val="sr-Cyrl-RS"/>
        </w:rPr>
        <w:t xml:space="preserve">кроз транспарентни конкурсни поступак; </w:t>
      </w:r>
    </w:p>
    <w:p w:rsidR="00585D3D" w:rsidRPr="00585D3D" w:rsidRDefault="00585D3D" w:rsidP="00585D3D">
      <w:pPr>
        <w:pStyle w:val="ListParagraph"/>
        <w:numPr>
          <w:ilvl w:val="0"/>
          <w:numId w:val="31"/>
        </w:numPr>
        <w:spacing w:after="0"/>
        <w:jc w:val="both"/>
        <w:rPr>
          <w:lang w:val="sr-Cyrl-RS"/>
        </w:rPr>
      </w:pPr>
      <w:r w:rsidRPr="00585D3D">
        <w:rPr>
          <w:lang w:val="sr-Cyrl-RS"/>
        </w:rPr>
        <w:t>стварање услова за каријерно напредовање кроз праћење и вредновање резултата рада;</w:t>
      </w:r>
    </w:p>
    <w:p w:rsidR="00585D3D" w:rsidRPr="00585D3D" w:rsidRDefault="00585D3D" w:rsidP="00585D3D">
      <w:pPr>
        <w:pStyle w:val="ListParagraph"/>
        <w:numPr>
          <w:ilvl w:val="0"/>
          <w:numId w:val="31"/>
        </w:numPr>
        <w:jc w:val="both"/>
        <w:rPr>
          <w:lang w:val="sr-Cyrl-RS"/>
        </w:rPr>
      </w:pPr>
      <w:r w:rsidRPr="00585D3D">
        <w:rPr>
          <w:lang w:val="sr-Cyrl-RS"/>
        </w:rPr>
        <w:lastRenderedPageBreak/>
        <w:t>уређење услова за одговорност и заштиту права запослених</w:t>
      </w:r>
    </w:p>
    <w:p w:rsidR="00585D3D" w:rsidRPr="00585D3D" w:rsidRDefault="00585D3D" w:rsidP="00585D3D">
      <w:pPr>
        <w:jc w:val="both"/>
        <w:rPr>
          <w:lang w:val="sr-Cyrl-RS"/>
        </w:rPr>
      </w:pPr>
      <w:r w:rsidRPr="00585D3D">
        <w:rPr>
          <w:lang w:val="sr-Cyrl-RS"/>
        </w:rPr>
        <w:t>2. Неопходно је да установе и јавна предузећа на основу анализе донесу своје:</w:t>
      </w:r>
    </w:p>
    <w:p w:rsidR="00585D3D" w:rsidRDefault="00585D3D" w:rsidP="00585D3D">
      <w:pPr>
        <w:jc w:val="both"/>
        <w:rPr>
          <w:lang w:val="sr-Latn-RS"/>
        </w:rPr>
      </w:pPr>
      <w:r w:rsidRPr="00585D3D">
        <w:rPr>
          <w:lang w:val="sr-Cyrl-RS"/>
        </w:rPr>
        <w:t xml:space="preserve">Планове реорганизације и нове систематизације радних места у оквиру којих ће јасно дефинисати број запослених,одговарајуће квалификације за одређена  радна места , смањење расхода и обезбеђивање прихода у складу са принципима транспарентног и одговорног пословања, </w:t>
      </w:r>
      <w:r>
        <w:rPr>
          <w:lang w:val="sr-Latn-RS"/>
        </w:rPr>
        <w:t xml:space="preserve">a </w:t>
      </w:r>
      <w:r w:rsidRPr="00585D3D">
        <w:rPr>
          <w:lang w:val="sr-Cyrl-RS"/>
        </w:rPr>
        <w:t>у циљу економске одрживости. Такође, неопходно је организационо реконструисати установе и предузећа повезивањем организационих јединица и унапредити правни положај  јавних предузећа  које обављају делатности од општег интереса.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2163E0" w:rsidTr="00A30BAB">
        <w:tc>
          <w:tcPr>
            <w:tcW w:w="2518" w:type="dxa"/>
          </w:tcPr>
          <w:p w:rsidR="002163E0" w:rsidRDefault="002163E0" w:rsidP="00A30BA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2163E0" w:rsidRPr="00562EF7" w:rsidRDefault="00027AFB" w:rsidP="00A30BAB">
            <w:pPr>
              <w:spacing w:line="276" w:lineRule="auto"/>
              <w:rPr>
                <w:lang w:val="sr-Cyrl-RS"/>
              </w:rPr>
            </w:pPr>
            <w:r>
              <w:rPr>
                <w:lang w:val="sr-Cyrl-RS"/>
              </w:rPr>
              <w:t>3</w:t>
            </w:r>
            <w:r w:rsidR="002163E0">
              <w:rPr>
                <w:lang w:val="sr-Latn-RS"/>
              </w:rPr>
              <w:t>.000</w:t>
            </w:r>
            <w:r w:rsidR="002163E0" w:rsidRPr="00AC0F29">
              <w:rPr>
                <w:lang w:val="sr-Latn-RS"/>
              </w:rPr>
              <w:t>.</w:t>
            </w:r>
            <w:r w:rsidR="002163E0">
              <w:rPr>
                <w:lang w:val="sr-Cyrl-RS"/>
              </w:rPr>
              <w:t>000</w:t>
            </w:r>
            <w:r w:rsidR="002163E0" w:rsidRPr="00AC0F29">
              <w:rPr>
                <w:lang w:val="sr-Latn-RS"/>
              </w:rPr>
              <w:t xml:space="preserve">,00 </w:t>
            </w:r>
            <w:r w:rsidR="002163E0">
              <w:rPr>
                <w:lang w:val="sr-Cyrl-RS"/>
              </w:rPr>
              <w:t>РСД</w:t>
            </w:r>
          </w:p>
        </w:tc>
      </w:tr>
      <w:tr w:rsidR="002163E0" w:rsidTr="00A30BAB">
        <w:tc>
          <w:tcPr>
            <w:tcW w:w="2518" w:type="dxa"/>
          </w:tcPr>
          <w:p w:rsidR="002163E0" w:rsidRDefault="002163E0" w:rsidP="00A30BAB">
            <w:pPr>
              <w:jc w:val="both"/>
              <w:rPr>
                <w:lang w:val="sr-Cyrl-RS"/>
              </w:rPr>
            </w:pPr>
            <w:r w:rsidRPr="000F0CEA">
              <w:rPr>
                <w:b/>
                <w:lang w:val="sr-Cyrl-RS"/>
              </w:rPr>
              <w:t>Извор финансирања:</w:t>
            </w:r>
          </w:p>
        </w:tc>
        <w:tc>
          <w:tcPr>
            <w:tcW w:w="6725" w:type="dxa"/>
          </w:tcPr>
          <w:p w:rsidR="002163E0" w:rsidRDefault="002163E0" w:rsidP="00A30BAB">
            <w:pPr>
              <w:spacing w:line="276" w:lineRule="auto"/>
              <w:rPr>
                <w:lang w:val="sr-Cyrl-RS"/>
              </w:rPr>
            </w:pPr>
            <w:r>
              <w:rPr>
                <w:lang w:val="sr-Cyrl-RS"/>
              </w:rPr>
              <w:t>И</w:t>
            </w:r>
            <w:r w:rsidRPr="00AC0F29">
              <w:rPr>
                <w:lang w:val="sr-Latn-RS"/>
              </w:rPr>
              <w:t>нтерно</w:t>
            </w:r>
            <w:r>
              <w:rPr>
                <w:lang w:val="sr-Cyrl-RS"/>
              </w:rPr>
              <w:t xml:space="preserve"> </w:t>
            </w:r>
          </w:p>
        </w:tc>
      </w:tr>
      <w:tr w:rsidR="002163E0" w:rsidTr="00A30BAB">
        <w:tc>
          <w:tcPr>
            <w:tcW w:w="2518" w:type="dxa"/>
          </w:tcPr>
          <w:p w:rsidR="002163E0" w:rsidRDefault="002163E0" w:rsidP="00A30BAB">
            <w:pPr>
              <w:jc w:val="both"/>
              <w:rPr>
                <w:lang w:val="sr-Cyrl-RS"/>
              </w:rPr>
            </w:pPr>
            <w:r w:rsidRPr="000F0CEA">
              <w:rPr>
                <w:b/>
                <w:lang w:val="sr-Cyrl-RS"/>
              </w:rPr>
              <w:t>Одговорна страна:</w:t>
            </w:r>
          </w:p>
        </w:tc>
        <w:tc>
          <w:tcPr>
            <w:tcW w:w="6725" w:type="dxa"/>
          </w:tcPr>
          <w:p w:rsidR="002163E0" w:rsidRPr="002163E0" w:rsidRDefault="002163E0" w:rsidP="002163E0">
            <w:pPr>
              <w:spacing w:line="276" w:lineRule="auto"/>
              <w:rPr>
                <w:lang w:val="sr-Cyrl-RS"/>
              </w:rPr>
            </w:pPr>
            <w:r>
              <w:rPr>
                <w:lang w:val="sr-Cyrl-RS"/>
              </w:rPr>
              <w:t>Градска управа</w:t>
            </w:r>
            <w:r>
              <w:rPr>
                <w:lang w:val="sr-Latn-RS"/>
              </w:rPr>
              <w:t>, j</w:t>
            </w:r>
            <w:r>
              <w:rPr>
                <w:lang w:val="sr-Cyrl-RS"/>
              </w:rPr>
              <w:t>авна предузећа, јавне установе</w:t>
            </w:r>
          </w:p>
        </w:tc>
      </w:tr>
      <w:tr w:rsidR="002163E0" w:rsidTr="00A30BAB">
        <w:trPr>
          <w:trHeight w:val="80"/>
        </w:trPr>
        <w:tc>
          <w:tcPr>
            <w:tcW w:w="2518" w:type="dxa"/>
          </w:tcPr>
          <w:p w:rsidR="002163E0" w:rsidRDefault="002163E0" w:rsidP="00A30BAB">
            <w:pPr>
              <w:jc w:val="both"/>
              <w:rPr>
                <w:lang w:val="sr-Cyrl-RS"/>
              </w:rPr>
            </w:pPr>
            <w:r w:rsidRPr="000F0CEA">
              <w:rPr>
                <w:b/>
                <w:lang w:val="sr-Cyrl-RS"/>
              </w:rPr>
              <w:t>Рок за реализацију:</w:t>
            </w:r>
          </w:p>
        </w:tc>
        <w:tc>
          <w:tcPr>
            <w:tcW w:w="6725" w:type="dxa"/>
          </w:tcPr>
          <w:p w:rsidR="002163E0" w:rsidRPr="002D442D" w:rsidRDefault="002163E0" w:rsidP="00A30BAB">
            <w:pPr>
              <w:rPr>
                <w:lang w:val="sr-Cyrl-RS"/>
              </w:rPr>
            </w:pPr>
            <w:r>
              <w:rPr>
                <w:lang w:val="sr-Cyrl-RS"/>
              </w:rPr>
              <w:t>Средњи (3 године)</w:t>
            </w:r>
          </w:p>
        </w:tc>
      </w:tr>
    </w:tbl>
    <w:p w:rsidR="002163E0" w:rsidRPr="000F0CEA" w:rsidRDefault="002163E0" w:rsidP="002163E0">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163E0" w:rsidRPr="00A43649" w:rsidTr="00A30BAB">
        <w:trPr>
          <w:trHeight w:val="363"/>
        </w:trPr>
        <w:tc>
          <w:tcPr>
            <w:tcW w:w="4361" w:type="dxa"/>
            <w:tcBorders>
              <w:top w:val="single" w:sz="4" w:space="0" w:color="auto"/>
            </w:tcBorders>
            <w:shd w:val="clear" w:color="auto" w:fill="8DB3E2" w:themeFill="text2" w:themeFillTint="66"/>
          </w:tcPr>
          <w:p w:rsidR="002163E0" w:rsidRPr="00A43649" w:rsidRDefault="002163E0" w:rsidP="00A30BAB">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163E0" w:rsidRPr="00471D44" w:rsidRDefault="002163E0" w:rsidP="00A30BAB">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2163E0" w:rsidRPr="00A43649" w:rsidRDefault="002163E0" w:rsidP="00A30BAB">
            <w:pPr>
              <w:spacing w:after="0" w:line="240" w:lineRule="auto"/>
              <w:jc w:val="both"/>
              <w:rPr>
                <w:b/>
              </w:rPr>
            </w:pPr>
            <w:r>
              <w:rPr>
                <w:b/>
                <w:lang w:val="sr-Cyrl-RS"/>
              </w:rPr>
              <w:t>Циљана вредност  2028</w:t>
            </w:r>
          </w:p>
        </w:tc>
      </w:tr>
      <w:tr w:rsidR="002163E0" w:rsidRPr="0097420A" w:rsidTr="00A30BAB">
        <w:trPr>
          <w:trHeight w:val="440"/>
        </w:trPr>
        <w:tc>
          <w:tcPr>
            <w:tcW w:w="4361" w:type="dxa"/>
            <w:shd w:val="clear" w:color="auto" w:fill="auto"/>
          </w:tcPr>
          <w:p w:rsidR="002163E0" w:rsidRPr="00C14043" w:rsidRDefault="00027AFB" w:rsidP="005D3E0B">
            <w:pPr>
              <w:spacing w:after="0"/>
              <w:rPr>
                <w:rFonts w:asciiTheme="minorHAnsi" w:hAnsiTheme="minorHAnsi"/>
                <w:lang w:val="sr-Cyrl-RS"/>
              </w:rPr>
            </w:pPr>
            <w:r w:rsidRPr="00C14043">
              <w:rPr>
                <w:rFonts w:asciiTheme="minorHAnsi" w:hAnsiTheme="minorHAnsi"/>
                <w:lang w:val="sr-Cyrl-RS"/>
              </w:rPr>
              <w:t>Број јавних</w:t>
            </w:r>
            <w:r w:rsidR="005D3E0B" w:rsidRPr="00C14043">
              <w:rPr>
                <w:rFonts w:asciiTheme="minorHAnsi" w:hAnsiTheme="minorHAnsi"/>
                <w:lang w:val="sr-Cyrl-RS"/>
              </w:rPr>
              <w:t xml:space="preserve"> предузећа и</w:t>
            </w:r>
            <w:r w:rsidRPr="00C14043">
              <w:rPr>
                <w:rFonts w:asciiTheme="minorHAnsi" w:hAnsiTheme="minorHAnsi"/>
                <w:lang w:val="sr-Cyrl-RS"/>
              </w:rPr>
              <w:t xml:space="preserve"> </w:t>
            </w:r>
            <w:r w:rsidR="005D3E0B" w:rsidRPr="00C14043">
              <w:rPr>
                <w:rFonts w:asciiTheme="minorHAnsi" w:hAnsiTheme="minorHAnsi"/>
                <w:lang w:val="sr-Cyrl-RS"/>
              </w:rPr>
              <w:t>установа</w:t>
            </w:r>
            <w:r w:rsidRPr="00C14043">
              <w:rPr>
                <w:rFonts w:asciiTheme="minorHAnsi" w:hAnsiTheme="minorHAnsi"/>
                <w:lang w:val="sr-Cyrl-RS"/>
              </w:rPr>
              <w:t xml:space="preserve"> са које су урадиле реорганизацију пословања</w:t>
            </w:r>
          </w:p>
        </w:tc>
        <w:tc>
          <w:tcPr>
            <w:tcW w:w="2268" w:type="dxa"/>
            <w:shd w:val="clear" w:color="auto" w:fill="auto"/>
          </w:tcPr>
          <w:p w:rsidR="002163E0" w:rsidRPr="00C14043" w:rsidRDefault="00027AFB" w:rsidP="00A30BAB">
            <w:pPr>
              <w:spacing w:after="0" w:line="240" w:lineRule="auto"/>
              <w:rPr>
                <w:rFonts w:asciiTheme="minorHAnsi" w:hAnsiTheme="minorHAnsi"/>
                <w:lang w:val="sr-Cyrl-RS"/>
              </w:rPr>
            </w:pPr>
            <w:r w:rsidRPr="00C14043">
              <w:rPr>
                <w:rFonts w:asciiTheme="minorHAnsi" w:hAnsiTheme="minorHAnsi"/>
                <w:lang w:val="sr-Cyrl-RS"/>
              </w:rPr>
              <w:t>0</w:t>
            </w:r>
          </w:p>
        </w:tc>
        <w:tc>
          <w:tcPr>
            <w:tcW w:w="2551" w:type="dxa"/>
            <w:tcBorders>
              <w:right w:val="single" w:sz="4" w:space="0" w:color="auto"/>
            </w:tcBorders>
            <w:shd w:val="clear" w:color="auto" w:fill="auto"/>
          </w:tcPr>
          <w:p w:rsidR="002163E0" w:rsidRPr="00C14043" w:rsidRDefault="005D3E0B" w:rsidP="00A30BAB">
            <w:pPr>
              <w:spacing w:after="0" w:line="240" w:lineRule="auto"/>
              <w:rPr>
                <w:rFonts w:asciiTheme="minorHAnsi" w:hAnsiTheme="minorHAnsi"/>
                <w:lang w:val="sr-Cyrl-RS"/>
              </w:rPr>
            </w:pPr>
            <w:r w:rsidRPr="00C14043">
              <w:rPr>
                <w:rFonts w:asciiTheme="minorHAnsi" w:hAnsiTheme="minorHAnsi"/>
                <w:lang w:val="sr-Cyrl-RS"/>
              </w:rPr>
              <w:t>4</w:t>
            </w:r>
          </w:p>
        </w:tc>
      </w:tr>
    </w:tbl>
    <w:p w:rsidR="002163E0" w:rsidRPr="002163E0" w:rsidRDefault="002163E0" w:rsidP="00585D3D">
      <w:pPr>
        <w:jc w:val="both"/>
        <w:rPr>
          <w:lang w:val="sr-Latn-RS"/>
        </w:rPr>
      </w:pPr>
    </w:p>
    <w:p w:rsidR="00410258" w:rsidRDefault="00410258" w:rsidP="00410258">
      <w:pPr>
        <w:spacing w:before="60" w:after="60"/>
        <w:rPr>
          <w:rFonts w:asciiTheme="minorHAnsi" w:hAnsiTheme="minorHAnsi"/>
          <w:b/>
          <w:i/>
          <w:color w:val="365F91" w:themeColor="accent1" w:themeShade="BF"/>
          <w:sz w:val="24"/>
          <w:szCs w:val="24"/>
          <w:lang w:val="sr-Cyrl-RS"/>
        </w:rPr>
      </w:pPr>
      <w:r w:rsidRPr="00410258">
        <w:rPr>
          <w:rFonts w:asciiTheme="minorHAnsi" w:hAnsiTheme="minorHAnsi"/>
          <w:b/>
          <w:i/>
          <w:color w:val="365F91" w:themeColor="accent1" w:themeShade="BF"/>
          <w:sz w:val="24"/>
          <w:szCs w:val="24"/>
          <w:lang w:val="sr-Cyrl-RS"/>
        </w:rPr>
        <w:t>Мера 4.1.2:  Техничко опремање јавних предузећа и установа</w:t>
      </w:r>
    </w:p>
    <w:p w:rsidR="00461E37" w:rsidRDefault="00461E37" w:rsidP="00461E37">
      <w:pPr>
        <w:jc w:val="both"/>
        <w:rPr>
          <w:lang w:val="sr-Cyrl-RS"/>
        </w:rPr>
      </w:pPr>
      <w:r w:rsidRPr="00461E37">
        <w:rPr>
          <w:lang w:val="sr-Cyrl-RS"/>
        </w:rPr>
        <w:t>Информационе технологије, информациони системи и пословне софтверске апликације су постали кључни фактори за успешно прилагођавање организација новим условима пословања. Да би се несметано и поуздано спроводиле е услуге неопходна је</w:t>
      </w:r>
      <w:r w:rsidR="00C14043">
        <w:rPr>
          <w:lang w:val="sr-Cyrl-RS"/>
        </w:rPr>
        <w:t xml:space="preserve"> замена дотрајале опреме новом; </w:t>
      </w:r>
      <w:r w:rsidRPr="00461E37">
        <w:rPr>
          <w:lang w:val="sr-Cyrl-RS"/>
        </w:rPr>
        <w:t xml:space="preserve">побољшање интернет конекције и </w:t>
      </w:r>
      <w:r w:rsidR="00C14043">
        <w:rPr>
          <w:lang w:val="sr-Cyrl-RS"/>
        </w:rPr>
        <w:t>квалитета</w:t>
      </w:r>
      <w:r w:rsidRPr="00461E37">
        <w:rPr>
          <w:lang w:val="sr-Cyrl-RS"/>
        </w:rPr>
        <w:t xml:space="preserve"> постојеће опреме; куповина лиценцираних софтвера који би олакшали рад појединим службама; замена оштећених сегмената на мрежном систему, као и увођење нових технологија за боље пословање и све у складу са стандардима.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027AFB" w:rsidTr="00A30BAB">
        <w:tc>
          <w:tcPr>
            <w:tcW w:w="2518" w:type="dxa"/>
          </w:tcPr>
          <w:p w:rsidR="00027AFB" w:rsidRDefault="00027AFB" w:rsidP="00A30BA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027AFB" w:rsidRPr="00562EF7" w:rsidRDefault="00027AFB" w:rsidP="00A30BAB">
            <w:pPr>
              <w:spacing w:line="276" w:lineRule="auto"/>
              <w:rPr>
                <w:lang w:val="sr-Cyrl-RS"/>
              </w:rPr>
            </w:pPr>
            <w:r>
              <w:rPr>
                <w:lang w:val="sr-Cyrl-RS"/>
              </w:rPr>
              <w:t>10</w:t>
            </w:r>
            <w:r>
              <w:rPr>
                <w:lang w:val="sr-Latn-RS"/>
              </w:rPr>
              <w:t>.000</w:t>
            </w:r>
            <w:r w:rsidRPr="00AC0F29">
              <w:rPr>
                <w:lang w:val="sr-Latn-RS"/>
              </w:rPr>
              <w:t>.</w:t>
            </w:r>
            <w:r>
              <w:rPr>
                <w:lang w:val="sr-Cyrl-RS"/>
              </w:rPr>
              <w:t>000</w:t>
            </w:r>
            <w:r w:rsidRPr="00AC0F29">
              <w:rPr>
                <w:lang w:val="sr-Latn-RS"/>
              </w:rPr>
              <w:t xml:space="preserve">,00 </w:t>
            </w:r>
            <w:r>
              <w:rPr>
                <w:lang w:val="sr-Cyrl-RS"/>
              </w:rPr>
              <w:t>РСД</w:t>
            </w:r>
          </w:p>
        </w:tc>
      </w:tr>
      <w:tr w:rsidR="00027AFB" w:rsidTr="00A30BAB">
        <w:tc>
          <w:tcPr>
            <w:tcW w:w="2518" w:type="dxa"/>
          </w:tcPr>
          <w:p w:rsidR="00027AFB" w:rsidRDefault="00027AFB" w:rsidP="00A30BAB">
            <w:pPr>
              <w:jc w:val="both"/>
              <w:rPr>
                <w:lang w:val="sr-Cyrl-RS"/>
              </w:rPr>
            </w:pPr>
            <w:r w:rsidRPr="000F0CEA">
              <w:rPr>
                <w:b/>
                <w:lang w:val="sr-Cyrl-RS"/>
              </w:rPr>
              <w:t>Извор финансирања:</w:t>
            </w:r>
          </w:p>
        </w:tc>
        <w:tc>
          <w:tcPr>
            <w:tcW w:w="6725" w:type="dxa"/>
          </w:tcPr>
          <w:p w:rsidR="00027AFB" w:rsidRDefault="00027AFB" w:rsidP="00A30BAB">
            <w:pPr>
              <w:spacing w:line="276" w:lineRule="auto"/>
              <w:rPr>
                <w:lang w:val="sr-Cyrl-RS"/>
              </w:rPr>
            </w:pPr>
            <w:r>
              <w:rPr>
                <w:lang w:val="sr-Cyrl-RS"/>
              </w:rPr>
              <w:t>И</w:t>
            </w:r>
            <w:r w:rsidRPr="00AC0F29">
              <w:rPr>
                <w:lang w:val="sr-Latn-RS"/>
              </w:rPr>
              <w:t>нтерно</w:t>
            </w:r>
            <w:r>
              <w:rPr>
                <w:lang w:val="sr-Cyrl-RS"/>
              </w:rPr>
              <w:t xml:space="preserve"> и екстерно</w:t>
            </w:r>
          </w:p>
        </w:tc>
      </w:tr>
      <w:tr w:rsidR="00027AFB" w:rsidTr="00A30BAB">
        <w:tc>
          <w:tcPr>
            <w:tcW w:w="2518" w:type="dxa"/>
          </w:tcPr>
          <w:p w:rsidR="00027AFB" w:rsidRDefault="00027AFB" w:rsidP="00A30BAB">
            <w:pPr>
              <w:jc w:val="both"/>
              <w:rPr>
                <w:lang w:val="sr-Cyrl-RS"/>
              </w:rPr>
            </w:pPr>
            <w:r w:rsidRPr="000F0CEA">
              <w:rPr>
                <w:b/>
                <w:lang w:val="sr-Cyrl-RS"/>
              </w:rPr>
              <w:t>Одговорна страна:</w:t>
            </w:r>
          </w:p>
        </w:tc>
        <w:tc>
          <w:tcPr>
            <w:tcW w:w="6725" w:type="dxa"/>
          </w:tcPr>
          <w:p w:rsidR="00027AFB" w:rsidRPr="002163E0" w:rsidRDefault="00027AFB" w:rsidP="00A30BAB">
            <w:pPr>
              <w:spacing w:line="276" w:lineRule="auto"/>
              <w:rPr>
                <w:lang w:val="sr-Cyrl-RS"/>
              </w:rPr>
            </w:pPr>
            <w:r>
              <w:rPr>
                <w:lang w:val="sr-Cyrl-RS"/>
              </w:rPr>
              <w:t>Градска управа</w:t>
            </w:r>
            <w:r>
              <w:rPr>
                <w:lang w:val="sr-Latn-RS"/>
              </w:rPr>
              <w:t>, j</w:t>
            </w:r>
            <w:r>
              <w:rPr>
                <w:lang w:val="sr-Cyrl-RS"/>
              </w:rPr>
              <w:t>авна предузећа, јавне установе</w:t>
            </w:r>
          </w:p>
        </w:tc>
      </w:tr>
      <w:tr w:rsidR="00027AFB" w:rsidTr="00A30BAB">
        <w:trPr>
          <w:trHeight w:val="80"/>
        </w:trPr>
        <w:tc>
          <w:tcPr>
            <w:tcW w:w="2518" w:type="dxa"/>
          </w:tcPr>
          <w:p w:rsidR="00027AFB" w:rsidRDefault="00027AFB" w:rsidP="00A30BAB">
            <w:pPr>
              <w:jc w:val="both"/>
              <w:rPr>
                <w:lang w:val="sr-Cyrl-RS"/>
              </w:rPr>
            </w:pPr>
            <w:r w:rsidRPr="000F0CEA">
              <w:rPr>
                <w:b/>
                <w:lang w:val="sr-Cyrl-RS"/>
              </w:rPr>
              <w:t>Рок за реализацију:</w:t>
            </w:r>
          </w:p>
        </w:tc>
        <w:tc>
          <w:tcPr>
            <w:tcW w:w="6725" w:type="dxa"/>
          </w:tcPr>
          <w:p w:rsidR="00027AFB" w:rsidRPr="002D442D" w:rsidRDefault="00027AFB" w:rsidP="00A30BAB">
            <w:pPr>
              <w:rPr>
                <w:lang w:val="sr-Cyrl-RS"/>
              </w:rPr>
            </w:pPr>
            <w:r>
              <w:rPr>
                <w:lang w:val="sr-Cyrl-RS"/>
              </w:rPr>
              <w:t>Средњи (3 године)</w:t>
            </w:r>
          </w:p>
        </w:tc>
      </w:tr>
    </w:tbl>
    <w:p w:rsidR="00461E37" w:rsidRPr="000F0CEA" w:rsidRDefault="00461E37" w:rsidP="00461E37">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461E37" w:rsidRPr="00A43649" w:rsidTr="00057A6D">
        <w:trPr>
          <w:trHeight w:val="363"/>
        </w:trPr>
        <w:tc>
          <w:tcPr>
            <w:tcW w:w="4361" w:type="dxa"/>
            <w:tcBorders>
              <w:top w:val="single" w:sz="4" w:space="0" w:color="auto"/>
            </w:tcBorders>
            <w:shd w:val="clear" w:color="auto" w:fill="8DB3E2" w:themeFill="text2" w:themeFillTint="66"/>
          </w:tcPr>
          <w:p w:rsidR="00461E37" w:rsidRPr="00A43649" w:rsidRDefault="00461E37" w:rsidP="00057A6D">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461E37" w:rsidRPr="00471D44" w:rsidRDefault="00461E37" w:rsidP="00057A6D">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461E37" w:rsidRPr="00A43649" w:rsidRDefault="00461E37" w:rsidP="00057A6D">
            <w:pPr>
              <w:spacing w:after="0" w:line="240" w:lineRule="auto"/>
              <w:jc w:val="both"/>
              <w:rPr>
                <w:b/>
              </w:rPr>
            </w:pPr>
            <w:r>
              <w:rPr>
                <w:b/>
                <w:lang w:val="sr-Cyrl-RS"/>
              </w:rPr>
              <w:t>Циљана вредност  2028</w:t>
            </w:r>
          </w:p>
        </w:tc>
      </w:tr>
      <w:tr w:rsidR="00461E37" w:rsidRPr="0097420A" w:rsidTr="00057A6D">
        <w:trPr>
          <w:trHeight w:val="440"/>
        </w:trPr>
        <w:tc>
          <w:tcPr>
            <w:tcW w:w="4361" w:type="dxa"/>
            <w:shd w:val="clear" w:color="auto" w:fill="auto"/>
          </w:tcPr>
          <w:p w:rsidR="00461E37" w:rsidRDefault="00461E37" w:rsidP="00057A6D">
            <w:pPr>
              <w:spacing w:after="0"/>
              <w:rPr>
                <w:rFonts w:asciiTheme="minorHAnsi" w:hAnsiTheme="minorHAnsi"/>
                <w:color w:val="000000" w:themeColor="text1"/>
                <w:lang w:val="sr-Cyrl-RS"/>
              </w:rPr>
            </w:pPr>
            <w:r>
              <w:rPr>
                <w:rFonts w:asciiTheme="minorHAnsi" w:hAnsiTheme="minorHAnsi"/>
                <w:color w:val="000000" w:themeColor="text1"/>
                <w:lang w:val="sr-Cyrl-RS"/>
              </w:rPr>
              <w:t>Број установа и предузећа у којима су побољшани технички капацитети опреме</w:t>
            </w:r>
          </w:p>
        </w:tc>
        <w:tc>
          <w:tcPr>
            <w:tcW w:w="2268" w:type="dxa"/>
            <w:shd w:val="clear" w:color="auto" w:fill="auto"/>
          </w:tcPr>
          <w:p w:rsidR="00461E37" w:rsidRPr="002B5143" w:rsidRDefault="002B5143" w:rsidP="00057A6D">
            <w:pPr>
              <w:spacing w:after="0" w:line="240" w:lineRule="auto"/>
              <w:rPr>
                <w:rFonts w:asciiTheme="minorHAnsi" w:hAnsiTheme="minorHAnsi"/>
                <w:lang w:val="sr-Cyrl-RS"/>
              </w:rPr>
            </w:pPr>
            <w:r w:rsidRPr="002B5143">
              <w:rPr>
                <w:rFonts w:asciiTheme="minorHAnsi" w:hAnsiTheme="minorHAnsi"/>
                <w:lang w:val="sr-Cyrl-RS"/>
              </w:rPr>
              <w:t>Није мерено</w:t>
            </w:r>
          </w:p>
        </w:tc>
        <w:tc>
          <w:tcPr>
            <w:tcW w:w="2551" w:type="dxa"/>
            <w:tcBorders>
              <w:right w:val="single" w:sz="4" w:space="0" w:color="auto"/>
            </w:tcBorders>
            <w:shd w:val="clear" w:color="auto" w:fill="auto"/>
          </w:tcPr>
          <w:p w:rsidR="00461E37" w:rsidRPr="002B5143" w:rsidRDefault="002B5143" w:rsidP="00057A6D">
            <w:pPr>
              <w:spacing w:after="0" w:line="240" w:lineRule="auto"/>
              <w:rPr>
                <w:rFonts w:asciiTheme="minorHAnsi" w:hAnsiTheme="minorHAnsi"/>
                <w:lang w:val="sr-Cyrl-RS"/>
              </w:rPr>
            </w:pPr>
            <w:r w:rsidRPr="002B5143">
              <w:rPr>
                <w:rFonts w:asciiTheme="minorHAnsi" w:hAnsiTheme="minorHAnsi"/>
                <w:lang w:val="sr-Cyrl-RS"/>
              </w:rPr>
              <w:t>4</w:t>
            </w:r>
          </w:p>
        </w:tc>
      </w:tr>
    </w:tbl>
    <w:p w:rsidR="00410258" w:rsidRDefault="00410258" w:rsidP="00027AFB">
      <w:pPr>
        <w:pStyle w:val="NormalWeb"/>
        <w:shd w:val="clear" w:color="auto" w:fill="FFFFFF"/>
        <w:spacing w:before="240" w:beforeAutospacing="0" w:after="200" w:afterAutospacing="0"/>
        <w:jc w:val="both"/>
        <w:rPr>
          <w:rFonts w:asciiTheme="minorHAnsi" w:hAnsiTheme="minorHAnsi"/>
          <w:b/>
          <w:i/>
          <w:color w:val="365F91" w:themeColor="accent1" w:themeShade="BF"/>
          <w:lang w:val="sr-Cyrl-RS"/>
        </w:rPr>
      </w:pPr>
      <w:r w:rsidRPr="00410258">
        <w:rPr>
          <w:rFonts w:asciiTheme="minorHAnsi" w:hAnsiTheme="minorHAnsi"/>
          <w:b/>
          <w:i/>
          <w:color w:val="365F91" w:themeColor="accent1" w:themeShade="BF"/>
          <w:lang w:val="sr-Cyrl-RS"/>
        </w:rPr>
        <w:t xml:space="preserve">Мера 4.1.3: Успостављање система континуираног усавршавања и професионализације кадрова у установама </w:t>
      </w:r>
      <w:r w:rsidR="002B5143">
        <w:rPr>
          <w:rFonts w:asciiTheme="minorHAnsi" w:hAnsiTheme="minorHAnsi"/>
          <w:b/>
          <w:i/>
          <w:color w:val="365F91" w:themeColor="accent1" w:themeShade="BF"/>
          <w:lang w:val="sr-Cyrl-RS"/>
        </w:rPr>
        <w:t xml:space="preserve">и јавним предузећима </w:t>
      </w:r>
      <w:r w:rsidRPr="00410258">
        <w:rPr>
          <w:rFonts w:asciiTheme="minorHAnsi" w:hAnsiTheme="minorHAnsi"/>
          <w:b/>
          <w:i/>
          <w:color w:val="365F91" w:themeColor="accent1" w:themeShade="BF"/>
          <w:lang w:val="sr-Cyrl-RS"/>
        </w:rPr>
        <w:t>у складу са потребама</w:t>
      </w:r>
    </w:p>
    <w:p w:rsidR="0049700D" w:rsidRPr="001F29E4" w:rsidRDefault="0049700D" w:rsidP="0049700D">
      <w:pPr>
        <w:jc w:val="both"/>
        <w:rPr>
          <w:lang w:val="sr-Cyrl-RS"/>
        </w:rPr>
      </w:pPr>
      <w:r w:rsidRPr="001F29E4">
        <w:rPr>
          <w:lang w:val="sr-Cyrl-RS"/>
        </w:rPr>
        <w:lastRenderedPageBreak/>
        <w:t>Кључни принципи добре управе јесу управо професионализација кадрова и одсуство сукоба интереса на плану организовања и спровођења рада. Сходно томе, први корак на путу реформе јавне управе јесте унапређење рада и услова, као и улагање у људски капитал. Ова мера</w:t>
      </w:r>
      <w:r w:rsidR="00027AFB">
        <w:rPr>
          <w:lang w:val="sr-Cyrl-RS"/>
        </w:rPr>
        <w:t>,</w:t>
      </w:r>
      <w:r w:rsidRPr="001F29E4">
        <w:rPr>
          <w:lang w:val="sr-Cyrl-RS"/>
        </w:rPr>
        <w:t xml:space="preserve"> стога</w:t>
      </w:r>
      <w:r w:rsidR="00027AFB">
        <w:rPr>
          <w:lang w:val="sr-Cyrl-RS"/>
        </w:rPr>
        <w:t>,</w:t>
      </w:r>
      <w:r w:rsidRPr="001F29E4">
        <w:rPr>
          <w:lang w:val="sr-Cyrl-RS"/>
        </w:rPr>
        <w:t xml:space="preserve"> подразумева спровођење програма стручног усавршавања заспослених у јавним предузећима и установама према установљеним потребама</w:t>
      </w:r>
      <w:r w:rsidR="003238A4">
        <w:rPr>
          <w:lang w:val="sr-Cyrl-RS"/>
        </w:rPr>
        <w:t xml:space="preserve"> (интерно истраживање потреба за стручним усавршавањем)</w:t>
      </w:r>
      <w:r w:rsidR="00027AFB">
        <w:rPr>
          <w:lang w:val="sr-Cyrl-RS"/>
        </w:rPr>
        <w:t>.</w:t>
      </w:r>
      <w:r w:rsidRPr="001F29E4">
        <w:rPr>
          <w:lang w:val="sr-Cyrl-RS"/>
        </w:rPr>
        <w:t xml:space="preserve"> Такође, неопходно је приближити запосленима значај примене процеса оцењивања како би се исти додатно мотивисали за посао.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238A4" w:rsidTr="00A30BAB">
        <w:tc>
          <w:tcPr>
            <w:tcW w:w="2518" w:type="dxa"/>
          </w:tcPr>
          <w:p w:rsidR="003238A4" w:rsidRDefault="003238A4" w:rsidP="00A30BA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238A4" w:rsidRPr="00562EF7" w:rsidRDefault="003238A4" w:rsidP="003238A4">
            <w:pPr>
              <w:spacing w:line="276" w:lineRule="auto"/>
              <w:rPr>
                <w:lang w:val="sr-Cyrl-RS"/>
              </w:rPr>
            </w:pPr>
            <w:r>
              <w:rPr>
                <w:lang w:val="sr-Cyrl-RS"/>
              </w:rPr>
              <w:t>1</w:t>
            </w:r>
            <w:r>
              <w:rPr>
                <w:lang w:val="sr-Latn-RS"/>
              </w:rPr>
              <w:t>.000</w:t>
            </w:r>
            <w:r w:rsidRPr="00AC0F29">
              <w:rPr>
                <w:lang w:val="sr-Latn-RS"/>
              </w:rPr>
              <w:t>.</w:t>
            </w:r>
            <w:r>
              <w:rPr>
                <w:lang w:val="sr-Cyrl-RS"/>
              </w:rPr>
              <w:t>000</w:t>
            </w:r>
            <w:r w:rsidRPr="00AC0F29">
              <w:rPr>
                <w:lang w:val="sr-Latn-RS"/>
              </w:rPr>
              <w:t xml:space="preserve">,00 </w:t>
            </w:r>
            <w:r>
              <w:rPr>
                <w:lang w:val="sr-Cyrl-RS"/>
              </w:rPr>
              <w:t>РСД</w:t>
            </w:r>
          </w:p>
        </w:tc>
      </w:tr>
      <w:tr w:rsidR="003238A4" w:rsidTr="00A30BAB">
        <w:tc>
          <w:tcPr>
            <w:tcW w:w="2518" w:type="dxa"/>
          </w:tcPr>
          <w:p w:rsidR="003238A4" w:rsidRDefault="003238A4" w:rsidP="00A30BAB">
            <w:pPr>
              <w:jc w:val="both"/>
              <w:rPr>
                <w:lang w:val="sr-Cyrl-RS"/>
              </w:rPr>
            </w:pPr>
            <w:r w:rsidRPr="000F0CEA">
              <w:rPr>
                <w:b/>
                <w:lang w:val="sr-Cyrl-RS"/>
              </w:rPr>
              <w:t>Извор финансирања:</w:t>
            </w:r>
          </w:p>
        </w:tc>
        <w:tc>
          <w:tcPr>
            <w:tcW w:w="6725" w:type="dxa"/>
          </w:tcPr>
          <w:p w:rsidR="003238A4" w:rsidRDefault="003238A4" w:rsidP="00A30BAB">
            <w:pPr>
              <w:spacing w:line="276" w:lineRule="auto"/>
              <w:rPr>
                <w:lang w:val="sr-Cyrl-RS"/>
              </w:rPr>
            </w:pPr>
            <w:r>
              <w:rPr>
                <w:lang w:val="sr-Cyrl-RS"/>
              </w:rPr>
              <w:t>И</w:t>
            </w:r>
            <w:r w:rsidRPr="00AC0F29">
              <w:rPr>
                <w:lang w:val="sr-Latn-RS"/>
              </w:rPr>
              <w:t>нтерно</w:t>
            </w:r>
            <w:r>
              <w:rPr>
                <w:lang w:val="sr-Cyrl-RS"/>
              </w:rPr>
              <w:t xml:space="preserve"> и екстерно</w:t>
            </w:r>
          </w:p>
        </w:tc>
      </w:tr>
      <w:tr w:rsidR="003238A4" w:rsidTr="00A30BAB">
        <w:tc>
          <w:tcPr>
            <w:tcW w:w="2518" w:type="dxa"/>
          </w:tcPr>
          <w:p w:rsidR="003238A4" w:rsidRDefault="003238A4" w:rsidP="00A30BAB">
            <w:pPr>
              <w:jc w:val="both"/>
              <w:rPr>
                <w:lang w:val="sr-Cyrl-RS"/>
              </w:rPr>
            </w:pPr>
            <w:r w:rsidRPr="000F0CEA">
              <w:rPr>
                <w:b/>
                <w:lang w:val="sr-Cyrl-RS"/>
              </w:rPr>
              <w:t>Одговорна страна:</w:t>
            </w:r>
          </w:p>
        </w:tc>
        <w:tc>
          <w:tcPr>
            <w:tcW w:w="6725" w:type="dxa"/>
          </w:tcPr>
          <w:p w:rsidR="003238A4" w:rsidRPr="002163E0" w:rsidRDefault="003238A4" w:rsidP="00A30BAB">
            <w:pPr>
              <w:spacing w:line="276" w:lineRule="auto"/>
              <w:rPr>
                <w:lang w:val="sr-Cyrl-RS"/>
              </w:rPr>
            </w:pPr>
            <w:r>
              <w:rPr>
                <w:lang w:val="sr-Cyrl-RS"/>
              </w:rPr>
              <w:t>Градска управа</w:t>
            </w:r>
            <w:r>
              <w:rPr>
                <w:lang w:val="sr-Latn-RS"/>
              </w:rPr>
              <w:t>, j</w:t>
            </w:r>
            <w:r>
              <w:rPr>
                <w:lang w:val="sr-Cyrl-RS"/>
              </w:rPr>
              <w:t>авна предузећа, јавне установе</w:t>
            </w:r>
          </w:p>
        </w:tc>
      </w:tr>
      <w:tr w:rsidR="003238A4" w:rsidTr="00A30BAB">
        <w:trPr>
          <w:trHeight w:val="80"/>
        </w:trPr>
        <w:tc>
          <w:tcPr>
            <w:tcW w:w="2518" w:type="dxa"/>
          </w:tcPr>
          <w:p w:rsidR="003238A4" w:rsidRDefault="003238A4" w:rsidP="00A30BAB">
            <w:pPr>
              <w:jc w:val="both"/>
              <w:rPr>
                <w:lang w:val="sr-Cyrl-RS"/>
              </w:rPr>
            </w:pPr>
            <w:r w:rsidRPr="000F0CEA">
              <w:rPr>
                <w:b/>
                <w:lang w:val="sr-Cyrl-RS"/>
              </w:rPr>
              <w:t>Рок за реализацију:</w:t>
            </w:r>
          </w:p>
        </w:tc>
        <w:tc>
          <w:tcPr>
            <w:tcW w:w="6725" w:type="dxa"/>
          </w:tcPr>
          <w:p w:rsidR="003238A4" w:rsidRPr="002D442D" w:rsidRDefault="003238A4" w:rsidP="00A30BAB">
            <w:pPr>
              <w:rPr>
                <w:lang w:val="sr-Cyrl-RS"/>
              </w:rPr>
            </w:pPr>
            <w:r>
              <w:rPr>
                <w:lang w:val="sr-Cyrl-RS"/>
              </w:rPr>
              <w:t>Средњи (3 године)</w:t>
            </w:r>
          </w:p>
        </w:tc>
      </w:tr>
    </w:tbl>
    <w:p w:rsidR="0049700D" w:rsidRPr="000F0CEA" w:rsidRDefault="0049700D" w:rsidP="0049700D">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49700D" w:rsidRPr="00A43649" w:rsidTr="00057A6D">
        <w:trPr>
          <w:trHeight w:val="363"/>
        </w:trPr>
        <w:tc>
          <w:tcPr>
            <w:tcW w:w="4361" w:type="dxa"/>
            <w:tcBorders>
              <w:top w:val="single" w:sz="4" w:space="0" w:color="auto"/>
            </w:tcBorders>
            <w:shd w:val="clear" w:color="auto" w:fill="8DB3E2" w:themeFill="text2" w:themeFillTint="66"/>
          </w:tcPr>
          <w:p w:rsidR="0049700D" w:rsidRPr="00A43649" w:rsidRDefault="0049700D" w:rsidP="00057A6D">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49700D" w:rsidRPr="00471D44" w:rsidRDefault="0049700D" w:rsidP="00057A6D">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49700D" w:rsidRPr="00A43649" w:rsidRDefault="0049700D" w:rsidP="00057A6D">
            <w:pPr>
              <w:spacing w:after="0" w:line="240" w:lineRule="auto"/>
              <w:jc w:val="both"/>
              <w:rPr>
                <w:b/>
              </w:rPr>
            </w:pPr>
            <w:r>
              <w:rPr>
                <w:b/>
                <w:lang w:val="sr-Cyrl-RS"/>
              </w:rPr>
              <w:t>Циљана вредност  2028</w:t>
            </w:r>
          </w:p>
        </w:tc>
      </w:tr>
      <w:tr w:rsidR="0049700D" w:rsidRPr="0097420A" w:rsidTr="00057A6D">
        <w:trPr>
          <w:trHeight w:val="440"/>
        </w:trPr>
        <w:tc>
          <w:tcPr>
            <w:tcW w:w="4361" w:type="dxa"/>
            <w:shd w:val="clear" w:color="auto" w:fill="auto"/>
          </w:tcPr>
          <w:p w:rsidR="0049700D" w:rsidRDefault="00D272EB" w:rsidP="00057A6D">
            <w:pPr>
              <w:spacing w:after="0"/>
              <w:rPr>
                <w:rFonts w:asciiTheme="minorHAnsi" w:hAnsiTheme="minorHAnsi"/>
                <w:color w:val="000000" w:themeColor="text1"/>
                <w:lang w:val="sr-Cyrl-RS"/>
              </w:rPr>
            </w:pPr>
            <w:r>
              <w:rPr>
                <w:rFonts w:asciiTheme="minorHAnsi" w:hAnsiTheme="minorHAnsi"/>
                <w:color w:val="000000" w:themeColor="text1"/>
                <w:lang w:val="sr-Cyrl-RS"/>
              </w:rPr>
              <w:t>Удео запослених који похађају стручне обуке у односу на укупан број запослених</w:t>
            </w:r>
          </w:p>
        </w:tc>
        <w:tc>
          <w:tcPr>
            <w:tcW w:w="2268" w:type="dxa"/>
            <w:shd w:val="clear" w:color="auto" w:fill="auto"/>
          </w:tcPr>
          <w:p w:rsidR="0049700D" w:rsidRPr="002B5143" w:rsidRDefault="002B5143" w:rsidP="00057A6D">
            <w:pPr>
              <w:spacing w:after="0" w:line="240" w:lineRule="auto"/>
              <w:rPr>
                <w:rFonts w:asciiTheme="minorHAnsi" w:hAnsiTheme="minorHAnsi"/>
                <w:lang w:val="sr-Cyrl-RS"/>
              </w:rPr>
            </w:pPr>
            <w:r w:rsidRPr="002B5143">
              <w:rPr>
                <w:rFonts w:asciiTheme="minorHAnsi" w:hAnsiTheme="minorHAnsi"/>
                <w:lang w:val="sr-Cyrl-RS"/>
              </w:rPr>
              <w:t>Није мерено</w:t>
            </w:r>
          </w:p>
        </w:tc>
        <w:tc>
          <w:tcPr>
            <w:tcW w:w="2551" w:type="dxa"/>
            <w:tcBorders>
              <w:right w:val="single" w:sz="4" w:space="0" w:color="auto"/>
            </w:tcBorders>
            <w:shd w:val="clear" w:color="auto" w:fill="auto"/>
          </w:tcPr>
          <w:p w:rsidR="0049700D" w:rsidRPr="002B5143" w:rsidRDefault="002B5143" w:rsidP="00057A6D">
            <w:pPr>
              <w:spacing w:after="0" w:line="240" w:lineRule="auto"/>
              <w:rPr>
                <w:rFonts w:asciiTheme="minorHAnsi" w:hAnsiTheme="minorHAnsi"/>
                <w:lang w:val="sr-Cyrl-RS"/>
              </w:rPr>
            </w:pPr>
            <w:r w:rsidRPr="002B5143">
              <w:rPr>
                <w:rFonts w:asciiTheme="minorHAnsi" w:hAnsiTheme="minorHAnsi"/>
                <w:lang w:val="sr-Cyrl-RS"/>
              </w:rPr>
              <w:t>40%</w:t>
            </w:r>
          </w:p>
        </w:tc>
      </w:tr>
    </w:tbl>
    <w:p w:rsidR="0049700D" w:rsidRPr="00410258" w:rsidRDefault="0049700D" w:rsidP="00410258">
      <w:pPr>
        <w:pStyle w:val="NormalWeb"/>
        <w:shd w:val="clear" w:color="auto" w:fill="FFFFFF"/>
        <w:spacing w:before="0" w:beforeAutospacing="0" w:after="250" w:afterAutospacing="0"/>
        <w:rPr>
          <w:rFonts w:asciiTheme="minorHAnsi" w:hAnsiTheme="minorHAnsi" w:cs="Arial"/>
          <w:b/>
          <w:i/>
          <w:color w:val="365F91" w:themeColor="accent1" w:themeShade="BF"/>
          <w:lang w:val="sr-Cyrl-RS"/>
        </w:rPr>
      </w:pPr>
    </w:p>
    <w:p w:rsidR="00A17B6B" w:rsidRPr="00C7515A" w:rsidRDefault="000E0B23" w:rsidP="00A17B6B">
      <w:pPr>
        <w:rPr>
          <w:b/>
          <w:color w:val="365F91" w:themeColor="accent1" w:themeShade="BF"/>
          <w:sz w:val="24"/>
          <w:szCs w:val="24"/>
          <w:lang w:val="sr-Cyrl-RS"/>
        </w:rPr>
      </w:pPr>
      <w:r w:rsidRPr="00C7515A">
        <w:rPr>
          <w:b/>
          <w:color w:val="365F91" w:themeColor="accent1" w:themeShade="BF"/>
          <w:sz w:val="24"/>
          <w:szCs w:val="24"/>
          <w:lang w:val="sr-Cyrl-RS"/>
        </w:rPr>
        <w:t>ПРИОРИТЕТНИ ЦИЉ 4.2: Управа по мери  грађана и привреде</w:t>
      </w:r>
    </w:p>
    <w:p w:rsidR="00A17B6B" w:rsidRPr="003A2E04" w:rsidRDefault="00A17B6B" w:rsidP="00DC725D">
      <w:pPr>
        <w:spacing w:before="100"/>
        <w:jc w:val="both"/>
        <w:rPr>
          <w:rFonts w:asciiTheme="minorHAnsi" w:hAnsiTheme="minorHAnsi"/>
          <w:b/>
          <w:lang w:val="sr-Cyrl-RS"/>
        </w:rPr>
      </w:pPr>
      <w:r w:rsidRPr="003A2E04">
        <w:rPr>
          <w:rFonts w:asciiTheme="minorHAnsi" w:hAnsiTheme="minorHAnsi"/>
          <w:lang w:val="sr-Cyrl-RS"/>
        </w:rPr>
        <w:t xml:space="preserve">Основни закључак до кога се долази анализом тренутног стања је неодговарајућа организација рада и систематизација радних места у Градској управи </w:t>
      </w:r>
      <w:r w:rsidR="00C7515A" w:rsidRPr="003A2E04">
        <w:rPr>
          <w:rFonts w:asciiTheme="minorHAnsi" w:hAnsiTheme="minorHAnsi"/>
          <w:lang w:val="sr-Cyrl-RS"/>
        </w:rPr>
        <w:t>услед: недостатка</w:t>
      </w:r>
      <w:r w:rsidRPr="003A2E04">
        <w:rPr>
          <w:rFonts w:asciiTheme="minorHAnsi" w:hAnsiTheme="minorHAnsi"/>
          <w:lang w:val="sr-Cyrl-RS"/>
        </w:rPr>
        <w:t xml:space="preserve"> детаљн</w:t>
      </w:r>
      <w:r w:rsidR="00C7515A" w:rsidRPr="003A2E04">
        <w:rPr>
          <w:rFonts w:asciiTheme="minorHAnsi" w:hAnsiTheme="minorHAnsi"/>
          <w:lang w:val="sr-Cyrl-RS"/>
        </w:rPr>
        <w:t>е</w:t>
      </w:r>
      <w:r w:rsidRPr="003A2E04">
        <w:rPr>
          <w:rFonts w:asciiTheme="minorHAnsi" w:hAnsiTheme="minorHAnsi"/>
          <w:lang w:val="sr-Cyrl-RS"/>
        </w:rPr>
        <w:t xml:space="preserve"> анализ</w:t>
      </w:r>
      <w:r w:rsidR="00C7515A" w:rsidRPr="003A2E04">
        <w:rPr>
          <w:rFonts w:asciiTheme="minorHAnsi" w:hAnsiTheme="minorHAnsi"/>
          <w:lang w:val="sr-Cyrl-RS"/>
        </w:rPr>
        <w:t>е</w:t>
      </w:r>
      <w:r w:rsidRPr="003A2E04">
        <w:rPr>
          <w:rFonts w:asciiTheme="minorHAnsi" w:hAnsiTheme="minorHAnsi"/>
          <w:lang w:val="sr-Cyrl-RS"/>
        </w:rPr>
        <w:t xml:space="preserve"> радних услова (квалитета простотија и канцеларијског намештаја, расположиве опреме, квалитетних и безбедних услова рада); неуједначеност</w:t>
      </w:r>
      <w:r w:rsidR="00C7515A" w:rsidRPr="003A2E04">
        <w:rPr>
          <w:rFonts w:asciiTheme="minorHAnsi" w:hAnsiTheme="minorHAnsi"/>
          <w:lang w:val="sr-Cyrl-RS"/>
        </w:rPr>
        <w:t>и</w:t>
      </w:r>
      <w:r w:rsidRPr="003A2E04">
        <w:rPr>
          <w:rFonts w:asciiTheme="minorHAnsi" w:hAnsiTheme="minorHAnsi"/>
          <w:lang w:val="sr-Cyrl-RS"/>
        </w:rPr>
        <w:t xml:space="preserve"> у погледу облика организационих јединица; </w:t>
      </w:r>
      <w:r w:rsidR="00C7515A" w:rsidRPr="003A2E04">
        <w:rPr>
          <w:rFonts w:asciiTheme="minorHAnsi" w:hAnsiTheme="minorHAnsi"/>
          <w:lang w:val="sr-Cyrl-RS"/>
        </w:rPr>
        <w:t>недостатка систематизације радних места</w:t>
      </w:r>
      <w:r w:rsidRPr="003A2E04">
        <w:rPr>
          <w:rFonts w:asciiTheme="minorHAnsi" w:hAnsiTheme="minorHAnsi"/>
          <w:lang w:val="sr-Cyrl-RS"/>
        </w:rPr>
        <w:t xml:space="preserve"> сходно опису посла, </w:t>
      </w:r>
      <w:r w:rsidR="00C7515A" w:rsidRPr="003A2E04">
        <w:rPr>
          <w:rFonts w:asciiTheme="minorHAnsi" w:hAnsiTheme="minorHAnsi"/>
          <w:lang w:val="sr-Cyrl-RS"/>
        </w:rPr>
        <w:t>док са друге стране</w:t>
      </w:r>
      <w:r w:rsidRPr="003A2E04">
        <w:rPr>
          <w:rFonts w:asciiTheme="minorHAnsi" w:hAnsiTheme="minorHAnsi"/>
          <w:lang w:val="sr-Cyrl-RS"/>
        </w:rPr>
        <w:t xml:space="preserve"> описи послова ра</w:t>
      </w:r>
      <w:r w:rsidR="00C7515A" w:rsidRPr="003A2E04">
        <w:rPr>
          <w:rFonts w:asciiTheme="minorHAnsi" w:hAnsiTheme="minorHAnsi"/>
          <w:lang w:val="sr-Cyrl-RS"/>
        </w:rPr>
        <w:t>д</w:t>
      </w:r>
      <w:r w:rsidRPr="003A2E04">
        <w:rPr>
          <w:rFonts w:asciiTheme="minorHAnsi" w:hAnsiTheme="minorHAnsi"/>
          <w:lang w:val="sr-Cyrl-RS"/>
        </w:rPr>
        <w:t>них места нису адекватно припремљени без спроведене предходне анализе</w:t>
      </w:r>
      <w:r w:rsidR="00C7515A" w:rsidRPr="003A2E04">
        <w:rPr>
          <w:rFonts w:asciiTheme="minorHAnsi" w:hAnsiTheme="minorHAnsi"/>
          <w:lang w:val="sr-Cyrl-RS"/>
        </w:rPr>
        <w:t xml:space="preserve"> послова,</w:t>
      </w:r>
      <w:r w:rsidRPr="003A2E04">
        <w:rPr>
          <w:rFonts w:asciiTheme="minorHAnsi" w:hAnsiTheme="minorHAnsi"/>
          <w:lang w:val="sr-Cyrl-RS"/>
        </w:rPr>
        <w:t xml:space="preserve"> која полази пре свега од обавеза из Закона о запосленима </w:t>
      </w:r>
      <w:r w:rsidR="00C7515A" w:rsidRPr="003A2E04">
        <w:rPr>
          <w:rFonts w:asciiTheme="minorHAnsi" w:hAnsiTheme="minorHAnsi"/>
          <w:lang w:val="sr-Cyrl-RS"/>
        </w:rPr>
        <w:t>у</w:t>
      </w:r>
      <w:r w:rsidRPr="003A2E04">
        <w:rPr>
          <w:rFonts w:asciiTheme="minorHAnsi" w:hAnsiTheme="minorHAnsi"/>
          <w:lang w:val="sr-Cyrl-RS"/>
        </w:rPr>
        <w:t xml:space="preserve"> аутономним покрајинама и јединицама локалне самоуправе и других прописа који регулишу ову област  и то у погледу звања, стручне спреме, поседовања лиценце и др. </w:t>
      </w:r>
      <w:r w:rsidR="00913795" w:rsidRPr="003A2E04">
        <w:rPr>
          <w:rFonts w:asciiTheme="minorHAnsi" w:hAnsiTheme="minorHAnsi"/>
          <w:lang w:val="sr-Cyrl-RS"/>
        </w:rPr>
        <w:t>У</w:t>
      </w:r>
      <w:r w:rsidR="003A2E04" w:rsidRPr="003A2E04">
        <w:rPr>
          <w:lang w:val="sr-Cyrl-RS"/>
        </w:rPr>
        <w:t>след</w:t>
      </w:r>
      <w:r w:rsidR="00913795" w:rsidRPr="003A2E04">
        <w:rPr>
          <w:lang w:val="sr-Cyrl-RS"/>
        </w:rPr>
        <w:t xml:space="preserve"> </w:t>
      </w:r>
      <w:r w:rsidR="003A2E04" w:rsidRPr="003A2E04">
        <w:rPr>
          <w:lang w:val="sr-Cyrl-RS"/>
        </w:rPr>
        <w:t>недостатака</w:t>
      </w:r>
      <w:r w:rsidR="00913795" w:rsidRPr="003A2E04">
        <w:rPr>
          <w:lang w:val="sr-Cyrl-RS"/>
        </w:rPr>
        <w:t xml:space="preserve"> </w:t>
      </w:r>
      <w:r w:rsidR="003A2E04" w:rsidRPr="003A2E04">
        <w:rPr>
          <w:lang w:val="sr-Cyrl-RS"/>
        </w:rPr>
        <w:t>високог</w:t>
      </w:r>
      <w:r w:rsidR="00913795" w:rsidRPr="003A2E04">
        <w:rPr>
          <w:lang w:val="sr-Cyrl-RS"/>
        </w:rPr>
        <w:t xml:space="preserve"> </w:t>
      </w:r>
      <w:r w:rsidR="003A2E04" w:rsidRPr="003A2E04">
        <w:rPr>
          <w:lang w:val="sr-Cyrl-RS"/>
        </w:rPr>
        <w:t>стручног</w:t>
      </w:r>
      <w:r w:rsidR="00913795" w:rsidRPr="003A2E04">
        <w:rPr>
          <w:lang w:val="sr-Cyrl-RS"/>
        </w:rPr>
        <w:t xml:space="preserve"> </w:t>
      </w:r>
      <w:r w:rsidR="003A2E04" w:rsidRPr="003A2E04">
        <w:rPr>
          <w:lang w:val="sr-Cyrl-RS"/>
        </w:rPr>
        <w:t>кадра</w:t>
      </w:r>
      <w:r w:rsidR="003A2E04">
        <w:rPr>
          <w:lang w:val="sr-Cyrl-RS"/>
        </w:rPr>
        <w:t xml:space="preserve">, </w:t>
      </w:r>
      <w:r w:rsidR="00913795" w:rsidRPr="003A2E04">
        <w:rPr>
          <w:lang w:val="sr-Cyrl-RS"/>
        </w:rPr>
        <w:t>Г</w:t>
      </w:r>
      <w:r w:rsidR="00913795" w:rsidRPr="003A2E04">
        <w:rPr>
          <w:rFonts w:asciiTheme="minorHAnsi" w:hAnsiTheme="minorHAnsi"/>
          <w:lang w:val="sr-Cyrl-RS"/>
        </w:rPr>
        <w:t>р</w:t>
      </w:r>
      <w:r w:rsidR="003A2E04" w:rsidRPr="003A2E04">
        <w:rPr>
          <w:lang w:val="sr-Cyrl-RS"/>
        </w:rPr>
        <w:t>адска</w:t>
      </w:r>
      <w:r w:rsidR="00913795" w:rsidRPr="003A2E04">
        <w:rPr>
          <w:lang w:val="sr-Cyrl-RS"/>
        </w:rPr>
        <w:t xml:space="preserve"> </w:t>
      </w:r>
      <w:r w:rsidR="003A2E04" w:rsidRPr="003A2E04">
        <w:rPr>
          <w:lang w:val="sr-Cyrl-RS"/>
        </w:rPr>
        <w:t>управа</w:t>
      </w:r>
      <w:r w:rsidR="00913795" w:rsidRPr="003A2E04">
        <w:rPr>
          <w:lang w:val="sr-Cyrl-RS"/>
        </w:rPr>
        <w:t xml:space="preserve"> </w:t>
      </w:r>
      <w:r w:rsidR="003A2E04" w:rsidRPr="003A2E04">
        <w:rPr>
          <w:lang w:val="sr-Cyrl-RS"/>
        </w:rPr>
        <w:t>је</w:t>
      </w:r>
      <w:r w:rsidR="00913795" w:rsidRPr="003A2E04">
        <w:rPr>
          <w:lang w:val="sr-Cyrl-RS"/>
        </w:rPr>
        <w:t xml:space="preserve"> </w:t>
      </w:r>
      <w:r w:rsidR="003A2E04" w:rsidRPr="003A2E04">
        <w:rPr>
          <w:lang w:val="sr-Cyrl-RS"/>
        </w:rPr>
        <w:t>оптерећена</w:t>
      </w:r>
      <w:r w:rsidR="00913795" w:rsidRPr="003A2E04">
        <w:rPr>
          <w:lang w:val="sr-Cyrl-RS"/>
        </w:rPr>
        <w:t xml:space="preserve"> </w:t>
      </w:r>
      <w:r w:rsidR="003A2E04" w:rsidRPr="003A2E04">
        <w:rPr>
          <w:lang w:val="sr-Cyrl-RS"/>
        </w:rPr>
        <w:t>проблемима</w:t>
      </w:r>
      <w:r w:rsidR="00913795" w:rsidRPr="003A2E04">
        <w:rPr>
          <w:lang w:val="sr-Cyrl-RS"/>
        </w:rPr>
        <w:t xml:space="preserve"> </w:t>
      </w:r>
      <w:r w:rsidR="003A2E04" w:rsidRPr="003A2E04">
        <w:rPr>
          <w:lang w:val="sr-Cyrl-RS"/>
        </w:rPr>
        <w:t>ефективности</w:t>
      </w:r>
      <w:r w:rsidR="00913795" w:rsidRPr="003A2E04">
        <w:rPr>
          <w:lang w:val="sr-Cyrl-RS"/>
        </w:rPr>
        <w:t xml:space="preserve"> </w:t>
      </w:r>
      <w:r w:rsidR="003A2E04" w:rsidRPr="003A2E04">
        <w:rPr>
          <w:lang w:val="sr-Cyrl-RS"/>
        </w:rPr>
        <w:t>на</w:t>
      </w:r>
      <w:r w:rsidR="00913795" w:rsidRPr="003A2E04">
        <w:rPr>
          <w:lang w:val="sr-Cyrl-RS"/>
        </w:rPr>
        <w:t xml:space="preserve"> </w:t>
      </w:r>
      <w:r w:rsidR="003A2E04" w:rsidRPr="003A2E04">
        <w:rPr>
          <w:lang w:val="sr-Cyrl-RS"/>
        </w:rPr>
        <w:t>раду</w:t>
      </w:r>
      <w:r w:rsidR="003A2E04">
        <w:rPr>
          <w:lang w:val="sr-Cyrl-RS"/>
        </w:rPr>
        <w:t xml:space="preserve">, </w:t>
      </w:r>
      <w:r w:rsidR="003A2E04" w:rsidRPr="003A2E04">
        <w:rPr>
          <w:lang w:val="sr-Cyrl-RS"/>
        </w:rPr>
        <w:t>док</w:t>
      </w:r>
      <w:r w:rsidR="00913795" w:rsidRPr="003A2E04">
        <w:rPr>
          <w:lang w:val="sr-Cyrl-RS"/>
        </w:rPr>
        <w:t xml:space="preserve"> </w:t>
      </w:r>
      <w:r w:rsidR="003A2E04" w:rsidRPr="003A2E04">
        <w:rPr>
          <w:lang w:val="sr-Cyrl-RS"/>
        </w:rPr>
        <w:t>су</w:t>
      </w:r>
      <w:r w:rsidR="00913795" w:rsidRPr="003A2E04">
        <w:rPr>
          <w:lang w:val="sr-Cyrl-RS"/>
        </w:rPr>
        <w:t xml:space="preserve"> </w:t>
      </w:r>
      <w:r w:rsidR="003A2E04" w:rsidRPr="003A2E04">
        <w:rPr>
          <w:lang w:val="sr-Cyrl-RS"/>
        </w:rPr>
        <w:t>компетентни</w:t>
      </w:r>
      <w:r w:rsidR="00913795" w:rsidRPr="003A2E04">
        <w:rPr>
          <w:lang w:val="sr-Cyrl-RS"/>
        </w:rPr>
        <w:t xml:space="preserve"> </w:t>
      </w:r>
      <w:r w:rsidR="003A2E04" w:rsidRPr="003A2E04">
        <w:rPr>
          <w:lang w:val="sr-Cyrl-RS"/>
        </w:rPr>
        <w:t>запослени</w:t>
      </w:r>
      <w:r w:rsidR="00913795" w:rsidRPr="003A2E04">
        <w:rPr>
          <w:lang w:val="sr-Cyrl-RS"/>
        </w:rPr>
        <w:t xml:space="preserve"> </w:t>
      </w:r>
      <w:r w:rsidR="003A2E04" w:rsidRPr="003A2E04">
        <w:rPr>
          <w:lang w:val="sr-Cyrl-RS"/>
        </w:rPr>
        <w:t>преоптерећени</w:t>
      </w:r>
      <w:r w:rsidR="00913795" w:rsidRPr="003A2E04">
        <w:rPr>
          <w:lang w:val="sr-Cyrl-RS"/>
        </w:rPr>
        <w:t xml:space="preserve"> </w:t>
      </w:r>
      <w:r w:rsidR="003A2E04" w:rsidRPr="003A2E04">
        <w:rPr>
          <w:lang w:val="sr-Cyrl-RS"/>
        </w:rPr>
        <w:t>задацима</w:t>
      </w:r>
      <w:r w:rsidR="00913795" w:rsidRPr="003A2E04">
        <w:rPr>
          <w:lang w:val="sr-Cyrl-RS"/>
        </w:rPr>
        <w:t xml:space="preserve"> </w:t>
      </w:r>
      <w:r w:rsidR="003A2E04" w:rsidRPr="003A2E04">
        <w:rPr>
          <w:lang w:val="sr-Cyrl-RS"/>
        </w:rPr>
        <w:t>како</w:t>
      </w:r>
      <w:r w:rsidR="00913795" w:rsidRPr="003A2E04">
        <w:rPr>
          <w:lang w:val="sr-Cyrl-RS"/>
        </w:rPr>
        <w:t xml:space="preserve"> </w:t>
      </w:r>
      <w:r w:rsidR="003A2E04" w:rsidRPr="003A2E04">
        <w:rPr>
          <w:lang w:val="sr-Cyrl-RS"/>
        </w:rPr>
        <w:t>из</w:t>
      </w:r>
      <w:r w:rsidR="00913795" w:rsidRPr="003A2E04">
        <w:rPr>
          <w:lang w:val="sr-Cyrl-RS"/>
        </w:rPr>
        <w:t xml:space="preserve"> </w:t>
      </w:r>
      <w:r w:rsidR="003A2E04" w:rsidRPr="003A2E04">
        <w:rPr>
          <w:lang w:val="sr-Cyrl-RS"/>
        </w:rPr>
        <w:t>својих</w:t>
      </w:r>
      <w:r w:rsidR="00913795" w:rsidRPr="003A2E04">
        <w:rPr>
          <w:lang w:val="sr-Cyrl-RS"/>
        </w:rPr>
        <w:t xml:space="preserve"> </w:t>
      </w:r>
      <w:r w:rsidR="003A2E04" w:rsidRPr="003A2E04">
        <w:rPr>
          <w:lang w:val="sr-Cyrl-RS"/>
        </w:rPr>
        <w:t>тако</w:t>
      </w:r>
      <w:r w:rsidR="00913795" w:rsidRPr="003A2E04">
        <w:rPr>
          <w:lang w:val="sr-Cyrl-RS"/>
        </w:rPr>
        <w:t xml:space="preserve"> </w:t>
      </w:r>
      <w:r w:rsidR="003A2E04" w:rsidRPr="003A2E04">
        <w:rPr>
          <w:lang w:val="sr-Cyrl-RS"/>
        </w:rPr>
        <w:t>и</w:t>
      </w:r>
      <w:r w:rsidR="00913795" w:rsidRPr="003A2E04">
        <w:rPr>
          <w:lang w:val="sr-Cyrl-RS"/>
        </w:rPr>
        <w:t xml:space="preserve"> </w:t>
      </w:r>
      <w:r w:rsidR="003A2E04" w:rsidRPr="003A2E04">
        <w:rPr>
          <w:lang w:val="sr-Cyrl-RS"/>
        </w:rPr>
        <w:t>из</w:t>
      </w:r>
      <w:r w:rsidR="00913795" w:rsidRPr="003A2E04">
        <w:rPr>
          <w:lang w:val="sr-Cyrl-RS"/>
        </w:rPr>
        <w:t xml:space="preserve"> </w:t>
      </w:r>
      <w:r w:rsidR="003A2E04" w:rsidRPr="003A2E04">
        <w:rPr>
          <w:lang w:val="sr-Cyrl-RS"/>
        </w:rPr>
        <w:t>других</w:t>
      </w:r>
      <w:r w:rsidR="00913795" w:rsidRPr="003A2E04">
        <w:rPr>
          <w:lang w:val="sr-Cyrl-RS"/>
        </w:rPr>
        <w:t xml:space="preserve"> </w:t>
      </w:r>
      <w:r w:rsidR="003A2E04" w:rsidRPr="003A2E04">
        <w:rPr>
          <w:lang w:val="sr-Cyrl-RS"/>
        </w:rPr>
        <w:t>области</w:t>
      </w:r>
      <w:r w:rsidR="00913795" w:rsidRPr="003A2E04">
        <w:rPr>
          <w:lang w:val="sr-Cyrl-RS"/>
        </w:rPr>
        <w:t>.</w:t>
      </w:r>
    </w:p>
    <w:p w:rsidR="00A17B6B" w:rsidRPr="003A2E04" w:rsidRDefault="00A17B6B" w:rsidP="00DC725D">
      <w:pPr>
        <w:spacing w:before="100" w:after="0"/>
        <w:jc w:val="both"/>
        <w:rPr>
          <w:rFonts w:asciiTheme="minorHAnsi" w:hAnsiTheme="minorHAnsi"/>
          <w:lang w:val="sr-Cyrl-RS"/>
        </w:rPr>
      </w:pPr>
      <w:r w:rsidRPr="003A2E04">
        <w:rPr>
          <w:rFonts w:asciiTheme="minorHAnsi" w:hAnsiTheme="minorHAnsi"/>
          <w:lang w:val="sr-Cyrl-RS"/>
        </w:rPr>
        <w:t xml:space="preserve">Уочен је </w:t>
      </w:r>
      <w:r w:rsidR="00C7515A" w:rsidRPr="003A2E04">
        <w:rPr>
          <w:rFonts w:asciiTheme="minorHAnsi" w:hAnsiTheme="minorHAnsi"/>
          <w:lang w:val="sr-Cyrl-RS"/>
        </w:rPr>
        <w:t xml:space="preserve">и </w:t>
      </w:r>
      <w:r w:rsidRPr="003A2E04">
        <w:rPr>
          <w:rFonts w:asciiTheme="minorHAnsi" w:hAnsiTheme="minorHAnsi"/>
          <w:lang w:val="sr-Cyrl-RS"/>
        </w:rPr>
        <w:t xml:space="preserve">недостатак високошколских кадрова за обављање појединих </w:t>
      </w:r>
      <w:r w:rsidR="002B5143">
        <w:rPr>
          <w:rFonts w:asciiTheme="minorHAnsi" w:hAnsiTheme="minorHAnsi"/>
          <w:lang w:val="sr-Cyrl-RS"/>
        </w:rPr>
        <w:t>радних</w:t>
      </w:r>
      <w:r w:rsidRPr="003A2E04">
        <w:rPr>
          <w:rFonts w:asciiTheme="minorHAnsi" w:hAnsiTheme="minorHAnsi"/>
          <w:lang w:val="sr-Cyrl-RS"/>
        </w:rPr>
        <w:t xml:space="preserve"> места. Још увек није довољно развијен систем континуираног стручног усавршавања</w:t>
      </w:r>
      <w:r w:rsidR="00DC725D">
        <w:rPr>
          <w:rFonts w:asciiTheme="minorHAnsi" w:hAnsiTheme="minorHAnsi"/>
          <w:lang w:val="sr-Cyrl-RS"/>
        </w:rPr>
        <w:t xml:space="preserve">. </w:t>
      </w:r>
      <w:r w:rsidRPr="003A2E04">
        <w:rPr>
          <w:rFonts w:asciiTheme="minorHAnsi" w:hAnsiTheme="minorHAnsi"/>
          <w:lang w:val="sr-Cyrl-RS"/>
        </w:rPr>
        <w:t>Запослени се упућују на обуке</w:t>
      </w:r>
      <w:r w:rsidR="00C7515A" w:rsidRPr="003A2E04">
        <w:rPr>
          <w:rFonts w:asciiTheme="minorHAnsi" w:hAnsiTheme="minorHAnsi"/>
          <w:lang w:val="sr-Cyrl-RS"/>
        </w:rPr>
        <w:t xml:space="preserve"> на основу процене руководиоца или </w:t>
      </w:r>
      <w:r w:rsidRPr="003A2E04">
        <w:rPr>
          <w:rFonts w:asciiTheme="minorHAnsi" w:hAnsiTheme="minorHAnsi"/>
          <w:lang w:val="sr-Cyrl-RS"/>
        </w:rPr>
        <w:t>похађају обуке кад се за то укаже прилика.</w:t>
      </w:r>
      <w:r w:rsidR="00C7515A" w:rsidRPr="003A2E04">
        <w:rPr>
          <w:rFonts w:asciiTheme="minorHAnsi" w:hAnsiTheme="minorHAnsi"/>
          <w:lang w:val="sr-Cyrl-RS"/>
        </w:rPr>
        <w:t xml:space="preserve"> </w:t>
      </w:r>
      <w:r w:rsidRPr="003A2E04">
        <w:rPr>
          <w:rFonts w:asciiTheme="minorHAnsi" w:hAnsiTheme="minorHAnsi"/>
          <w:lang w:val="sr-Cyrl-RS"/>
        </w:rPr>
        <w:t>Најчешће се ради о бесплатним обукама које организују НАПА и СКГО у сарадњи са надлежним министарством.</w:t>
      </w:r>
    </w:p>
    <w:p w:rsidR="00A17B6B" w:rsidRPr="003A2E04" w:rsidRDefault="00A17B6B" w:rsidP="00DC725D">
      <w:pPr>
        <w:spacing w:before="100" w:after="0"/>
        <w:jc w:val="both"/>
        <w:rPr>
          <w:rFonts w:asciiTheme="minorHAnsi" w:hAnsiTheme="minorHAnsi"/>
          <w:lang w:val="sr-Cyrl-RS"/>
        </w:rPr>
      </w:pPr>
      <w:r w:rsidRPr="003A2E04">
        <w:rPr>
          <w:rFonts w:asciiTheme="minorHAnsi" w:hAnsiTheme="minorHAnsi"/>
          <w:lang w:val="sr-Cyrl-RS"/>
        </w:rPr>
        <w:t>Ниво свести о неопходности и важности пуне и суштинске примене процеса оцењивања запослених</w:t>
      </w:r>
      <w:r w:rsidR="00C7515A" w:rsidRPr="003A2E04">
        <w:rPr>
          <w:rFonts w:asciiTheme="minorHAnsi" w:hAnsiTheme="minorHAnsi"/>
          <w:lang w:val="sr-Cyrl-RS"/>
        </w:rPr>
        <w:t xml:space="preserve"> и постављања конкретних и мерљивих циљева рада</w:t>
      </w:r>
      <w:r w:rsidRPr="003A2E04">
        <w:rPr>
          <w:rFonts w:asciiTheme="minorHAnsi" w:hAnsiTheme="minorHAnsi"/>
          <w:lang w:val="sr-Cyrl-RS"/>
        </w:rPr>
        <w:t xml:space="preserve"> је веома низак. </w:t>
      </w:r>
    </w:p>
    <w:p w:rsidR="003A2E04" w:rsidRPr="003A2E04" w:rsidRDefault="00A17B6B" w:rsidP="00DC725D">
      <w:pPr>
        <w:spacing w:before="100" w:after="0"/>
        <w:jc w:val="both"/>
        <w:rPr>
          <w:lang w:val="sr-Cyrl-RS"/>
        </w:rPr>
      </w:pPr>
      <w:r w:rsidRPr="003A2E04">
        <w:rPr>
          <w:rFonts w:asciiTheme="minorHAnsi" w:hAnsiTheme="minorHAnsi"/>
          <w:lang w:val="sr-Cyrl-RS"/>
        </w:rPr>
        <w:t xml:space="preserve">Процес </w:t>
      </w:r>
      <w:r w:rsidR="00C7515A" w:rsidRPr="003A2E04">
        <w:rPr>
          <w:rFonts w:asciiTheme="minorHAnsi" w:hAnsiTheme="minorHAnsi"/>
          <w:lang w:val="sr-Cyrl-RS"/>
        </w:rPr>
        <w:t xml:space="preserve">повећања </w:t>
      </w:r>
      <w:r w:rsidRPr="003A2E04">
        <w:rPr>
          <w:rFonts w:asciiTheme="minorHAnsi" w:hAnsiTheme="minorHAnsi"/>
          <w:lang w:val="sr-Cyrl-RS"/>
        </w:rPr>
        <w:t>доступности електронске управе грађанима и привреди се успорено одвија.</w:t>
      </w:r>
      <w:r w:rsidR="00C7515A" w:rsidRPr="003A2E04">
        <w:rPr>
          <w:rFonts w:asciiTheme="minorHAnsi" w:hAnsiTheme="minorHAnsi"/>
          <w:lang w:val="sr-Cyrl-RS"/>
        </w:rPr>
        <w:t xml:space="preserve"> </w:t>
      </w:r>
      <w:r w:rsidRPr="003A2E04">
        <w:rPr>
          <w:rFonts w:asciiTheme="minorHAnsi" w:hAnsiTheme="minorHAnsi"/>
          <w:lang w:val="sr-Cyrl-RS"/>
        </w:rPr>
        <w:t>Узроци  томе су:</w:t>
      </w:r>
      <w:r w:rsidR="00C7515A" w:rsidRPr="003A2E04">
        <w:rPr>
          <w:rFonts w:asciiTheme="minorHAnsi" w:hAnsiTheme="minorHAnsi"/>
          <w:lang w:val="sr-Cyrl-RS"/>
        </w:rPr>
        <w:t xml:space="preserve"> </w:t>
      </w:r>
      <w:r w:rsidRPr="003A2E04">
        <w:rPr>
          <w:rFonts w:asciiTheme="minorHAnsi" w:hAnsiTheme="minorHAnsi"/>
          <w:lang w:val="sr-Cyrl-RS"/>
        </w:rPr>
        <w:t>неусклађеност интерних аката са прописима који регулишу електронску управу и електронско пословање, недовољно доступн</w:t>
      </w:r>
      <w:r w:rsidR="003A2E04" w:rsidRPr="003A2E04">
        <w:rPr>
          <w:rFonts w:asciiTheme="minorHAnsi" w:hAnsiTheme="minorHAnsi"/>
          <w:lang w:val="sr-Cyrl-RS"/>
        </w:rPr>
        <w:t>е</w:t>
      </w:r>
      <w:r w:rsidRPr="003A2E04">
        <w:rPr>
          <w:rFonts w:asciiTheme="minorHAnsi" w:hAnsiTheme="minorHAnsi"/>
          <w:lang w:val="sr-Cyrl-RS"/>
        </w:rPr>
        <w:t xml:space="preserve"> и јасн</w:t>
      </w:r>
      <w:r w:rsidR="003A2E04" w:rsidRPr="003A2E04">
        <w:rPr>
          <w:rFonts w:asciiTheme="minorHAnsi" w:hAnsiTheme="minorHAnsi"/>
          <w:lang w:val="sr-Cyrl-RS"/>
        </w:rPr>
        <w:t>е</w:t>
      </w:r>
      <w:r w:rsidRPr="003A2E04">
        <w:rPr>
          <w:rFonts w:asciiTheme="minorHAnsi" w:hAnsiTheme="minorHAnsi"/>
          <w:lang w:val="sr-Cyrl-RS"/>
        </w:rPr>
        <w:t xml:space="preserve"> информациј</w:t>
      </w:r>
      <w:r w:rsidR="003A2E04" w:rsidRPr="003A2E04">
        <w:rPr>
          <w:rFonts w:asciiTheme="minorHAnsi" w:hAnsiTheme="minorHAnsi"/>
          <w:lang w:val="sr-Cyrl-RS"/>
        </w:rPr>
        <w:t>е</w:t>
      </w:r>
      <w:r w:rsidRPr="003A2E04">
        <w:rPr>
          <w:rFonts w:asciiTheme="minorHAnsi" w:hAnsiTheme="minorHAnsi"/>
          <w:lang w:val="sr-Cyrl-RS"/>
        </w:rPr>
        <w:t xml:space="preserve"> о услугама, низак ниво свести службеника и грађана о значају дигитализације и јачању поверења у електронске услуге у односу на традиционалне облике,</w:t>
      </w:r>
      <w:r w:rsidR="00C7515A" w:rsidRPr="003A2E04">
        <w:rPr>
          <w:rFonts w:asciiTheme="minorHAnsi" w:hAnsiTheme="minorHAnsi"/>
          <w:lang w:val="sr-Cyrl-RS"/>
        </w:rPr>
        <w:t xml:space="preserve"> </w:t>
      </w:r>
      <w:r w:rsidRPr="003A2E04">
        <w:rPr>
          <w:rFonts w:asciiTheme="minorHAnsi" w:hAnsiTheme="minorHAnsi"/>
          <w:lang w:val="sr-Cyrl-RS"/>
        </w:rPr>
        <w:t xml:space="preserve">стара опрема (рачунари са софтверима који не могу </w:t>
      </w:r>
      <w:r w:rsidRPr="003A2E04">
        <w:rPr>
          <w:rFonts w:asciiTheme="minorHAnsi" w:hAnsiTheme="minorHAnsi"/>
          <w:lang w:val="sr-Cyrl-RS"/>
        </w:rPr>
        <w:lastRenderedPageBreak/>
        <w:t xml:space="preserve">подржати коришћење функционалности е-управе). </w:t>
      </w:r>
      <w:r w:rsidR="00913795" w:rsidRPr="003A2E04">
        <w:rPr>
          <w:lang w:val="sr-Cyrl-RS"/>
        </w:rPr>
        <w:t xml:space="preserve">Потребно је увођење </w:t>
      </w:r>
      <w:r w:rsidR="003A2E04" w:rsidRPr="003A2E04">
        <w:rPr>
          <w:lang w:val="sr-Cyrl-RS"/>
        </w:rPr>
        <w:t>и е</w:t>
      </w:r>
      <w:r w:rsidR="00913795" w:rsidRPr="003A2E04">
        <w:rPr>
          <w:lang w:val="sr-Cyrl-RS"/>
        </w:rPr>
        <w:t>-</w:t>
      </w:r>
      <w:r w:rsidR="003A2E04" w:rsidRPr="003A2E04">
        <w:rPr>
          <w:lang w:val="sr-Cyrl-RS"/>
        </w:rPr>
        <w:t>писарнице</w:t>
      </w:r>
      <w:r w:rsidR="00913795" w:rsidRPr="003A2E04">
        <w:rPr>
          <w:lang w:val="sr-Cyrl-RS"/>
        </w:rPr>
        <w:t xml:space="preserve"> чиме </w:t>
      </w:r>
      <w:r w:rsidR="003A2E04" w:rsidRPr="003A2E04">
        <w:rPr>
          <w:lang w:val="sr-Cyrl-RS"/>
        </w:rPr>
        <w:t>се</w:t>
      </w:r>
      <w:r w:rsidR="00913795" w:rsidRPr="003A2E04">
        <w:rPr>
          <w:lang w:val="sr-Cyrl-RS"/>
        </w:rPr>
        <w:t xml:space="preserve"> </w:t>
      </w:r>
      <w:r w:rsidR="003A2E04" w:rsidRPr="003A2E04">
        <w:rPr>
          <w:lang w:val="sr-Cyrl-RS"/>
        </w:rPr>
        <w:t>омогућава</w:t>
      </w:r>
      <w:r w:rsidR="00913795" w:rsidRPr="003A2E04">
        <w:rPr>
          <w:lang w:val="sr-Cyrl-RS"/>
        </w:rPr>
        <w:t xml:space="preserve"> </w:t>
      </w:r>
      <w:r w:rsidR="003A2E04" w:rsidRPr="003A2E04">
        <w:rPr>
          <w:lang w:val="sr-Cyrl-RS"/>
        </w:rPr>
        <w:t>економичност</w:t>
      </w:r>
      <w:r w:rsidR="00913795" w:rsidRPr="003A2E04">
        <w:rPr>
          <w:lang w:val="sr-Cyrl-RS"/>
        </w:rPr>
        <w:t xml:space="preserve"> </w:t>
      </w:r>
      <w:r w:rsidR="003A2E04" w:rsidRPr="003A2E04">
        <w:rPr>
          <w:lang w:val="sr-Cyrl-RS"/>
        </w:rPr>
        <w:t>и</w:t>
      </w:r>
      <w:r w:rsidR="00913795" w:rsidRPr="003A2E04">
        <w:rPr>
          <w:lang w:val="sr-Cyrl-RS"/>
        </w:rPr>
        <w:t xml:space="preserve"> </w:t>
      </w:r>
      <w:r w:rsidR="003A2E04" w:rsidRPr="003A2E04">
        <w:rPr>
          <w:lang w:val="sr-Cyrl-RS"/>
        </w:rPr>
        <w:t>ефикасност у обезбеђивању услуга. Дигитализацијом</w:t>
      </w:r>
      <w:r w:rsidR="00913795" w:rsidRPr="003A2E04">
        <w:rPr>
          <w:lang w:val="sr-Cyrl-RS"/>
        </w:rPr>
        <w:t xml:space="preserve"> </w:t>
      </w:r>
      <w:r w:rsidR="003A2E04" w:rsidRPr="003A2E04">
        <w:rPr>
          <w:lang w:val="sr-Cyrl-RS"/>
        </w:rPr>
        <w:t>услуга</w:t>
      </w:r>
      <w:r w:rsidR="00913795" w:rsidRPr="003A2E04">
        <w:rPr>
          <w:lang w:val="sr-Cyrl-RS"/>
        </w:rPr>
        <w:t xml:space="preserve"> </w:t>
      </w:r>
      <w:r w:rsidR="003A2E04" w:rsidRPr="003A2E04">
        <w:rPr>
          <w:lang w:val="sr-Cyrl-RS"/>
        </w:rPr>
        <w:t>и</w:t>
      </w:r>
      <w:r w:rsidR="00913795" w:rsidRPr="003A2E04">
        <w:rPr>
          <w:lang w:val="sr-Cyrl-RS"/>
        </w:rPr>
        <w:t xml:space="preserve"> </w:t>
      </w:r>
      <w:r w:rsidR="003A2E04" w:rsidRPr="003A2E04">
        <w:rPr>
          <w:lang w:val="sr-Cyrl-RS"/>
        </w:rPr>
        <w:t>модернизацијом</w:t>
      </w:r>
      <w:r w:rsidR="00913795" w:rsidRPr="003A2E04">
        <w:rPr>
          <w:lang w:val="sr-Cyrl-RS"/>
        </w:rPr>
        <w:t xml:space="preserve"> </w:t>
      </w:r>
      <w:r w:rsidR="003A2E04" w:rsidRPr="003A2E04">
        <w:rPr>
          <w:lang w:val="sr-Cyrl-RS"/>
        </w:rPr>
        <w:t>већ</w:t>
      </w:r>
      <w:r w:rsidR="00913795" w:rsidRPr="003A2E04">
        <w:rPr>
          <w:lang w:val="sr-Cyrl-RS"/>
        </w:rPr>
        <w:t xml:space="preserve">  </w:t>
      </w:r>
      <w:r w:rsidR="003A2E04" w:rsidRPr="003A2E04">
        <w:rPr>
          <w:lang w:val="sr-Cyrl-RS"/>
        </w:rPr>
        <w:t>постојаће</w:t>
      </w:r>
      <w:r w:rsidR="00913795" w:rsidRPr="003A2E04">
        <w:rPr>
          <w:lang w:val="sr-Cyrl-RS"/>
        </w:rPr>
        <w:t xml:space="preserve"> </w:t>
      </w:r>
      <w:r w:rsidR="003A2E04" w:rsidRPr="003A2E04">
        <w:rPr>
          <w:lang w:val="sr-Cyrl-RS"/>
        </w:rPr>
        <w:t>технологије</w:t>
      </w:r>
      <w:r w:rsidR="00913795" w:rsidRPr="003A2E04">
        <w:rPr>
          <w:lang w:val="sr-Cyrl-RS"/>
        </w:rPr>
        <w:t xml:space="preserve">  </w:t>
      </w:r>
      <w:r w:rsidR="003A2E04" w:rsidRPr="003A2E04">
        <w:rPr>
          <w:lang w:val="sr-Cyrl-RS"/>
        </w:rPr>
        <w:t>обезбеђују</w:t>
      </w:r>
      <w:r w:rsidR="00913795" w:rsidRPr="003A2E04">
        <w:rPr>
          <w:lang w:val="sr-Cyrl-RS"/>
        </w:rPr>
        <w:t xml:space="preserve"> </w:t>
      </w:r>
      <w:r w:rsidR="003A2E04" w:rsidRPr="003A2E04">
        <w:rPr>
          <w:lang w:val="sr-Cyrl-RS"/>
        </w:rPr>
        <w:t>се</w:t>
      </w:r>
      <w:r w:rsidR="00913795" w:rsidRPr="003A2E04">
        <w:rPr>
          <w:lang w:val="sr-Cyrl-RS"/>
        </w:rPr>
        <w:t xml:space="preserve"> </w:t>
      </w:r>
      <w:r w:rsidR="003A2E04" w:rsidRPr="003A2E04">
        <w:rPr>
          <w:lang w:val="sr-Cyrl-RS"/>
        </w:rPr>
        <w:t>услови</w:t>
      </w:r>
      <w:r w:rsidR="00913795" w:rsidRPr="003A2E04">
        <w:rPr>
          <w:lang w:val="sr-Cyrl-RS"/>
        </w:rPr>
        <w:t xml:space="preserve"> </w:t>
      </w:r>
      <w:r w:rsidR="003A2E04" w:rsidRPr="003A2E04">
        <w:rPr>
          <w:lang w:val="sr-Cyrl-RS"/>
        </w:rPr>
        <w:t>за</w:t>
      </w:r>
      <w:r w:rsidR="00913795" w:rsidRPr="003A2E04">
        <w:rPr>
          <w:lang w:val="sr-Cyrl-RS"/>
        </w:rPr>
        <w:t xml:space="preserve"> </w:t>
      </w:r>
      <w:r w:rsidR="003A2E04" w:rsidRPr="003A2E04">
        <w:rPr>
          <w:lang w:val="sr-Cyrl-RS"/>
        </w:rPr>
        <w:t>даљи</w:t>
      </w:r>
      <w:r w:rsidR="00913795" w:rsidRPr="003A2E04">
        <w:rPr>
          <w:lang w:val="sr-Cyrl-RS"/>
        </w:rPr>
        <w:t xml:space="preserve">  </w:t>
      </w:r>
      <w:r w:rsidR="003A2E04" w:rsidRPr="003A2E04">
        <w:rPr>
          <w:lang w:val="sr-Cyrl-RS"/>
        </w:rPr>
        <w:t>развој</w:t>
      </w:r>
      <w:r w:rsidR="00913795" w:rsidRPr="003A2E04">
        <w:rPr>
          <w:lang w:val="sr-Cyrl-RS"/>
        </w:rPr>
        <w:t xml:space="preserve"> </w:t>
      </w:r>
      <w:r w:rsidR="003A2E04" w:rsidRPr="003A2E04">
        <w:rPr>
          <w:lang w:val="sr-Cyrl-RS"/>
        </w:rPr>
        <w:t>е</w:t>
      </w:r>
      <w:r w:rsidR="00913795" w:rsidRPr="003A2E04">
        <w:rPr>
          <w:lang w:val="sr-Cyrl-RS"/>
        </w:rPr>
        <w:t>-</w:t>
      </w:r>
      <w:r w:rsidR="003A2E04" w:rsidRPr="003A2E04">
        <w:rPr>
          <w:lang w:val="sr-Cyrl-RS"/>
        </w:rPr>
        <w:t>управе</w:t>
      </w:r>
      <w:r w:rsidR="00913795" w:rsidRPr="003A2E04">
        <w:rPr>
          <w:lang w:val="sr-Cyrl-RS"/>
        </w:rPr>
        <w:t xml:space="preserve">. </w:t>
      </w:r>
    </w:p>
    <w:p w:rsidR="00A17B6B" w:rsidRPr="003A2E04" w:rsidRDefault="00A17B6B" w:rsidP="00DC725D">
      <w:pPr>
        <w:spacing w:before="100"/>
        <w:jc w:val="both"/>
        <w:rPr>
          <w:rFonts w:asciiTheme="minorHAnsi" w:hAnsiTheme="minorHAnsi"/>
          <w:lang w:val="sr-Cyrl-RS"/>
        </w:rPr>
      </w:pPr>
      <w:r w:rsidRPr="003A2E04">
        <w:rPr>
          <w:rFonts w:asciiTheme="minorHAnsi" w:hAnsiTheme="minorHAnsi"/>
          <w:lang w:val="sr-Cyrl-RS"/>
        </w:rPr>
        <w:t xml:space="preserve">Није извршена </w:t>
      </w:r>
      <w:r w:rsidR="00C7515A" w:rsidRPr="003A2E04">
        <w:rPr>
          <w:rFonts w:asciiTheme="minorHAnsi" w:hAnsiTheme="minorHAnsi"/>
          <w:lang w:val="sr-Cyrl-RS"/>
        </w:rPr>
        <w:t xml:space="preserve">ни </w:t>
      </w:r>
      <w:r w:rsidRPr="003A2E04">
        <w:rPr>
          <w:rFonts w:asciiTheme="minorHAnsi" w:hAnsiTheme="minorHAnsi"/>
          <w:lang w:val="sr-Cyrl-RS"/>
        </w:rPr>
        <w:t>анализа потребе за ИТ профилима и кадровима</w:t>
      </w:r>
      <w:r w:rsidR="00C7515A" w:rsidRPr="003A2E04">
        <w:rPr>
          <w:rFonts w:asciiTheme="minorHAnsi" w:hAnsiTheme="minorHAnsi"/>
          <w:lang w:val="sr-Cyrl-RS"/>
        </w:rPr>
        <w:t>,</w:t>
      </w:r>
      <w:r w:rsidRPr="003A2E04">
        <w:rPr>
          <w:rFonts w:asciiTheme="minorHAnsi" w:hAnsiTheme="minorHAnsi"/>
          <w:lang w:val="sr-Cyrl-RS"/>
        </w:rPr>
        <w:t xml:space="preserve"> односно у зависности од стручне спреме и искуству постојећег кадра  није установљено да ли </w:t>
      </w:r>
      <w:r w:rsidR="00C7515A" w:rsidRPr="003A2E04">
        <w:rPr>
          <w:rFonts w:asciiTheme="minorHAnsi" w:hAnsiTheme="minorHAnsi"/>
          <w:lang w:val="sr-Cyrl-RS"/>
        </w:rPr>
        <w:t xml:space="preserve">је </w:t>
      </w:r>
      <w:r w:rsidRPr="003A2E04">
        <w:rPr>
          <w:rFonts w:asciiTheme="minorHAnsi" w:hAnsiTheme="minorHAnsi"/>
          <w:lang w:val="sr-Cyrl-RS"/>
        </w:rPr>
        <w:t xml:space="preserve">поред постојећег кадра </w:t>
      </w:r>
      <w:r w:rsidR="00C7515A" w:rsidRPr="003A2E04">
        <w:rPr>
          <w:rFonts w:asciiTheme="minorHAnsi" w:hAnsiTheme="minorHAnsi"/>
          <w:lang w:val="sr-Cyrl-RS"/>
        </w:rPr>
        <w:t xml:space="preserve">потребно </w:t>
      </w:r>
      <w:r w:rsidRPr="003A2E04">
        <w:rPr>
          <w:rFonts w:asciiTheme="minorHAnsi" w:hAnsiTheme="minorHAnsi"/>
          <w:lang w:val="sr-Cyrl-RS"/>
        </w:rPr>
        <w:t>обезбедити  нове стручне кадрове или утврдити који део стручног посла треба обављати у Управи, а који поверити трећим лицима.</w:t>
      </w:r>
    </w:p>
    <w:p w:rsidR="000E0B23" w:rsidRDefault="000E0B23" w:rsidP="000E0B23">
      <w:pPr>
        <w:jc w:val="both"/>
        <w:rPr>
          <w:b/>
          <w:bCs/>
          <w:u w:val="single"/>
          <w:lang w:val="sr-Cyrl-RS"/>
        </w:rPr>
      </w:pPr>
      <w:r w:rsidRPr="000516BF">
        <w:rPr>
          <w:bCs/>
          <w:lang w:val="sr-Cyrl-RS"/>
        </w:rPr>
        <w:t xml:space="preserve">За овај циљ су дефинисани следећи </w:t>
      </w:r>
      <w:r w:rsidRPr="000516BF">
        <w:rPr>
          <w:b/>
          <w:bCs/>
          <w:u w:val="single"/>
          <w:lang w:val="sr-Cyrl-RS"/>
        </w:rPr>
        <w:t>показатељи учинка: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552"/>
        <w:gridCol w:w="2409"/>
      </w:tblGrid>
      <w:tr w:rsidR="000E0B23" w:rsidRPr="00A43649" w:rsidTr="00057A6D">
        <w:trPr>
          <w:trHeight w:val="363"/>
        </w:trPr>
        <w:tc>
          <w:tcPr>
            <w:tcW w:w="4219" w:type="dxa"/>
            <w:tcBorders>
              <w:top w:val="single" w:sz="4" w:space="0" w:color="auto"/>
            </w:tcBorders>
            <w:shd w:val="clear" w:color="auto" w:fill="8DB3E2" w:themeFill="text2" w:themeFillTint="66"/>
          </w:tcPr>
          <w:p w:rsidR="000E0B23" w:rsidRPr="00A43649" w:rsidRDefault="000E0B23" w:rsidP="00057A6D">
            <w:pPr>
              <w:spacing w:after="0" w:line="240" w:lineRule="auto"/>
              <w:jc w:val="both"/>
              <w:rPr>
                <w:b/>
              </w:rPr>
            </w:pPr>
            <w:r w:rsidRPr="00A43649">
              <w:rPr>
                <w:b/>
              </w:rPr>
              <w:t xml:space="preserve">Индикатори </w:t>
            </w:r>
          </w:p>
        </w:tc>
        <w:tc>
          <w:tcPr>
            <w:tcW w:w="2552" w:type="dxa"/>
            <w:tcBorders>
              <w:top w:val="single" w:sz="4" w:space="0" w:color="auto"/>
            </w:tcBorders>
            <w:shd w:val="clear" w:color="auto" w:fill="8DB3E2" w:themeFill="text2" w:themeFillTint="66"/>
          </w:tcPr>
          <w:p w:rsidR="000E0B23" w:rsidRPr="00471D44" w:rsidRDefault="000E0B23" w:rsidP="00057A6D">
            <w:pPr>
              <w:spacing w:after="0" w:line="240" w:lineRule="auto"/>
              <w:jc w:val="both"/>
              <w:rPr>
                <w:b/>
                <w:lang w:val="sr-Cyrl-RS"/>
              </w:rPr>
            </w:pPr>
            <w:r>
              <w:rPr>
                <w:b/>
                <w:lang w:val="sr-Cyrl-RS"/>
              </w:rPr>
              <w:t>Показатељи исхода (базни)  2021</w:t>
            </w:r>
          </w:p>
        </w:tc>
        <w:tc>
          <w:tcPr>
            <w:tcW w:w="2409" w:type="dxa"/>
            <w:tcBorders>
              <w:top w:val="single" w:sz="4" w:space="0" w:color="auto"/>
              <w:right w:val="single" w:sz="4" w:space="0" w:color="auto"/>
            </w:tcBorders>
            <w:shd w:val="clear" w:color="auto" w:fill="8DB3E2" w:themeFill="text2" w:themeFillTint="66"/>
          </w:tcPr>
          <w:p w:rsidR="000E0B23" w:rsidRPr="00A43649" w:rsidRDefault="000E0B23" w:rsidP="00057A6D">
            <w:pPr>
              <w:spacing w:after="0" w:line="240" w:lineRule="auto"/>
              <w:jc w:val="both"/>
              <w:rPr>
                <w:b/>
              </w:rPr>
            </w:pPr>
            <w:r>
              <w:rPr>
                <w:b/>
                <w:lang w:val="sr-Cyrl-RS"/>
              </w:rPr>
              <w:t>Показатељи исхода (циљни)  2028</w:t>
            </w:r>
          </w:p>
        </w:tc>
      </w:tr>
      <w:tr w:rsidR="000E0B23" w:rsidRPr="00C06E08" w:rsidTr="00057A6D">
        <w:trPr>
          <w:trHeight w:val="322"/>
        </w:trPr>
        <w:tc>
          <w:tcPr>
            <w:tcW w:w="4219" w:type="dxa"/>
          </w:tcPr>
          <w:p w:rsidR="000E0B23" w:rsidRPr="00C06E08" w:rsidRDefault="000E0B23" w:rsidP="00113887">
            <w:pPr>
              <w:spacing w:line="240" w:lineRule="auto"/>
              <w:jc w:val="both"/>
              <w:rPr>
                <w:rFonts w:asciiTheme="minorHAnsi" w:hAnsiTheme="minorHAnsi"/>
                <w:lang w:val="sr-Cyrl-RS"/>
              </w:rPr>
            </w:pPr>
            <w:r w:rsidRPr="00C06E08">
              <w:rPr>
                <w:rFonts w:asciiTheme="minorHAnsi" w:hAnsiTheme="minorHAnsi" w:cs="Open Sans"/>
                <w:shd w:val="clear" w:color="auto" w:fill="FFFFFF"/>
                <w:lang w:val="sr-Cyrl-RS"/>
              </w:rPr>
              <w:t>Доступност и квалитет спровођења приоритетних јавних услуга локалне самоуправе (Просечна оцена од 1 до 5)</w:t>
            </w:r>
          </w:p>
        </w:tc>
        <w:tc>
          <w:tcPr>
            <w:tcW w:w="2552" w:type="dxa"/>
            <w:shd w:val="clear" w:color="auto" w:fill="auto"/>
          </w:tcPr>
          <w:p w:rsidR="000E0B23" w:rsidRPr="00C06E08" w:rsidRDefault="000E0B23" w:rsidP="00057A6D">
            <w:pPr>
              <w:spacing w:after="0" w:line="240" w:lineRule="auto"/>
              <w:rPr>
                <w:rFonts w:asciiTheme="minorHAnsi" w:hAnsiTheme="minorHAnsi"/>
                <w:lang w:val="sr-Cyrl-RS"/>
              </w:rPr>
            </w:pPr>
            <w:r w:rsidRPr="00C06E08">
              <w:rPr>
                <w:rFonts w:asciiTheme="minorHAnsi" w:hAnsiTheme="minorHAnsi"/>
                <w:lang w:val="sr-Cyrl-RS"/>
              </w:rPr>
              <w:t>Није мерено</w:t>
            </w:r>
          </w:p>
        </w:tc>
        <w:tc>
          <w:tcPr>
            <w:tcW w:w="2409" w:type="dxa"/>
            <w:tcBorders>
              <w:right w:val="single" w:sz="4" w:space="0" w:color="auto"/>
            </w:tcBorders>
            <w:shd w:val="clear" w:color="auto" w:fill="auto"/>
          </w:tcPr>
          <w:p w:rsidR="000E0B23" w:rsidRPr="00C06E08" w:rsidRDefault="000E0B23" w:rsidP="00057A6D">
            <w:pPr>
              <w:spacing w:after="0" w:line="240" w:lineRule="auto"/>
              <w:rPr>
                <w:rFonts w:asciiTheme="minorHAnsi" w:hAnsiTheme="minorHAnsi"/>
                <w:lang w:val="sr-Cyrl-RS"/>
              </w:rPr>
            </w:pPr>
            <w:r w:rsidRPr="00C06E08">
              <w:rPr>
                <w:rFonts w:asciiTheme="minorHAnsi" w:hAnsiTheme="minorHAnsi"/>
                <w:lang w:val="sr-Cyrl-RS"/>
              </w:rPr>
              <w:t>3</w:t>
            </w:r>
          </w:p>
        </w:tc>
      </w:tr>
      <w:tr w:rsidR="00C06E08" w:rsidRPr="00C06E08" w:rsidTr="000E0B23">
        <w:trPr>
          <w:trHeight w:val="322"/>
        </w:trPr>
        <w:tc>
          <w:tcPr>
            <w:tcW w:w="4219" w:type="dxa"/>
          </w:tcPr>
          <w:p w:rsidR="000E0B23" w:rsidRPr="00C06E08" w:rsidRDefault="000E0B23" w:rsidP="000E0B23">
            <w:pPr>
              <w:spacing w:after="0"/>
              <w:rPr>
                <w:rFonts w:asciiTheme="minorHAnsi" w:hAnsiTheme="minorHAnsi"/>
                <w:lang w:val="sr-Cyrl-RS"/>
              </w:rPr>
            </w:pPr>
            <w:r w:rsidRPr="00C06E08">
              <w:rPr>
                <w:rFonts w:asciiTheme="minorHAnsi" w:hAnsiTheme="minorHAnsi" w:cs="Open Sans"/>
                <w:shd w:val="clear" w:color="auto" w:fill="FFFFFF"/>
                <w:lang w:val="sr-Cyrl-RS"/>
              </w:rPr>
              <w:t>Степен задовољства грађана и привреде пруженим услугама локалне самоуправе  (Просечна оцена од 1 до 5)</w:t>
            </w:r>
          </w:p>
        </w:tc>
        <w:tc>
          <w:tcPr>
            <w:tcW w:w="2552" w:type="dxa"/>
            <w:shd w:val="clear" w:color="auto" w:fill="auto"/>
          </w:tcPr>
          <w:p w:rsidR="000E0B23" w:rsidRPr="00C06E08" w:rsidRDefault="000E0B23" w:rsidP="00057A6D">
            <w:pPr>
              <w:spacing w:after="0" w:line="240" w:lineRule="auto"/>
              <w:rPr>
                <w:rFonts w:asciiTheme="minorHAnsi" w:hAnsiTheme="minorHAnsi"/>
                <w:lang w:val="sr-Cyrl-RS"/>
              </w:rPr>
            </w:pPr>
            <w:r w:rsidRPr="00C06E08">
              <w:rPr>
                <w:rFonts w:asciiTheme="minorHAnsi" w:hAnsiTheme="minorHAnsi"/>
                <w:lang w:val="sr-Cyrl-RS"/>
              </w:rPr>
              <w:t>Није мерено</w:t>
            </w:r>
          </w:p>
        </w:tc>
        <w:tc>
          <w:tcPr>
            <w:tcW w:w="2409" w:type="dxa"/>
            <w:tcBorders>
              <w:right w:val="single" w:sz="4" w:space="0" w:color="auto"/>
            </w:tcBorders>
            <w:shd w:val="clear" w:color="auto" w:fill="auto"/>
          </w:tcPr>
          <w:p w:rsidR="000E0B23" w:rsidRPr="00C06E08" w:rsidRDefault="000E0B23" w:rsidP="00057A6D">
            <w:pPr>
              <w:spacing w:after="0" w:line="240" w:lineRule="auto"/>
              <w:rPr>
                <w:rFonts w:asciiTheme="minorHAnsi" w:hAnsiTheme="minorHAnsi"/>
                <w:lang w:val="sr-Cyrl-RS"/>
              </w:rPr>
            </w:pPr>
            <w:r w:rsidRPr="00C06E08">
              <w:rPr>
                <w:rFonts w:asciiTheme="minorHAnsi" w:hAnsiTheme="minorHAnsi"/>
                <w:lang w:val="sr-Cyrl-RS"/>
              </w:rPr>
              <w:t>3</w:t>
            </w:r>
          </w:p>
        </w:tc>
      </w:tr>
      <w:tr w:rsidR="00C06E08" w:rsidRPr="00C06E08" w:rsidTr="000E0B23">
        <w:trPr>
          <w:trHeight w:val="322"/>
        </w:trPr>
        <w:tc>
          <w:tcPr>
            <w:tcW w:w="4219" w:type="dxa"/>
          </w:tcPr>
          <w:p w:rsidR="000E0B23" w:rsidRPr="00C06E08" w:rsidRDefault="000E0B23" w:rsidP="00113887">
            <w:pPr>
              <w:spacing w:after="0"/>
              <w:rPr>
                <w:rFonts w:asciiTheme="minorHAnsi" w:hAnsiTheme="minorHAnsi" w:cs="Open Sans"/>
                <w:shd w:val="clear" w:color="auto" w:fill="FFFFFF"/>
                <w:lang w:val="sr-Cyrl-RS"/>
              </w:rPr>
            </w:pPr>
            <w:r w:rsidRPr="00C06E08">
              <w:rPr>
                <w:rFonts w:asciiTheme="minorHAnsi" w:hAnsiTheme="minorHAnsi" w:cs="Open Sans"/>
                <w:shd w:val="clear" w:color="auto" w:fill="FFFFFF"/>
                <w:lang w:val="sr-Cyrl-RS"/>
              </w:rPr>
              <w:t>Број електро</w:t>
            </w:r>
            <w:r w:rsidR="00113887">
              <w:rPr>
                <w:rFonts w:asciiTheme="minorHAnsi" w:hAnsiTheme="minorHAnsi" w:cs="Open Sans"/>
                <w:shd w:val="clear" w:color="auto" w:fill="FFFFFF"/>
                <w:lang w:val="sr-Cyrl-RS"/>
              </w:rPr>
              <w:t>нс</w:t>
            </w:r>
            <w:r w:rsidRPr="00C06E08">
              <w:rPr>
                <w:rFonts w:asciiTheme="minorHAnsi" w:hAnsiTheme="minorHAnsi" w:cs="Open Sans"/>
                <w:shd w:val="clear" w:color="auto" w:fill="FFFFFF"/>
                <w:lang w:val="sr-Cyrl-RS"/>
              </w:rPr>
              <w:t>ких услуга у односу на укупан број услуга ЛС</w:t>
            </w:r>
          </w:p>
        </w:tc>
        <w:tc>
          <w:tcPr>
            <w:tcW w:w="2552" w:type="dxa"/>
            <w:shd w:val="clear" w:color="auto" w:fill="auto"/>
          </w:tcPr>
          <w:p w:rsidR="000E0B23"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0</w:t>
            </w:r>
          </w:p>
        </w:tc>
        <w:tc>
          <w:tcPr>
            <w:tcW w:w="2409" w:type="dxa"/>
            <w:tcBorders>
              <w:right w:val="single" w:sz="4" w:space="0" w:color="auto"/>
            </w:tcBorders>
            <w:shd w:val="clear" w:color="auto" w:fill="auto"/>
          </w:tcPr>
          <w:p w:rsidR="000E0B23"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15</w:t>
            </w:r>
          </w:p>
        </w:tc>
      </w:tr>
      <w:tr w:rsidR="00113887" w:rsidRPr="00C06E08" w:rsidTr="00113887">
        <w:trPr>
          <w:trHeight w:val="322"/>
        </w:trPr>
        <w:tc>
          <w:tcPr>
            <w:tcW w:w="4219" w:type="dxa"/>
          </w:tcPr>
          <w:p w:rsidR="000E0B23" w:rsidRPr="00C06E08" w:rsidRDefault="000E0B23" w:rsidP="00C06E08">
            <w:pPr>
              <w:spacing w:after="0"/>
              <w:rPr>
                <w:rFonts w:asciiTheme="minorHAnsi" w:hAnsiTheme="minorHAnsi" w:cs="Open Sans"/>
                <w:shd w:val="clear" w:color="auto" w:fill="FFFFFF"/>
                <w:lang w:val="sr-Cyrl-RS"/>
              </w:rPr>
            </w:pPr>
            <w:r w:rsidRPr="00C06E08">
              <w:rPr>
                <w:rFonts w:cs="Open Sans"/>
                <w:shd w:val="clear" w:color="auto" w:fill="FFFFFF"/>
                <w:lang w:val="sr-Cyrl-RS"/>
              </w:rPr>
              <w:t xml:space="preserve">Степен у ком се систем стручног усавршавања у </w:t>
            </w:r>
            <w:r w:rsidR="00C06E08" w:rsidRPr="00C06E08">
              <w:rPr>
                <w:rFonts w:cs="Open Sans"/>
                <w:shd w:val="clear" w:color="auto" w:fill="FFFFFF"/>
                <w:lang w:val="sr-Cyrl-RS"/>
              </w:rPr>
              <w:t>ЛС</w:t>
            </w:r>
            <w:r w:rsidRPr="00C06E08">
              <w:rPr>
                <w:rFonts w:cs="Open Sans"/>
                <w:shd w:val="clear" w:color="auto" w:fill="FFFFFF"/>
                <w:lang w:val="sr-Cyrl-RS"/>
              </w:rPr>
              <w:t xml:space="preserve"> у пракси заснива на анализи потреба за унапређењем компетенција, односно квалификација запослених (%)</w:t>
            </w:r>
          </w:p>
        </w:tc>
        <w:tc>
          <w:tcPr>
            <w:tcW w:w="2552" w:type="dxa"/>
            <w:shd w:val="clear" w:color="auto" w:fill="auto"/>
          </w:tcPr>
          <w:p w:rsidR="000E0B23"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Није мерено</w:t>
            </w:r>
          </w:p>
        </w:tc>
        <w:tc>
          <w:tcPr>
            <w:tcW w:w="2409" w:type="dxa"/>
            <w:tcBorders>
              <w:right w:val="single" w:sz="4" w:space="0" w:color="auto"/>
            </w:tcBorders>
            <w:shd w:val="clear" w:color="auto" w:fill="auto"/>
          </w:tcPr>
          <w:p w:rsidR="000E0B23"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40%</w:t>
            </w:r>
          </w:p>
        </w:tc>
      </w:tr>
      <w:tr w:rsidR="00C7515A" w:rsidRPr="00DC725D" w:rsidTr="00057A6D">
        <w:trPr>
          <w:trHeight w:val="322"/>
        </w:trPr>
        <w:tc>
          <w:tcPr>
            <w:tcW w:w="4219" w:type="dxa"/>
            <w:tcBorders>
              <w:bottom w:val="single" w:sz="4" w:space="0" w:color="auto"/>
            </w:tcBorders>
          </w:tcPr>
          <w:p w:rsidR="00C7515A" w:rsidRPr="00DC725D" w:rsidRDefault="00C7515A" w:rsidP="00DC725D">
            <w:pPr>
              <w:spacing w:after="0"/>
              <w:rPr>
                <w:rFonts w:cs="Open Sans"/>
                <w:shd w:val="clear" w:color="auto" w:fill="FFFFFF"/>
                <w:lang w:val="sr-Cyrl-RS"/>
              </w:rPr>
            </w:pPr>
            <w:r w:rsidRPr="00DC725D">
              <w:rPr>
                <w:rFonts w:cs="Open Sans"/>
                <w:shd w:val="clear" w:color="auto" w:fill="FFFFFF"/>
                <w:lang w:val="sr-Cyrl-RS"/>
              </w:rPr>
              <w:t>Број донетих интерних аката који утичу на бољу организацију рада и расподелу послова међу запосенима</w:t>
            </w:r>
          </w:p>
        </w:tc>
        <w:tc>
          <w:tcPr>
            <w:tcW w:w="2552" w:type="dxa"/>
            <w:tcBorders>
              <w:bottom w:val="single" w:sz="4" w:space="0" w:color="auto"/>
            </w:tcBorders>
            <w:shd w:val="clear" w:color="auto" w:fill="auto"/>
          </w:tcPr>
          <w:p w:rsidR="00C7515A"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3</w:t>
            </w:r>
          </w:p>
        </w:tc>
        <w:tc>
          <w:tcPr>
            <w:tcW w:w="2409" w:type="dxa"/>
            <w:tcBorders>
              <w:bottom w:val="single" w:sz="4" w:space="0" w:color="auto"/>
              <w:right w:val="single" w:sz="4" w:space="0" w:color="auto"/>
            </w:tcBorders>
            <w:shd w:val="clear" w:color="auto" w:fill="auto"/>
          </w:tcPr>
          <w:p w:rsidR="00C7515A"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10</w:t>
            </w:r>
          </w:p>
        </w:tc>
      </w:tr>
    </w:tbl>
    <w:p w:rsidR="000E0B23" w:rsidRPr="00803053" w:rsidRDefault="000E0B23" w:rsidP="00101C44">
      <w:pPr>
        <w:spacing w:before="240" w:line="240" w:lineRule="auto"/>
        <w:jc w:val="both"/>
        <w:rPr>
          <w:b/>
          <w:color w:val="000000"/>
          <w:u w:val="single"/>
          <w:lang w:val="sr-Cyrl-RS"/>
        </w:rPr>
      </w:pPr>
      <w:r w:rsidRPr="00803053">
        <w:rPr>
          <w:b/>
          <w:color w:val="000000"/>
          <w:u w:val="single"/>
          <w:lang w:val="sr-Cyrl-RS"/>
        </w:rPr>
        <w:t>Допринос Циљевима одрживог развоја (ЦОР) и Преговарачким поглављима ЕУ</w:t>
      </w:r>
    </w:p>
    <w:tbl>
      <w:tblPr>
        <w:tblStyle w:val="TableGrid"/>
        <w:tblW w:w="0" w:type="auto"/>
        <w:tblLook w:val="04A0" w:firstRow="1" w:lastRow="0" w:firstColumn="1" w:lastColumn="0" w:noHBand="0" w:noVBand="1"/>
      </w:tblPr>
      <w:tblGrid>
        <w:gridCol w:w="4621"/>
        <w:gridCol w:w="4622"/>
      </w:tblGrid>
      <w:tr w:rsidR="000E0B23" w:rsidRPr="00137554" w:rsidTr="00057A6D">
        <w:tc>
          <w:tcPr>
            <w:tcW w:w="4621" w:type="dxa"/>
            <w:shd w:val="clear" w:color="auto" w:fill="8DB3E2" w:themeFill="text2" w:themeFillTint="66"/>
          </w:tcPr>
          <w:p w:rsidR="000E0B23" w:rsidRPr="00137554" w:rsidRDefault="000E0B23" w:rsidP="00057A6D">
            <w:pPr>
              <w:tabs>
                <w:tab w:val="left" w:pos="0"/>
              </w:tabs>
              <w:rPr>
                <w:b/>
                <w:lang w:val="sr-Cyrl-RS"/>
              </w:rPr>
            </w:pPr>
            <w:r w:rsidRPr="00137554">
              <w:rPr>
                <w:b/>
                <w:lang w:val="sr-Cyrl-RS"/>
              </w:rPr>
              <w:t>Веза – ЦОР/Подциљеви Агенда 2030</w:t>
            </w:r>
          </w:p>
        </w:tc>
        <w:tc>
          <w:tcPr>
            <w:tcW w:w="4622" w:type="dxa"/>
            <w:shd w:val="clear" w:color="auto" w:fill="8DB3E2" w:themeFill="text2" w:themeFillTint="66"/>
          </w:tcPr>
          <w:p w:rsidR="000E0B23" w:rsidRPr="00137554" w:rsidRDefault="000E0B23" w:rsidP="00057A6D">
            <w:pPr>
              <w:tabs>
                <w:tab w:val="left" w:pos="0"/>
              </w:tabs>
              <w:rPr>
                <w:b/>
                <w:lang w:val="sr-Cyrl-RS"/>
              </w:rPr>
            </w:pPr>
            <w:r w:rsidRPr="00137554">
              <w:rPr>
                <w:b/>
                <w:lang w:val="sr-Cyrl-RS"/>
              </w:rPr>
              <w:t>Веза – преговарачка поглавља са ЕУ</w:t>
            </w:r>
          </w:p>
        </w:tc>
      </w:tr>
      <w:tr w:rsidR="000E0B23" w:rsidRPr="000E0B23" w:rsidTr="00057A6D">
        <w:tc>
          <w:tcPr>
            <w:tcW w:w="4621" w:type="dxa"/>
            <w:vAlign w:val="center"/>
          </w:tcPr>
          <w:p w:rsidR="000E0B23" w:rsidRPr="000E0B23" w:rsidRDefault="000E0B23" w:rsidP="00057A6D">
            <w:pPr>
              <w:jc w:val="both"/>
              <w:rPr>
                <w:b/>
                <w:i/>
                <w:lang w:val="sr-Cyrl-RS"/>
              </w:rPr>
            </w:pPr>
            <w:r w:rsidRPr="000E0B23">
              <w:rPr>
                <w:b/>
                <w:i/>
                <w:iCs/>
                <w:lang w:val="sr-Cyrl-RS"/>
              </w:rPr>
              <w:t xml:space="preserve">ЦОР 16:  </w:t>
            </w:r>
            <w:r w:rsidRPr="000E0B23">
              <w:rPr>
                <w:b/>
                <w:i/>
                <w:lang w:val="sr-Cyrl-RS"/>
              </w:rPr>
              <w:t xml:space="preserve">Постизање мирољубивих и инклузивних друштава и владавине права и изградња одговорних институција . </w:t>
            </w:r>
          </w:p>
          <w:p w:rsidR="000E0B23" w:rsidRPr="000E0B23" w:rsidRDefault="000E0B23" w:rsidP="00057A6D">
            <w:pPr>
              <w:jc w:val="both"/>
              <w:rPr>
                <w:rStyle w:val="broj"/>
                <w:rFonts w:cs="Open Sans"/>
                <w:b/>
                <w:bCs/>
                <w:shd w:val="clear" w:color="auto" w:fill="FFFFFF"/>
                <w:lang w:val="sr-Cyrl-RS"/>
              </w:rPr>
            </w:pPr>
          </w:p>
        </w:tc>
        <w:tc>
          <w:tcPr>
            <w:tcW w:w="4622" w:type="dxa"/>
            <w:vMerge w:val="restart"/>
            <w:vAlign w:val="center"/>
          </w:tcPr>
          <w:p w:rsidR="000E0B23" w:rsidRPr="000E0B23" w:rsidRDefault="000E0B23" w:rsidP="00057A6D">
            <w:pPr>
              <w:tabs>
                <w:tab w:val="left" w:pos="0"/>
              </w:tabs>
              <w:jc w:val="center"/>
              <w:rPr>
                <w:lang w:val="sr-Cyrl-RS"/>
              </w:rPr>
            </w:pPr>
          </w:p>
        </w:tc>
      </w:tr>
      <w:tr w:rsidR="000E0B23" w:rsidRPr="00EC141C" w:rsidTr="00057A6D">
        <w:trPr>
          <w:trHeight w:val="880"/>
        </w:trPr>
        <w:tc>
          <w:tcPr>
            <w:tcW w:w="4621" w:type="dxa"/>
            <w:vAlign w:val="center"/>
          </w:tcPr>
          <w:p w:rsidR="000E0B23" w:rsidRPr="00EC141C" w:rsidRDefault="000E0B23" w:rsidP="00057A6D">
            <w:pPr>
              <w:jc w:val="both"/>
              <w:rPr>
                <w:lang w:val="sr-Cyrl-RS"/>
              </w:rPr>
            </w:pPr>
            <w:r w:rsidRPr="00EC141C">
              <w:rPr>
                <w:rStyle w:val="broj"/>
                <w:rFonts w:cs="Open Sans"/>
                <w:b/>
                <w:bCs/>
                <w:shd w:val="clear" w:color="auto" w:fill="FFFFFF"/>
                <w:lang w:val="sr-Cyrl-RS"/>
              </w:rPr>
              <w:t xml:space="preserve">Подциљ </w:t>
            </w:r>
            <w:r>
              <w:rPr>
                <w:rStyle w:val="broj"/>
                <w:rFonts w:cs="Open Sans"/>
                <w:b/>
                <w:bCs/>
                <w:shd w:val="clear" w:color="auto" w:fill="FFFFFF"/>
                <w:lang w:val="sr-Cyrl-RS"/>
              </w:rPr>
              <w:t>1</w:t>
            </w:r>
            <w:r w:rsidRPr="00EC141C">
              <w:rPr>
                <w:b/>
                <w:lang w:val="sr-Cyrl-RS"/>
              </w:rPr>
              <w:t>6.</w:t>
            </w:r>
            <w:r>
              <w:rPr>
                <w:b/>
                <w:lang w:val="sr-Cyrl-RS"/>
              </w:rPr>
              <w:t>6</w:t>
            </w:r>
            <w:r w:rsidRPr="00EC141C">
              <w:rPr>
                <w:b/>
                <w:lang w:val="sr-Cyrl-RS"/>
              </w:rPr>
              <w:t>.</w:t>
            </w:r>
            <w:r w:rsidRPr="00EC141C">
              <w:rPr>
                <w:lang w:val="sr-Cyrl-RS"/>
              </w:rPr>
              <w:t xml:space="preserve"> </w:t>
            </w:r>
            <w:r w:rsidRPr="00794AF4">
              <w:rPr>
                <w:i/>
                <w:lang w:val="sr-Cyrl-RS"/>
              </w:rPr>
              <w:t>Развити делотворне, одговорне и транспарентне институције на свим нивоима</w:t>
            </w:r>
          </w:p>
        </w:tc>
        <w:tc>
          <w:tcPr>
            <w:tcW w:w="4622" w:type="dxa"/>
            <w:vMerge/>
            <w:vAlign w:val="center"/>
          </w:tcPr>
          <w:p w:rsidR="000E0B23" w:rsidRPr="00EC141C" w:rsidRDefault="000E0B23" w:rsidP="00057A6D">
            <w:pPr>
              <w:tabs>
                <w:tab w:val="left" w:pos="0"/>
              </w:tabs>
              <w:jc w:val="center"/>
              <w:rPr>
                <w:lang w:val="sr-Cyrl-RS"/>
              </w:rPr>
            </w:pPr>
          </w:p>
        </w:tc>
      </w:tr>
    </w:tbl>
    <w:p w:rsidR="000E0B23" w:rsidRPr="00803053" w:rsidRDefault="000E0B23" w:rsidP="000E0B23">
      <w:pPr>
        <w:tabs>
          <w:tab w:val="left" w:pos="0"/>
        </w:tabs>
        <w:spacing w:before="200" w:line="240" w:lineRule="auto"/>
        <w:jc w:val="both"/>
        <w:rPr>
          <w:lang w:val="sr-Cyrl-RS"/>
        </w:rPr>
      </w:pPr>
      <w:r w:rsidRPr="00803053">
        <w:rPr>
          <w:lang w:val="sr-Cyrl-RS"/>
        </w:rPr>
        <w:t xml:space="preserve">Да би се оствариле постављене циљне вредности показатеља учинка који се односе на </w:t>
      </w:r>
      <w:r w:rsidRPr="00803053">
        <w:rPr>
          <w:b/>
          <w:lang w:val="sr-Cyrl-RS"/>
        </w:rPr>
        <w:t xml:space="preserve">Приоритетни циљ </w:t>
      </w:r>
      <w:r>
        <w:rPr>
          <w:b/>
          <w:lang w:val="sr-Cyrl-RS"/>
        </w:rPr>
        <w:t>4</w:t>
      </w:r>
      <w:r w:rsidRPr="00803053">
        <w:rPr>
          <w:b/>
          <w:lang w:val="sr-Cyrl-RS"/>
        </w:rPr>
        <w:t>.</w:t>
      </w:r>
      <w:r w:rsidR="00113887">
        <w:rPr>
          <w:b/>
          <w:lang w:val="sr-Cyrl-RS"/>
        </w:rPr>
        <w:t>2</w:t>
      </w:r>
      <w:r w:rsidRPr="00803053">
        <w:rPr>
          <w:lang w:val="sr-Cyrl-RS"/>
        </w:rPr>
        <w:t xml:space="preserve">, утврђене су следеће </w:t>
      </w:r>
      <w:r w:rsidRPr="00803053">
        <w:rPr>
          <w:b/>
          <w:u w:val="single"/>
          <w:lang w:val="sr-Cyrl-RS"/>
        </w:rPr>
        <w:t>мере</w:t>
      </w:r>
      <w:r w:rsidRPr="00803053">
        <w:rPr>
          <w:lang w:val="sr-Cyrl-RS"/>
        </w:rPr>
        <w:t xml:space="preserve"> које је потребно спровести у периоду 2022-2028: </w:t>
      </w:r>
    </w:p>
    <w:p w:rsidR="00113887" w:rsidRPr="00113887" w:rsidRDefault="00113887" w:rsidP="00113887">
      <w:pPr>
        <w:pStyle w:val="ListParagraph"/>
        <w:numPr>
          <w:ilvl w:val="0"/>
          <w:numId w:val="30"/>
        </w:numPr>
        <w:spacing w:before="60" w:after="60"/>
        <w:rPr>
          <w:b/>
          <w:lang w:val="sr-Cyrl-RS"/>
        </w:rPr>
      </w:pPr>
      <w:r w:rsidRPr="00113887">
        <w:rPr>
          <w:b/>
          <w:lang w:val="sr-Cyrl-RS"/>
        </w:rPr>
        <w:t xml:space="preserve">Мера  4.2.1: </w:t>
      </w:r>
      <w:r w:rsidRPr="00113887">
        <w:rPr>
          <w:lang w:val="sr-Cyrl-RS"/>
        </w:rPr>
        <w:t>Реорганизација Градске управе</w:t>
      </w:r>
    </w:p>
    <w:p w:rsidR="00113887" w:rsidRPr="00113887" w:rsidRDefault="00113887" w:rsidP="00113887">
      <w:pPr>
        <w:pStyle w:val="ListParagraph"/>
        <w:numPr>
          <w:ilvl w:val="0"/>
          <w:numId w:val="30"/>
        </w:numPr>
        <w:spacing w:before="60" w:after="60"/>
        <w:rPr>
          <w:lang w:val="sr-Cyrl-RS"/>
        </w:rPr>
      </w:pPr>
      <w:r w:rsidRPr="00113887">
        <w:rPr>
          <w:b/>
          <w:lang w:val="sr-Cyrl-RS"/>
        </w:rPr>
        <w:t xml:space="preserve">Мера  4.2.2: </w:t>
      </w:r>
      <w:r w:rsidRPr="00113887">
        <w:rPr>
          <w:lang w:val="sr-Cyrl-RS"/>
        </w:rPr>
        <w:t>Уређење/Модернизација ИКТ система Градске управе</w:t>
      </w:r>
    </w:p>
    <w:p w:rsidR="00113887" w:rsidRPr="00113887" w:rsidRDefault="00113887" w:rsidP="00113887">
      <w:pPr>
        <w:pStyle w:val="ListParagraph"/>
        <w:numPr>
          <w:ilvl w:val="0"/>
          <w:numId w:val="30"/>
        </w:numPr>
        <w:rPr>
          <w:lang w:val="sr-Cyrl-RS"/>
        </w:rPr>
      </w:pPr>
      <w:r w:rsidRPr="00113887">
        <w:rPr>
          <w:b/>
          <w:lang w:val="sr-Cyrl-RS"/>
        </w:rPr>
        <w:t>Мера  4.2.</w:t>
      </w:r>
      <w:r w:rsidR="003F5179">
        <w:rPr>
          <w:b/>
          <w:lang w:val="sr-Cyrl-RS"/>
        </w:rPr>
        <w:t>3</w:t>
      </w:r>
      <w:r w:rsidRPr="00113887">
        <w:rPr>
          <w:b/>
          <w:lang w:val="sr-Cyrl-RS"/>
        </w:rPr>
        <w:t xml:space="preserve">: </w:t>
      </w:r>
      <w:r w:rsidRPr="00113887">
        <w:rPr>
          <w:lang w:val="sr-Cyrl-RS"/>
        </w:rPr>
        <w:t>Увођење електронских услуга у пословање ЛС</w:t>
      </w:r>
    </w:p>
    <w:p w:rsidR="00113887" w:rsidRPr="00113887" w:rsidRDefault="00113887" w:rsidP="00113887">
      <w:pPr>
        <w:pStyle w:val="ListParagraph"/>
        <w:numPr>
          <w:ilvl w:val="0"/>
          <w:numId w:val="30"/>
        </w:numPr>
        <w:spacing w:before="60" w:after="60"/>
        <w:rPr>
          <w:lang w:val="sr-Cyrl-RS"/>
        </w:rPr>
      </w:pPr>
      <w:r w:rsidRPr="00113887">
        <w:rPr>
          <w:b/>
          <w:lang w:val="sr-Cyrl-RS"/>
        </w:rPr>
        <w:lastRenderedPageBreak/>
        <w:t>Мера  4.2.</w:t>
      </w:r>
      <w:r w:rsidR="003F5179">
        <w:rPr>
          <w:b/>
          <w:lang w:val="sr-Cyrl-RS"/>
        </w:rPr>
        <w:t>4</w:t>
      </w:r>
      <w:r w:rsidRPr="00113887">
        <w:rPr>
          <w:b/>
          <w:lang w:val="sr-Cyrl-RS"/>
        </w:rPr>
        <w:t xml:space="preserve">: </w:t>
      </w:r>
      <w:r w:rsidRPr="00113887">
        <w:rPr>
          <w:lang w:val="sr-Cyrl-RS"/>
        </w:rPr>
        <w:t>Уређење система управљања људским ресурсима</w:t>
      </w:r>
    </w:p>
    <w:p w:rsidR="00113887" w:rsidRDefault="00113887" w:rsidP="00101C44">
      <w:pPr>
        <w:spacing w:before="240"/>
        <w:rPr>
          <w:b/>
          <w:i/>
          <w:color w:val="365F91" w:themeColor="accent1" w:themeShade="BF"/>
          <w:sz w:val="24"/>
          <w:szCs w:val="24"/>
          <w:lang w:val="sr-Cyrl-RS"/>
        </w:rPr>
      </w:pPr>
      <w:r w:rsidRPr="00113887">
        <w:rPr>
          <w:b/>
          <w:i/>
          <w:color w:val="365F91" w:themeColor="accent1" w:themeShade="BF"/>
          <w:sz w:val="24"/>
          <w:szCs w:val="24"/>
          <w:lang w:val="sr-Cyrl-RS"/>
        </w:rPr>
        <w:t>Мера  4.2.1: Реорганизација Градске управе</w:t>
      </w:r>
    </w:p>
    <w:p w:rsidR="00166147" w:rsidRPr="003C0553" w:rsidRDefault="00166147" w:rsidP="00166147">
      <w:pPr>
        <w:jc w:val="both"/>
        <w:rPr>
          <w:lang w:val="sr-Cyrl-RS"/>
        </w:rPr>
      </w:pPr>
      <w:r>
        <w:rPr>
          <w:lang w:val="sr-Cyrl-RS"/>
        </w:rPr>
        <w:t>Спровођење</w:t>
      </w:r>
      <w:r w:rsidRPr="00166147">
        <w:rPr>
          <w:lang w:val="sr-Cyrl-RS"/>
        </w:rPr>
        <w:t xml:space="preserve"> </w:t>
      </w:r>
      <w:r>
        <w:rPr>
          <w:lang w:val="sr-Cyrl-RS"/>
        </w:rPr>
        <w:t>реорганизације</w:t>
      </w:r>
      <w:r w:rsidRPr="00166147">
        <w:rPr>
          <w:lang w:val="sr-Cyrl-RS"/>
        </w:rPr>
        <w:t xml:space="preserve"> </w:t>
      </w:r>
      <w:r>
        <w:rPr>
          <w:lang w:val="sr-Cyrl-RS"/>
        </w:rPr>
        <w:t>Градске</w:t>
      </w:r>
      <w:r w:rsidRPr="00166147">
        <w:rPr>
          <w:lang w:val="sr-Cyrl-RS"/>
        </w:rPr>
        <w:t xml:space="preserve"> </w:t>
      </w:r>
      <w:r>
        <w:rPr>
          <w:lang w:val="sr-Cyrl-RS"/>
        </w:rPr>
        <w:t>управе</w:t>
      </w:r>
      <w:r w:rsidRPr="00166147">
        <w:rPr>
          <w:lang w:val="sr-Cyrl-RS"/>
        </w:rPr>
        <w:t xml:space="preserve"> </w:t>
      </w:r>
      <w:r>
        <w:rPr>
          <w:lang w:val="sr-Cyrl-RS"/>
        </w:rPr>
        <w:t>започиње</w:t>
      </w:r>
      <w:r w:rsidRPr="00166147">
        <w:rPr>
          <w:lang w:val="sr-Cyrl-RS"/>
        </w:rPr>
        <w:t xml:space="preserve">  </w:t>
      </w:r>
      <w:r>
        <w:rPr>
          <w:lang w:val="sr-Cyrl-RS"/>
        </w:rPr>
        <w:t>организацијом</w:t>
      </w:r>
      <w:r w:rsidRPr="00166147">
        <w:rPr>
          <w:lang w:val="sr-Cyrl-RS"/>
        </w:rPr>
        <w:t xml:space="preserve"> </w:t>
      </w:r>
      <w:r>
        <w:rPr>
          <w:lang w:val="sr-Cyrl-RS"/>
        </w:rPr>
        <w:t>послова</w:t>
      </w:r>
      <w:r w:rsidRPr="00166147">
        <w:rPr>
          <w:lang w:val="sr-Cyrl-RS"/>
        </w:rPr>
        <w:t xml:space="preserve"> </w:t>
      </w:r>
      <w:r>
        <w:rPr>
          <w:lang w:val="sr-Cyrl-RS"/>
        </w:rPr>
        <w:t>у</w:t>
      </w:r>
      <w:r w:rsidRPr="00166147">
        <w:rPr>
          <w:lang w:val="sr-Cyrl-RS"/>
        </w:rPr>
        <w:t xml:space="preserve"> </w:t>
      </w:r>
      <w:r>
        <w:rPr>
          <w:lang w:val="sr-Cyrl-RS"/>
        </w:rPr>
        <w:t>актима</w:t>
      </w:r>
      <w:r w:rsidRPr="00166147">
        <w:rPr>
          <w:lang w:val="sr-Cyrl-RS"/>
        </w:rPr>
        <w:t xml:space="preserve"> </w:t>
      </w:r>
      <w:r>
        <w:rPr>
          <w:lang w:val="sr-Cyrl-RS"/>
        </w:rPr>
        <w:t>о</w:t>
      </w:r>
      <w:r w:rsidRPr="00166147">
        <w:rPr>
          <w:lang w:val="sr-Cyrl-RS"/>
        </w:rPr>
        <w:t xml:space="preserve"> </w:t>
      </w:r>
      <w:r>
        <w:rPr>
          <w:lang w:val="sr-Cyrl-RS"/>
        </w:rPr>
        <w:t>систематизацији</w:t>
      </w:r>
      <w:r w:rsidRPr="00166147">
        <w:rPr>
          <w:lang w:val="sr-Cyrl-RS"/>
        </w:rPr>
        <w:t xml:space="preserve"> </w:t>
      </w:r>
      <w:r>
        <w:rPr>
          <w:lang w:val="sr-Cyrl-RS"/>
        </w:rPr>
        <w:t>кроз</w:t>
      </w:r>
      <w:r w:rsidRPr="00166147">
        <w:rPr>
          <w:lang w:val="sr-Cyrl-RS"/>
        </w:rPr>
        <w:t xml:space="preserve"> </w:t>
      </w:r>
      <w:r>
        <w:rPr>
          <w:lang w:val="sr-Cyrl-RS"/>
        </w:rPr>
        <w:t>које</w:t>
      </w:r>
      <w:r w:rsidRPr="00166147">
        <w:rPr>
          <w:lang w:val="sr-Cyrl-RS"/>
        </w:rPr>
        <w:t xml:space="preserve"> </w:t>
      </w:r>
      <w:r>
        <w:rPr>
          <w:lang w:val="sr-Cyrl-RS"/>
        </w:rPr>
        <w:t>ће</w:t>
      </w:r>
      <w:r w:rsidRPr="00166147">
        <w:rPr>
          <w:lang w:val="sr-Cyrl-RS"/>
        </w:rPr>
        <w:t xml:space="preserve"> </w:t>
      </w:r>
      <w:r>
        <w:rPr>
          <w:lang w:val="sr-Cyrl-RS"/>
        </w:rPr>
        <w:t>се</w:t>
      </w:r>
      <w:r w:rsidRPr="00166147">
        <w:rPr>
          <w:lang w:val="sr-Cyrl-RS"/>
        </w:rPr>
        <w:t xml:space="preserve"> </w:t>
      </w:r>
      <w:r>
        <w:rPr>
          <w:lang w:val="sr-Cyrl-RS"/>
        </w:rPr>
        <w:t>јасније</w:t>
      </w:r>
      <w:r w:rsidRPr="00166147">
        <w:rPr>
          <w:lang w:val="sr-Cyrl-RS"/>
        </w:rPr>
        <w:t xml:space="preserve"> </w:t>
      </w:r>
      <w:r>
        <w:rPr>
          <w:lang w:val="sr-Cyrl-RS"/>
        </w:rPr>
        <w:t>дефинисати</w:t>
      </w:r>
      <w:r w:rsidRPr="00166147">
        <w:rPr>
          <w:lang w:val="sr-Cyrl-RS"/>
        </w:rPr>
        <w:t xml:space="preserve">  </w:t>
      </w:r>
      <w:r>
        <w:rPr>
          <w:lang w:val="sr-Cyrl-RS"/>
        </w:rPr>
        <w:t>радна</w:t>
      </w:r>
      <w:r w:rsidRPr="00166147">
        <w:rPr>
          <w:lang w:val="sr-Cyrl-RS"/>
        </w:rPr>
        <w:t xml:space="preserve"> </w:t>
      </w:r>
      <w:r>
        <w:rPr>
          <w:lang w:val="sr-Cyrl-RS"/>
        </w:rPr>
        <w:t>места</w:t>
      </w:r>
      <w:r w:rsidRPr="00166147">
        <w:rPr>
          <w:lang w:val="sr-Cyrl-RS"/>
        </w:rPr>
        <w:t xml:space="preserve">, </w:t>
      </w:r>
      <w:r>
        <w:rPr>
          <w:lang w:val="sr-Cyrl-RS"/>
        </w:rPr>
        <w:t>успоставити</w:t>
      </w:r>
      <w:r w:rsidRPr="00166147">
        <w:rPr>
          <w:lang w:val="sr-Cyrl-RS"/>
        </w:rPr>
        <w:t xml:space="preserve"> </w:t>
      </w:r>
      <w:r>
        <w:rPr>
          <w:lang w:val="sr-Cyrl-RS"/>
        </w:rPr>
        <w:t>усклађеност</w:t>
      </w:r>
      <w:r w:rsidRPr="00166147">
        <w:rPr>
          <w:lang w:val="sr-Cyrl-RS"/>
        </w:rPr>
        <w:t xml:space="preserve"> </w:t>
      </w:r>
      <w:r>
        <w:rPr>
          <w:lang w:val="sr-Cyrl-RS"/>
        </w:rPr>
        <w:t>службеничких</w:t>
      </w:r>
      <w:r w:rsidRPr="00166147">
        <w:rPr>
          <w:lang w:val="sr-Cyrl-RS"/>
        </w:rPr>
        <w:t xml:space="preserve"> </w:t>
      </w:r>
      <w:r>
        <w:rPr>
          <w:lang w:val="sr-Cyrl-RS"/>
        </w:rPr>
        <w:t>места</w:t>
      </w:r>
      <w:r w:rsidRPr="00166147">
        <w:rPr>
          <w:lang w:val="sr-Cyrl-RS"/>
        </w:rPr>
        <w:t xml:space="preserve"> </w:t>
      </w:r>
      <w:r>
        <w:rPr>
          <w:lang w:val="sr-Cyrl-RS"/>
        </w:rPr>
        <w:t>са</w:t>
      </w:r>
      <w:r w:rsidRPr="00166147">
        <w:rPr>
          <w:lang w:val="sr-Cyrl-RS"/>
        </w:rPr>
        <w:t xml:space="preserve"> </w:t>
      </w:r>
      <w:r>
        <w:rPr>
          <w:lang w:val="sr-Cyrl-RS"/>
        </w:rPr>
        <w:t>уведеним</w:t>
      </w:r>
      <w:r w:rsidRPr="00166147">
        <w:rPr>
          <w:lang w:val="sr-Cyrl-RS"/>
        </w:rPr>
        <w:t xml:space="preserve"> </w:t>
      </w:r>
      <w:r>
        <w:rPr>
          <w:lang w:val="sr-Cyrl-RS"/>
        </w:rPr>
        <w:t>системом</w:t>
      </w:r>
      <w:r w:rsidRPr="00166147">
        <w:rPr>
          <w:lang w:val="sr-Cyrl-RS"/>
        </w:rPr>
        <w:t xml:space="preserve"> </w:t>
      </w:r>
      <w:r>
        <w:rPr>
          <w:lang w:val="sr-Cyrl-RS"/>
        </w:rPr>
        <w:t>компетенција</w:t>
      </w:r>
      <w:r w:rsidRPr="00166147">
        <w:rPr>
          <w:lang w:val="sr-Cyrl-RS"/>
        </w:rPr>
        <w:t xml:space="preserve"> </w:t>
      </w:r>
      <w:r>
        <w:rPr>
          <w:lang w:val="sr-Cyrl-RS"/>
        </w:rPr>
        <w:t>и</w:t>
      </w:r>
      <w:r w:rsidRPr="00166147">
        <w:rPr>
          <w:lang w:val="sr-Cyrl-RS"/>
        </w:rPr>
        <w:t xml:space="preserve"> </w:t>
      </w:r>
      <w:r>
        <w:rPr>
          <w:lang w:val="sr-Cyrl-RS"/>
        </w:rPr>
        <w:t>вредновања</w:t>
      </w:r>
      <w:r w:rsidRPr="00166147">
        <w:rPr>
          <w:lang w:val="sr-Cyrl-RS"/>
        </w:rPr>
        <w:t xml:space="preserve"> </w:t>
      </w:r>
      <w:r>
        <w:rPr>
          <w:lang w:val="sr-Cyrl-RS"/>
        </w:rPr>
        <w:t>квалификација</w:t>
      </w:r>
      <w:r w:rsidRPr="00166147">
        <w:rPr>
          <w:lang w:val="sr-Cyrl-RS"/>
        </w:rPr>
        <w:t xml:space="preserve">, </w:t>
      </w:r>
      <w:r>
        <w:rPr>
          <w:lang w:val="sr-Cyrl-RS"/>
        </w:rPr>
        <w:t>радне</w:t>
      </w:r>
      <w:r w:rsidRPr="00166147">
        <w:rPr>
          <w:lang w:val="sr-Cyrl-RS"/>
        </w:rPr>
        <w:t xml:space="preserve"> </w:t>
      </w:r>
      <w:r>
        <w:rPr>
          <w:lang w:val="sr-Cyrl-RS"/>
        </w:rPr>
        <w:t>успешности</w:t>
      </w:r>
      <w:r w:rsidRPr="00166147">
        <w:rPr>
          <w:lang w:val="sr-Cyrl-RS"/>
        </w:rPr>
        <w:t xml:space="preserve">, </w:t>
      </w:r>
      <w:r>
        <w:rPr>
          <w:lang w:val="sr-Cyrl-RS"/>
        </w:rPr>
        <w:t>напредовања</w:t>
      </w:r>
      <w:r w:rsidRPr="00166147">
        <w:rPr>
          <w:lang w:val="sr-Cyrl-RS"/>
        </w:rPr>
        <w:t xml:space="preserve"> </w:t>
      </w:r>
      <w:r>
        <w:rPr>
          <w:lang w:val="sr-Cyrl-RS"/>
        </w:rPr>
        <w:t>и</w:t>
      </w:r>
      <w:r w:rsidRPr="00166147">
        <w:rPr>
          <w:lang w:val="sr-Cyrl-RS"/>
        </w:rPr>
        <w:t xml:space="preserve"> </w:t>
      </w:r>
      <w:r>
        <w:rPr>
          <w:lang w:val="sr-Cyrl-RS"/>
        </w:rPr>
        <w:t>награђивања</w:t>
      </w:r>
      <w:r w:rsidRPr="00166147">
        <w:rPr>
          <w:lang w:val="sr-Cyrl-RS"/>
        </w:rPr>
        <w:t xml:space="preserve">. </w:t>
      </w:r>
      <w:r>
        <w:rPr>
          <w:lang w:val="sr-Cyrl-RS"/>
        </w:rPr>
        <w:t>Реорганизацијом</w:t>
      </w:r>
      <w:r w:rsidRPr="00166147">
        <w:rPr>
          <w:lang w:val="sr-Cyrl-RS"/>
        </w:rPr>
        <w:t xml:space="preserve"> </w:t>
      </w:r>
      <w:r>
        <w:rPr>
          <w:lang w:val="sr-Cyrl-RS"/>
        </w:rPr>
        <w:t>Градске</w:t>
      </w:r>
      <w:r w:rsidRPr="00166147">
        <w:rPr>
          <w:lang w:val="sr-Cyrl-RS"/>
        </w:rPr>
        <w:t xml:space="preserve"> </w:t>
      </w:r>
      <w:r>
        <w:rPr>
          <w:lang w:val="sr-Cyrl-RS"/>
        </w:rPr>
        <w:t>управе</w:t>
      </w:r>
      <w:r w:rsidRPr="00166147">
        <w:rPr>
          <w:lang w:val="sr-Cyrl-RS"/>
        </w:rPr>
        <w:t xml:space="preserve"> </w:t>
      </w:r>
      <w:r>
        <w:rPr>
          <w:lang w:val="sr-Cyrl-RS"/>
        </w:rPr>
        <w:t>постиже</w:t>
      </w:r>
      <w:r w:rsidRPr="00166147">
        <w:rPr>
          <w:lang w:val="sr-Cyrl-RS"/>
        </w:rPr>
        <w:t xml:space="preserve"> </w:t>
      </w:r>
      <w:r>
        <w:rPr>
          <w:lang w:val="sr-Cyrl-RS"/>
        </w:rPr>
        <w:t>се</w:t>
      </w:r>
      <w:r w:rsidRPr="00166147">
        <w:rPr>
          <w:lang w:val="sr-Cyrl-RS"/>
        </w:rPr>
        <w:t xml:space="preserve"> </w:t>
      </w:r>
      <w:r>
        <w:rPr>
          <w:lang w:val="sr-Cyrl-RS"/>
        </w:rPr>
        <w:t>коордисан</w:t>
      </w:r>
      <w:r w:rsidRPr="00166147">
        <w:rPr>
          <w:lang w:val="sr-Cyrl-RS"/>
        </w:rPr>
        <w:t xml:space="preserve"> </w:t>
      </w:r>
      <w:r>
        <w:rPr>
          <w:lang w:val="sr-Cyrl-RS"/>
        </w:rPr>
        <w:t>рад</w:t>
      </w:r>
      <w:r w:rsidRPr="00166147">
        <w:rPr>
          <w:lang w:val="sr-Cyrl-RS"/>
        </w:rPr>
        <w:t xml:space="preserve"> </w:t>
      </w:r>
      <w:r>
        <w:rPr>
          <w:lang w:val="sr-Cyrl-RS"/>
        </w:rPr>
        <w:t>служби</w:t>
      </w:r>
      <w:r w:rsidRPr="00166147">
        <w:rPr>
          <w:lang w:val="sr-Cyrl-RS"/>
        </w:rPr>
        <w:t xml:space="preserve"> </w:t>
      </w:r>
      <w:r>
        <w:rPr>
          <w:lang w:val="sr-Cyrl-RS"/>
        </w:rPr>
        <w:t>и</w:t>
      </w:r>
      <w:r w:rsidRPr="00166147">
        <w:rPr>
          <w:lang w:val="sr-Cyrl-RS"/>
        </w:rPr>
        <w:t xml:space="preserve"> </w:t>
      </w:r>
      <w:r>
        <w:rPr>
          <w:lang w:val="sr-Cyrl-RS"/>
        </w:rPr>
        <w:t>одељења</w:t>
      </w:r>
      <w:r w:rsidRPr="00166147">
        <w:rPr>
          <w:lang w:val="sr-Cyrl-RS"/>
        </w:rPr>
        <w:t xml:space="preserve">, </w:t>
      </w:r>
      <w:r>
        <w:rPr>
          <w:lang w:val="sr-Cyrl-RS"/>
        </w:rPr>
        <w:t>сарадња</w:t>
      </w:r>
      <w:r w:rsidRPr="00166147">
        <w:rPr>
          <w:lang w:val="sr-Cyrl-RS"/>
        </w:rPr>
        <w:t xml:space="preserve"> </w:t>
      </w:r>
      <w:r>
        <w:rPr>
          <w:lang w:val="sr-Cyrl-RS"/>
        </w:rPr>
        <w:t>са</w:t>
      </w:r>
      <w:r w:rsidRPr="00166147">
        <w:rPr>
          <w:lang w:val="sr-Cyrl-RS"/>
        </w:rPr>
        <w:t xml:space="preserve"> </w:t>
      </w:r>
      <w:r>
        <w:rPr>
          <w:lang w:val="sr-Cyrl-RS"/>
        </w:rPr>
        <w:t>државном</w:t>
      </w:r>
      <w:r w:rsidRPr="00166147">
        <w:rPr>
          <w:lang w:val="sr-Cyrl-RS"/>
        </w:rPr>
        <w:t xml:space="preserve"> </w:t>
      </w:r>
      <w:r>
        <w:rPr>
          <w:lang w:val="sr-Cyrl-RS"/>
        </w:rPr>
        <w:t>управом</w:t>
      </w:r>
      <w:r w:rsidRPr="00166147">
        <w:rPr>
          <w:lang w:val="sr-Cyrl-RS"/>
        </w:rPr>
        <w:t xml:space="preserve">, </w:t>
      </w:r>
      <w:r>
        <w:rPr>
          <w:lang w:val="sr-Cyrl-RS"/>
        </w:rPr>
        <w:t>јавним</w:t>
      </w:r>
      <w:r w:rsidRPr="00166147">
        <w:rPr>
          <w:lang w:val="sr-Cyrl-RS"/>
        </w:rPr>
        <w:t xml:space="preserve"> </w:t>
      </w:r>
      <w:r>
        <w:rPr>
          <w:lang w:val="sr-Cyrl-RS"/>
        </w:rPr>
        <w:t>предузећима</w:t>
      </w:r>
      <w:r w:rsidRPr="00166147">
        <w:rPr>
          <w:lang w:val="sr-Cyrl-RS"/>
        </w:rPr>
        <w:t xml:space="preserve"> </w:t>
      </w:r>
      <w:r>
        <w:rPr>
          <w:lang w:val="sr-Cyrl-RS"/>
        </w:rPr>
        <w:t>и</w:t>
      </w:r>
      <w:r w:rsidRPr="00166147">
        <w:rPr>
          <w:lang w:val="sr-Cyrl-RS"/>
        </w:rPr>
        <w:t xml:space="preserve"> </w:t>
      </w:r>
      <w:r>
        <w:rPr>
          <w:lang w:val="sr-Cyrl-RS"/>
        </w:rPr>
        <w:t>привредним</w:t>
      </w:r>
      <w:r w:rsidRPr="00166147">
        <w:rPr>
          <w:lang w:val="sr-Cyrl-RS"/>
        </w:rPr>
        <w:t xml:space="preserve"> </w:t>
      </w:r>
      <w:r>
        <w:rPr>
          <w:lang w:val="sr-Cyrl-RS"/>
        </w:rPr>
        <w:t>сектором</w:t>
      </w:r>
      <w:r w:rsidRPr="00166147">
        <w:rPr>
          <w:lang w:val="sr-Cyrl-RS"/>
        </w:rPr>
        <w:t xml:space="preserve">.  </w:t>
      </w:r>
      <w:r>
        <w:rPr>
          <w:lang w:val="sr-Cyrl-RS"/>
        </w:rPr>
        <w:t>Спровођењем</w:t>
      </w:r>
      <w:r w:rsidRPr="00166147">
        <w:rPr>
          <w:lang w:val="sr-Cyrl-RS"/>
        </w:rPr>
        <w:t xml:space="preserve"> </w:t>
      </w:r>
      <w:r>
        <w:rPr>
          <w:lang w:val="sr-Cyrl-RS"/>
        </w:rPr>
        <w:t>реорганизације</w:t>
      </w:r>
      <w:r w:rsidRPr="00166147">
        <w:rPr>
          <w:lang w:val="sr-Cyrl-RS"/>
        </w:rPr>
        <w:t xml:space="preserve"> </w:t>
      </w:r>
      <w:r>
        <w:rPr>
          <w:lang w:val="sr-Cyrl-RS"/>
        </w:rPr>
        <w:t>постиже</w:t>
      </w:r>
      <w:r w:rsidRPr="00166147">
        <w:rPr>
          <w:lang w:val="sr-Cyrl-RS"/>
        </w:rPr>
        <w:t xml:space="preserve"> </w:t>
      </w:r>
      <w:r>
        <w:rPr>
          <w:lang w:val="sr-Cyrl-RS"/>
        </w:rPr>
        <w:t>се</w:t>
      </w:r>
      <w:r w:rsidRPr="00166147">
        <w:rPr>
          <w:lang w:val="sr-Cyrl-RS"/>
        </w:rPr>
        <w:t xml:space="preserve"> </w:t>
      </w:r>
      <w:r w:rsidR="00101C44">
        <w:rPr>
          <w:lang w:val="sr-Cyrl-RS"/>
        </w:rPr>
        <w:t xml:space="preserve">и </w:t>
      </w:r>
      <w:r>
        <w:rPr>
          <w:lang w:val="sr-Cyrl-RS"/>
        </w:rPr>
        <w:t>рационално</w:t>
      </w:r>
      <w:r w:rsidRPr="00166147">
        <w:rPr>
          <w:lang w:val="sr-Cyrl-RS"/>
        </w:rPr>
        <w:t xml:space="preserve"> </w:t>
      </w:r>
      <w:r>
        <w:rPr>
          <w:lang w:val="sr-Cyrl-RS"/>
        </w:rPr>
        <w:t>руковођење</w:t>
      </w:r>
      <w:r w:rsidRPr="00166147">
        <w:rPr>
          <w:lang w:val="sr-Cyrl-RS"/>
        </w:rPr>
        <w:t xml:space="preserve"> </w:t>
      </w:r>
      <w:r>
        <w:rPr>
          <w:lang w:val="sr-Cyrl-RS"/>
        </w:rPr>
        <w:t>финансијама</w:t>
      </w:r>
      <w:r w:rsidRPr="00166147">
        <w:rPr>
          <w:lang w:val="sr-Cyrl-RS"/>
        </w:rPr>
        <w:t xml:space="preserve">, </w:t>
      </w:r>
      <w:r>
        <w:rPr>
          <w:lang w:val="sr-Cyrl-RS"/>
        </w:rPr>
        <w:t>односно</w:t>
      </w:r>
      <w:r w:rsidRPr="00166147">
        <w:rPr>
          <w:lang w:val="sr-Cyrl-RS"/>
        </w:rPr>
        <w:t xml:space="preserve">, </w:t>
      </w:r>
      <w:r>
        <w:rPr>
          <w:lang w:val="sr-Cyrl-RS"/>
        </w:rPr>
        <w:t>смањују</w:t>
      </w:r>
      <w:r w:rsidRPr="00166147">
        <w:rPr>
          <w:lang w:val="sr-Cyrl-RS"/>
        </w:rPr>
        <w:t xml:space="preserve"> </w:t>
      </w:r>
      <w:r>
        <w:rPr>
          <w:lang w:val="sr-Cyrl-RS"/>
        </w:rPr>
        <w:t>се</w:t>
      </w:r>
      <w:r w:rsidRPr="00166147">
        <w:rPr>
          <w:lang w:val="sr-Cyrl-RS"/>
        </w:rPr>
        <w:t xml:space="preserve"> </w:t>
      </w:r>
      <w:r>
        <w:rPr>
          <w:lang w:val="sr-Cyrl-RS"/>
        </w:rPr>
        <w:t>административни</w:t>
      </w:r>
      <w:r w:rsidRPr="00166147">
        <w:rPr>
          <w:lang w:val="sr-Cyrl-RS"/>
        </w:rPr>
        <w:t xml:space="preserve"> </w:t>
      </w:r>
      <w:r>
        <w:rPr>
          <w:lang w:val="sr-Cyrl-RS"/>
        </w:rPr>
        <w:t>трошкови</w:t>
      </w:r>
      <w:r w:rsidRPr="00166147">
        <w:rPr>
          <w:lang w:val="sr-Cyrl-RS"/>
        </w:rPr>
        <w:t xml:space="preserve"> </w:t>
      </w:r>
      <w:r>
        <w:rPr>
          <w:lang w:val="sr-Cyrl-RS"/>
        </w:rPr>
        <w:t>и</w:t>
      </w:r>
      <w:r w:rsidRPr="00166147">
        <w:rPr>
          <w:lang w:val="sr-Cyrl-RS"/>
        </w:rPr>
        <w:t xml:space="preserve"> </w:t>
      </w:r>
      <w:r>
        <w:rPr>
          <w:lang w:val="sr-Cyrl-RS"/>
        </w:rPr>
        <w:t>унапређује</w:t>
      </w:r>
      <w:r w:rsidRPr="00166147">
        <w:rPr>
          <w:lang w:val="sr-Cyrl-RS"/>
        </w:rPr>
        <w:t xml:space="preserve"> </w:t>
      </w:r>
      <w:r>
        <w:rPr>
          <w:lang w:val="sr-Cyrl-RS"/>
        </w:rPr>
        <w:t>управа</w:t>
      </w:r>
      <w:r w:rsidRPr="00166147">
        <w:rPr>
          <w:lang w:val="sr-Cyrl-RS"/>
        </w:rPr>
        <w:t xml:space="preserve"> </w:t>
      </w:r>
      <w:r>
        <w:rPr>
          <w:lang w:val="sr-Cyrl-RS"/>
        </w:rPr>
        <w:t>као</w:t>
      </w:r>
      <w:r w:rsidRPr="00166147">
        <w:rPr>
          <w:lang w:val="sr-Cyrl-RS"/>
        </w:rPr>
        <w:t xml:space="preserve"> </w:t>
      </w:r>
      <w:r>
        <w:rPr>
          <w:lang w:val="sr-Cyrl-RS"/>
        </w:rPr>
        <w:t>ефикасан</w:t>
      </w:r>
      <w:r w:rsidRPr="00166147">
        <w:rPr>
          <w:lang w:val="sr-Cyrl-RS"/>
        </w:rPr>
        <w:t xml:space="preserve"> </w:t>
      </w:r>
      <w:r>
        <w:rPr>
          <w:lang w:val="sr-Cyrl-RS"/>
        </w:rPr>
        <w:t>и</w:t>
      </w:r>
      <w:r w:rsidRPr="00166147">
        <w:rPr>
          <w:lang w:val="sr-Cyrl-RS"/>
        </w:rPr>
        <w:t xml:space="preserve"> </w:t>
      </w:r>
      <w:r>
        <w:rPr>
          <w:lang w:val="sr-Cyrl-RS"/>
        </w:rPr>
        <w:t>ефективан</w:t>
      </w:r>
      <w:r w:rsidRPr="00166147">
        <w:rPr>
          <w:lang w:val="sr-Cyrl-RS"/>
        </w:rPr>
        <w:t xml:space="preserve"> </w:t>
      </w:r>
      <w:r>
        <w:rPr>
          <w:lang w:val="sr-Cyrl-RS"/>
        </w:rPr>
        <w:t>сервис</w:t>
      </w:r>
      <w:r w:rsidRPr="00166147">
        <w:rPr>
          <w:lang w:val="sr-Cyrl-RS"/>
        </w:rPr>
        <w:t xml:space="preserve"> </w:t>
      </w:r>
      <w:r>
        <w:rPr>
          <w:lang w:val="sr-Cyrl-RS"/>
        </w:rPr>
        <w:t>грађана</w:t>
      </w:r>
      <w:r w:rsidRPr="00166147">
        <w:rPr>
          <w:lang w:val="sr-Cyrl-RS"/>
        </w:rPr>
        <w:t xml:space="preserve">. </w:t>
      </w:r>
      <w:r>
        <w:rPr>
          <w:lang w:val="sr-Cyrl-RS"/>
        </w:rPr>
        <w:t>Кроз</w:t>
      </w:r>
      <w:r w:rsidRPr="00166147">
        <w:rPr>
          <w:lang w:val="sr-Cyrl-RS"/>
        </w:rPr>
        <w:t xml:space="preserve"> </w:t>
      </w:r>
      <w:r>
        <w:rPr>
          <w:lang w:val="sr-Cyrl-RS"/>
        </w:rPr>
        <w:t>унапређење</w:t>
      </w:r>
      <w:r w:rsidRPr="00166147">
        <w:rPr>
          <w:lang w:val="sr-Cyrl-RS"/>
        </w:rPr>
        <w:t xml:space="preserve"> </w:t>
      </w:r>
      <w:r>
        <w:rPr>
          <w:lang w:val="sr-Cyrl-RS"/>
        </w:rPr>
        <w:t>правног</w:t>
      </w:r>
      <w:r w:rsidRPr="00166147">
        <w:rPr>
          <w:lang w:val="sr-Cyrl-RS"/>
        </w:rPr>
        <w:t xml:space="preserve">  </w:t>
      </w:r>
      <w:r>
        <w:rPr>
          <w:lang w:val="sr-Cyrl-RS"/>
        </w:rPr>
        <w:t>и</w:t>
      </w:r>
      <w:r w:rsidRPr="00166147">
        <w:rPr>
          <w:lang w:val="sr-Cyrl-RS"/>
        </w:rPr>
        <w:t xml:space="preserve"> </w:t>
      </w:r>
      <w:r>
        <w:rPr>
          <w:lang w:val="sr-Cyrl-RS"/>
        </w:rPr>
        <w:t>организационог</w:t>
      </w:r>
      <w:r w:rsidRPr="00166147">
        <w:rPr>
          <w:lang w:val="sr-Cyrl-RS"/>
        </w:rPr>
        <w:t xml:space="preserve"> </w:t>
      </w:r>
      <w:r>
        <w:rPr>
          <w:lang w:val="sr-Cyrl-RS"/>
        </w:rPr>
        <w:t>оквира</w:t>
      </w:r>
      <w:r w:rsidRPr="00166147">
        <w:rPr>
          <w:lang w:val="sr-Cyrl-RS"/>
        </w:rPr>
        <w:t xml:space="preserve">, </w:t>
      </w:r>
      <w:r>
        <w:rPr>
          <w:lang w:val="sr-Cyrl-RS"/>
        </w:rPr>
        <w:t>институционалног</w:t>
      </w:r>
      <w:r w:rsidRPr="00166147">
        <w:rPr>
          <w:lang w:val="sr-Cyrl-RS"/>
        </w:rPr>
        <w:t xml:space="preserve"> </w:t>
      </w:r>
      <w:r>
        <w:rPr>
          <w:lang w:val="sr-Cyrl-RS"/>
        </w:rPr>
        <w:t>и</w:t>
      </w:r>
      <w:r w:rsidRPr="00166147">
        <w:rPr>
          <w:lang w:val="sr-Cyrl-RS"/>
        </w:rPr>
        <w:t xml:space="preserve"> </w:t>
      </w:r>
      <w:r>
        <w:rPr>
          <w:lang w:val="sr-Cyrl-RS"/>
        </w:rPr>
        <w:t>кадровског</w:t>
      </w:r>
      <w:r w:rsidRPr="00166147">
        <w:rPr>
          <w:lang w:val="sr-Cyrl-RS"/>
        </w:rPr>
        <w:t xml:space="preserve">, </w:t>
      </w:r>
      <w:r>
        <w:rPr>
          <w:lang w:val="sr-Cyrl-RS"/>
        </w:rPr>
        <w:t>постићи</w:t>
      </w:r>
      <w:r w:rsidR="00101C44">
        <w:rPr>
          <w:lang w:val="sr-Cyrl-RS"/>
        </w:rPr>
        <w:t xml:space="preserve"> </w:t>
      </w:r>
      <w:r>
        <w:rPr>
          <w:lang w:val="sr-Cyrl-RS"/>
        </w:rPr>
        <w:t>ће</w:t>
      </w:r>
      <w:r w:rsidRPr="00166147">
        <w:rPr>
          <w:lang w:val="sr-Cyrl-RS"/>
        </w:rPr>
        <w:t xml:space="preserve"> </w:t>
      </w:r>
      <w:r>
        <w:rPr>
          <w:lang w:val="sr-Cyrl-RS"/>
        </w:rPr>
        <w:t>се</w:t>
      </w:r>
      <w:r w:rsidRPr="00166147">
        <w:rPr>
          <w:lang w:val="sr-Cyrl-RS"/>
        </w:rPr>
        <w:t xml:space="preserve"> </w:t>
      </w:r>
      <w:r>
        <w:rPr>
          <w:lang w:val="sr-Cyrl-RS"/>
        </w:rPr>
        <w:t>баланс</w:t>
      </w:r>
      <w:r w:rsidRPr="00166147">
        <w:rPr>
          <w:lang w:val="sr-Cyrl-RS"/>
        </w:rPr>
        <w:t xml:space="preserve"> </w:t>
      </w:r>
      <w:r>
        <w:rPr>
          <w:lang w:val="sr-Cyrl-RS"/>
        </w:rPr>
        <w:t>административних</w:t>
      </w:r>
      <w:r w:rsidRPr="00166147">
        <w:rPr>
          <w:lang w:val="sr-Cyrl-RS"/>
        </w:rPr>
        <w:t xml:space="preserve"> </w:t>
      </w:r>
      <w:r>
        <w:rPr>
          <w:lang w:val="sr-Cyrl-RS"/>
        </w:rPr>
        <w:t>капацитета</w:t>
      </w:r>
      <w:r w:rsidRPr="00166147">
        <w:rPr>
          <w:lang w:val="sr-Cyrl-RS"/>
        </w:rPr>
        <w:t xml:space="preserve"> </w:t>
      </w:r>
      <w:r>
        <w:rPr>
          <w:lang w:val="sr-Cyrl-RS"/>
        </w:rPr>
        <w:t>и</w:t>
      </w:r>
      <w:r w:rsidRPr="00166147">
        <w:rPr>
          <w:lang w:val="sr-Cyrl-RS"/>
        </w:rPr>
        <w:t xml:space="preserve"> </w:t>
      </w:r>
      <w:r>
        <w:rPr>
          <w:lang w:val="sr-Cyrl-RS"/>
        </w:rPr>
        <w:t>оптимизовање</w:t>
      </w:r>
      <w:r w:rsidRPr="00166147">
        <w:rPr>
          <w:lang w:val="sr-Cyrl-RS"/>
        </w:rPr>
        <w:t xml:space="preserve"> </w:t>
      </w:r>
      <w:r>
        <w:rPr>
          <w:lang w:val="sr-Cyrl-RS"/>
        </w:rPr>
        <w:t>рада</w:t>
      </w:r>
      <w:r w:rsidRPr="00166147">
        <w:rPr>
          <w:lang w:val="sr-Cyrl-RS"/>
        </w:rPr>
        <w:t xml:space="preserve"> </w:t>
      </w:r>
      <w:r>
        <w:rPr>
          <w:lang w:val="sr-Cyrl-RS"/>
        </w:rPr>
        <w:t>Градске</w:t>
      </w:r>
      <w:r w:rsidRPr="00166147">
        <w:rPr>
          <w:lang w:val="sr-Cyrl-RS"/>
        </w:rPr>
        <w:t xml:space="preserve"> </w:t>
      </w:r>
      <w:r>
        <w:rPr>
          <w:lang w:val="sr-Cyrl-RS"/>
        </w:rPr>
        <w:t>управе</w:t>
      </w:r>
      <w:r w:rsidR="00101C44">
        <w:rPr>
          <w:lang w:val="sr-Cyrl-RS"/>
        </w:rPr>
        <w:t xml:space="preserve">. Реорганизација ГУ ће се извршити израдом новог </w:t>
      </w:r>
      <w:r w:rsidRPr="00166147">
        <w:rPr>
          <w:lang w:val="sr-Cyrl-RS"/>
        </w:rPr>
        <w:t xml:space="preserve"> </w:t>
      </w:r>
      <w:r>
        <w:rPr>
          <w:lang w:val="sr-Cyrl-RS"/>
        </w:rPr>
        <w:t>Правилника</w:t>
      </w:r>
      <w:r w:rsidRPr="00166147">
        <w:rPr>
          <w:lang w:val="sr-Cyrl-RS"/>
        </w:rPr>
        <w:t xml:space="preserve"> </w:t>
      </w:r>
      <w:r>
        <w:rPr>
          <w:lang w:val="sr-Cyrl-RS"/>
        </w:rPr>
        <w:t>о</w:t>
      </w:r>
      <w:r w:rsidRPr="00166147">
        <w:rPr>
          <w:lang w:val="sr-Cyrl-RS"/>
        </w:rPr>
        <w:t xml:space="preserve"> </w:t>
      </w:r>
      <w:r>
        <w:rPr>
          <w:lang w:val="sr-Cyrl-RS"/>
        </w:rPr>
        <w:t>организацији</w:t>
      </w:r>
      <w:r w:rsidRPr="00166147">
        <w:rPr>
          <w:lang w:val="sr-Cyrl-RS"/>
        </w:rPr>
        <w:t xml:space="preserve"> </w:t>
      </w:r>
      <w:r>
        <w:rPr>
          <w:lang w:val="sr-Cyrl-RS"/>
        </w:rPr>
        <w:t>и</w:t>
      </w:r>
      <w:r w:rsidRPr="00166147">
        <w:rPr>
          <w:lang w:val="sr-Cyrl-RS"/>
        </w:rPr>
        <w:t xml:space="preserve"> </w:t>
      </w:r>
      <w:r>
        <w:rPr>
          <w:lang w:val="sr-Cyrl-RS"/>
        </w:rPr>
        <w:t>систематизацији</w:t>
      </w:r>
      <w:r w:rsidRPr="00166147">
        <w:rPr>
          <w:lang w:val="sr-Cyrl-RS"/>
        </w:rPr>
        <w:t xml:space="preserve"> </w:t>
      </w:r>
      <w:r>
        <w:rPr>
          <w:lang w:val="sr-Cyrl-RS"/>
        </w:rPr>
        <w:t>радних</w:t>
      </w:r>
      <w:r w:rsidRPr="00166147">
        <w:rPr>
          <w:lang w:val="sr-Cyrl-RS"/>
        </w:rPr>
        <w:t xml:space="preserve"> </w:t>
      </w:r>
      <w:r>
        <w:rPr>
          <w:lang w:val="sr-Cyrl-RS"/>
        </w:rPr>
        <w:t>места</w:t>
      </w:r>
      <w:r w:rsidRPr="00166147">
        <w:rPr>
          <w:lang w:val="sr-Cyrl-RS"/>
        </w:rPr>
        <w:t xml:space="preserve"> </w:t>
      </w:r>
      <w:r>
        <w:rPr>
          <w:lang w:val="sr-Cyrl-RS"/>
        </w:rPr>
        <w:t>у</w:t>
      </w:r>
      <w:r w:rsidRPr="00166147">
        <w:rPr>
          <w:lang w:val="sr-Cyrl-RS"/>
        </w:rPr>
        <w:t xml:space="preserve"> </w:t>
      </w:r>
      <w:r>
        <w:rPr>
          <w:lang w:val="sr-Cyrl-RS"/>
        </w:rPr>
        <w:t>Градској</w:t>
      </w:r>
      <w:r w:rsidRPr="00166147">
        <w:rPr>
          <w:lang w:val="sr-Cyrl-RS"/>
        </w:rPr>
        <w:t xml:space="preserve"> </w:t>
      </w:r>
      <w:r>
        <w:rPr>
          <w:lang w:val="sr-Cyrl-RS"/>
        </w:rPr>
        <w:t>управи</w:t>
      </w:r>
      <w:r w:rsidRPr="00166147">
        <w:rPr>
          <w:lang w:val="sr-Cyrl-RS"/>
        </w:rPr>
        <w:t xml:space="preserve"> </w:t>
      </w:r>
      <w:r>
        <w:rPr>
          <w:lang w:val="sr-Cyrl-RS"/>
        </w:rPr>
        <w:t>града</w:t>
      </w:r>
      <w:r w:rsidRPr="00166147">
        <w:rPr>
          <w:lang w:val="sr-Cyrl-RS"/>
        </w:rPr>
        <w:t xml:space="preserve"> </w:t>
      </w:r>
      <w:r>
        <w:rPr>
          <w:lang w:val="sr-Cyrl-RS"/>
        </w:rPr>
        <w:t>Прокупља</w:t>
      </w:r>
      <w:r w:rsidRPr="00166147">
        <w:rPr>
          <w:lang w:val="sr-Cyrl-RS"/>
        </w:rPr>
        <w:t xml:space="preserve"> </w:t>
      </w:r>
      <w:r w:rsidRPr="003C0553">
        <w:rPr>
          <w:lang w:val="sr-Cyrl-RS"/>
        </w:rPr>
        <w:t>и Градском правобранилаштву града Прокупља</w:t>
      </w:r>
      <w:r w:rsidR="00101C44" w:rsidRPr="003C0553">
        <w:rPr>
          <w:lang w:val="sr-Cyrl-RS"/>
        </w:rPr>
        <w:t>.</w:t>
      </w:r>
      <w:r w:rsidRPr="003C0553">
        <w:rPr>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C0553" w:rsidRPr="003C0553" w:rsidTr="00057A6D">
        <w:tc>
          <w:tcPr>
            <w:tcW w:w="2518" w:type="dxa"/>
          </w:tcPr>
          <w:p w:rsidR="00166147" w:rsidRPr="003C0553" w:rsidRDefault="00166147" w:rsidP="00057A6D">
            <w:pPr>
              <w:jc w:val="both"/>
              <w:rPr>
                <w:lang w:val="sr-Cyrl-RS"/>
              </w:rPr>
            </w:pPr>
            <w:r w:rsidRPr="003C0553">
              <w:rPr>
                <w:b/>
                <w:lang w:val="sr-Cyrl-RS"/>
              </w:rPr>
              <w:t>Потребна средства:</w:t>
            </w:r>
            <w:r w:rsidRPr="003C0553">
              <w:rPr>
                <w:lang w:val="sr-Cyrl-RS"/>
              </w:rPr>
              <w:t xml:space="preserve">  </w:t>
            </w:r>
          </w:p>
        </w:tc>
        <w:tc>
          <w:tcPr>
            <w:tcW w:w="6725" w:type="dxa"/>
          </w:tcPr>
          <w:p w:rsidR="00166147" w:rsidRPr="003C0553" w:rsidRDefault="00166147" w:rsidP="00057A6D">
            <w:pPr>
              <w:spacing w:line="276" w:lineRule="auto"/>
              <w:rPr>
                <w:lang w:val="sr-Cyrl-RS"/>
              </w:rPr>
            </w:pPr>
            <w:r w:rsidRPr="003C0553">
              <w:rPr>
                <w:lang w:val="sr-Latn-RS"/>
              </w:rPr>
              <w:t xml:space="preserve">00 </w:t>
            </w:r>
            <w:r w:rsidRPr="003C0553">
              <w:rPr>
                <w:lang w:val="sr-Cyrl-RS"/>
              </w:rPr>
              <w:t>РСД</w:t>
            </w:r>
          </w:p>
        </w:tc>
      </w:tr>
      <w:tr w:rsidR="003C0553" w:rsidRPr="003C0553" w:rsidTr="00057A6D">
        <w:tc>
          <w:tcPr>
            <w:tcW w:w="2518" w:type="dxa"/>
          </w:tcPr>
          <w:p w:rsidR="00166147" w:rsidRPr="003C0553" w:rsidRDefault="00166147" w:rsidP="00057A6D">
            <w:pPr>
              <w:jc w:val="both"/>
              <w:rPr>
                <w:lang w:val="sr-Cyrl-RS"/>
              </w:rPr>
            </w:pPr>
            <w:r w:rsidRPr="003C0553">
              <w:rPr>
                <w:b/>
                <w:lang w:val="sr-Cyrl-RS"/>
              </w:rPr>
              <w:t>Извор финансирања:</w:t>
            </w:r>
          </w:p>
        </w:tc>
        <w:tc>
          <w:tcPr>
            <w:tcW w:w="6725" w:type="dxa"/>
          </w:tcPr>
          <w:p w:rsidR="00166147" w:rsidRPr="003C0553" w:rsidRDefault="003C0553" w:rsidP="00057A6D">
            <w:pPr>
              <w:spacing w:line="276" w:lineRule="auto"/>
              <w:rPr>
                <w:lang w:val="sr-Cyrl-RS"/>
              </w:rPr>
            </w:pPr>
            <w:r w:rsidRPr="003C0553">
              <w:rPr>
                <w:lang w:val="sr-Cyrl-RS"/>
              </w:rPr>
              <w:t>/</w:t>
            </w:r>
          </w:p>
        </w:tc>
      </w:tr>
      <w:tr w:rsidR="003C0553" w:rsidRPr="003C0553" w:rsidTr="00057A6D">
        <w:tc>
          <w:tcPr>
            <w:tcW w:w="2518" w:type="dxa"/>
          </w:tcPr>
          <w:p w:rsidR="00166147" w:rsidRPr="003C0553" w:rsidRDefault="00166147" w:rsidP="00057A6D">
            <w:pPr>
              <w:jc w:val="both"/>
              <w:rPr>
                <w:lang w:val="sr-Cyrl-RS"/>
              </w:rPr>
            </w:pPr>
            <w:r w:rsidRPr="003C0553">
              <w:rPr>
                <w:b/>
                <w:lang w:val="sr-Cyrl-RS"/>
              </w:rPr>
              <w:t>Одговорна страна:</w:t>
            </w:r>
          </w:p>
        </w:tc>
        <w:tc>
          <w:tcPr>
            <w:tcW w:w="6725" w:type="dxa"/>
          </w:tcPr>
          <w:p w:rsidR="00166147" w:rsidRPr="003C0553" w:rsidRDefault="00166147" w:rsidP="003C0553">
            <w:pPr>
              <w:spacing w:line="276" w:lineRule="auto"/>
              <w:rPr>
                <w:lang w:val="sr-Cyrl-RS"/>
              </w:rPr>
            </w:pPr>
            <w:r w:rsidRPr="003C0553">
              <w:rPr>
                <w:lang w:val="sr-Cyrl-RS"/>
              </w:rPr>
              <w:t xml:space="preserve">Градска управа – </w:t>
            </w:r>
            <w:r w:rsidR="003C0553">
              <w:rPr>
                <w:lang w:val="sr-Cyrl-RS"/>
              </w:rPr>
              <w:t>н</w:t>
            </w:r>
            <w:r w:rsidR="003C0553" w:rsidRPr="003C0553">
              <w:rPr>
                <w:lang w:val="sr-Cyrl-RS"/>
              </w:rPr>
              <w:t>ачелник ГУ, заменик ГУ и руководиоци организационих јединица</w:t>
            </w:r>
          </w:p>
        </w:tc>
      </w:tr>
      <w:tr w:rsidR="003C0553" w:rsidRPr="003C0553" w:rsidTr="00057A6D">
        <w:trPr>
          <w:trHeight w:val="80"/>
        </w:trPr>
        <w:tc>
          <w:tcPr>
            <w:tcW w:w="2518" w:type="dxa"/>
          </w:tcPr>
          <w:p w:rsidR="00166147" w:rsidRPr="003C0553" w:rsidRDefault="00166147" w:rsidP="00057A6D">
            <w:pPr>
              <w:jc w:val="both"/>
              <w:rPr>
                <w:lang w:val="sr-Cyrl-RS"/>
              </w:rPr>
            </w:pPr>
            <w:r w:rsidRPr="003C0553">
              <w:rPr>
                <w:b/>
                <w:lang w:val="sr-Cyrl-RS"/>
              </w:rPr>
              <w:t>Рок за реализацију:</w:t>
            </w:r>
          </w:p>
        </w:tc>
        <w:tc>
          <w:tcPr>
            <w:tcW w:w="6725" w:type="dxa"/>
          </w:tcPr>
          <w:p w:rsidR="00166147" w:rsidRPr="003C0553" w:rsidRDefault="00166147" w:rsidP="00057A6D">
            <w:pPr>
              <w:rPr>
                <w:lang w:val="sr-Cyrl-RS"/>
              </w:rPr>
            </w:pPr>
            <w:r w:rsidRPr="003C0553">
              <w:rPr>
                <w:lang w:val="sr-Cyrl-RS"/>
              </w:rPr>
              <w:t>Кратак</w:t>
            </w:r>
            <w:r w:rsidR="003C0553" w:rsidRPr="003C0553">
              <w:rPr>
                <w:lang w:val="sr-Cyrl-RS"/>
              </w:rPr>
              <w:t xml:space="preserve"> (1 година)</w:t>
            </w:r>
          </w:p>
        </w:tc>
      </w:tr>
    </w:tbl>
    <w:p w:rsidR="00166147" w:rsidRPr="003C0553" w:rsidRDefault="00166147" w:rsidP="00166147">
      <w:pPr>
        <w:spacing w:before="200"/>
        <w:rPr>
          <w:b/>
          <w:u w:val="single"/>
          <w:lang w:val="sr-Cyrl-RS"/>
        </w:rPr>
      </w:pPr>
      <w:r w:rsidRPr="003C0553">
        <w:rPr>
          <w:b/>
          <w:u w:val="single"/>
          <w:lang w:val="sr-Cyrl-RS"/>
        </w:rPr>
        <w:t>Индикатори излазног резултата: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166147" w:rsidRPr="00A43649" w:rsidTr="00057A6D">
        <w:trPr>
          <w:trHeight w:val="363"/>
        </w:trPr>
        <w:tc>
          <w:tcPr>
            <w:tcW w:w="4361" w:type="dxa"/>
            <w:tcBorders>
              <w:top w:val="single" w:sz="4" w:space="0" w:color="auto"/>
            </w:tcBorders>
            <w:shd w:val="clear" w:color="auto" w:fill="8DB3E2" w:themeFill="text2" w:themeFillTint="66"/>
          </w:tcPr>
          <w:p w:rsidR="00166147" w:rsidRPr="00A43649" w:rsidRDefault="00166147" w:rsidP="00057A6D">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166147" w:rsidRPr="00471D44" w:rsidRDefault="00166147" w:rsidP="00057A6D">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166147" w:rsidRPr="00A43649" w:rsidRDefault="00166147" w:rsidP="00057A6D">
            <w:pPr>
              <w:spacing w:after="0" w:line="240" w:lineRule="auto"/>
              <w:jc w:val="both"/>
              <w:rPr>
                <w:b/>
              </w:rPr>
            </w:pPr>
            <w:r>
              <w:rPr>
                <w:b/>
                <w:lang w:val="sr-Cyrl-RS"/>
              </w:rPr>
              <w:t>Циљана вредност  2028</w:t>
            </w:r>
          </w:p>
        </w:tc>
      </w:tr>
      <w:tr w:rsidR="00166147" w:rsidRPr="00DC725D" w:rsidTr="00057A6D">
        <w:trPr>
          <w:trHeight w:val="440"/>
        </w:trPr>
        <w:tc>
          <w:tcPr>
            <w:tcW w:w="4361" w:type="dxa"/>
            <w:shd w:val="clear" w:color="auto" w:fill="auto"/>
          </w:tcPr>
          <w:p w:rsidR="00166147" w:rsidRPr="00DC725D" w:rsidRDefault="005C3D87" w:rsidP="00057A6D">
            <w:pPr>
              <w:spacing w:after="0"/>
              <w:rPr>
                <w:rFonts w:asciiTheme="minorHAnsi" w:hAnsiTheme="minorHAnsi"/>
                <w:lang w:val="sr-Cyrl-RS"/>
              </w:rPr>
            </w:pPr>
            <w:r>
              <w:rPr>
                <w:rFonts w:asciiTheme="minorHAnsi" w:hAnsiTheme="minorHAnsi"/>
                <w:lang w:val="sr-Cyrl-RS"/>
              </w:rPr>
              <w:t>%</w:t>
            </w:r>
            <w:r w:rsidR="00166147" w:rsidRPr="00DC725D">
              <w:rPr>
                <w:rFonts w:asciiTheme="minorHAnsi" w:hAnsiTheme="minorHAnsi"/>
                <w:lang w:val="sr-Cyrl-RS"/>
              </w:rPr>
              <w:t xml:space="preserve"> услађених радних места у складу са уведеним системом компетенција</w:t>
            </w:r>
          </w:p>
        </w:tc>
        <w:tc>
          <w:tcPr>
            <w:tcW w:w="2268" w:type="dxa"/>
            <w:shd w:val="clear" w:color="auto" w:fill="auto"/>
          </w:tcPr>
          <w:p w:rsidR="00166147" w:rsidRPr="00DC725D" w:rsidRDefault="00DC725D" w:rsidP="00057A6D">
            <w:pPr>
              <w:spacing w:after="0" w:line="240" w:lineRule="auto"/>
              <w:rPr>
                <w:rFonts w:asciiTheme="minorHAnsi" w:hAnsiTheme="minorHAnsi"/>
                <w:lang w:val="sr-Cyrl-RS"/>
              </w:rPr>
            </w:pPr>
            <w:r w:rsidRPr="00DC725D">
              <w:rPr>
                <w:rFonts w:asciiTheme="minorHAnsi" w:hAnsiTheme="minorHAnsi"/>
                <w:lang w:val="sr-Cyrl-RS"/>
              </w:rPr>
              <w:t>0</w:t>
            </w:r>
          </w:p>
        </w:tc>
        <w:tc>
          <w:tcPr>
            <w:tcW w:w="2551" w:type="dxa"/>
            <w:tcBorders>
              <w:right w:val="single" w:sz="4" w:space="0" w:color="auto"/>
            </w:tcBorders>
            <w:shd w:val="clear" w:color="auto" w:fill="auto"/>
          </w:tcPr>
          <w:p w:rsidR="00166147" w:rsidRPr="00DC725D" w:rsidRDefault="005C3D87" w:rsidP="00057A6D">
            <w:pPr>
              <w:spacing w:after="0" w:line="240" w:lineRule="auto"/>
              <w:rPr>
                <w:rFonts w:asciiTheme="minorHAnsi" w:hAnsiTheme="minorHAnsi"/>
                <w:lang w:val="sr-Cyrl-RS"/>
              </w:rPr>
            </w:pPr>
            <w:r>
              <w:rPr>
                <w:rFonts w:asciiTheme="minorHAnsi" w:hAnsiTheme="minorHAnsi"/>
                <w:lang w:val="sr-Cyrl-RS"/>
              </w:rPr>
              <w:t>60%</w:t>
            </w:r>
          </w:p>
        </w:tc>
      </w:tr>
    </w:tbl>
    <w:p w:rsidR="00113887" w:rsidRDefault="00113887" w:rsidP="0064262D">
      <w:pPr>
        <w:spacing w:before="240" w:after="60"/>
        <w:rPr>
          <w:b/>
          <w:i/>
          <w:color w:val="365F91" w:themeColor="accent1" w:themeShade="BF"/>
          <w:sz w:val="24"/>
          <w:szCs w:val="24"/>
          <w:lang w:val="sr-Cyrl-RS"/>
        </w:rPr>
      </w:pPr>
      <w:r w:rsidRPr="00113887">
        <w:rPr>
          <w:b/>
          <w:i/>
          <w:color w:val="365F91" w:themeColor="accent1" w:themeShade="BF"/>
          <w:sz w:val="24"/>
          <w:szCs w:val="24"/>
          <w:lang w:val="sr-Cyrl-RS"/>
        </w:rPr>
        <w:t>Мера  4.2.2: Уређење/Модернизација ИКТ система Градске управе</w:t>
      </w:r>
    </w:p>
    <w:p w:rsidR="00166147" w:rsidRDefault="003C0553" w:rsidP="00166147">
      <w:pPr>
        <w:jc w:val="both"/>
        <w:rPr>
          <w:lang w:val="sr-Cyrl-RS"/>
        </w:rPr>
      </w:pPr>
      <w:r>
        <w:rPr>
          <w:lang w:val="sr-Cyrl-RS"/>
        </w:rPr>
        <w:t>Кроз ову меру н</w:t>
      </w:r>
      <w:r w:rsidR="00166147">
        <w:rPr>
          <w:lang w:val="sr-Cyrl-RS"/>
        </w:rPr>
        <w:t>еопходно</w:t>
      </w:r>
      <w:r w:rsidR="00166147" w:rsidRPr="00166147">
        <w:rPr>
          <w:lang w:val="sr-Cyrl-RS"/>
        </w:rPr>
        <w:t xml:space="preserve"> </w:t>
      </w:r>
      <w:r w:rsidR="00166147">
        <w:rPr>
          <w:lang w:val="sr-Cyrl-RS"/>
        </w:rPr>
        <w:t>је</w:t>
      </w:r>
      <w:r w:rsidR="00166147" w:rsidRPr="00166147">
        <w:rPr>
          <w:lang w:val="sr-Cyrl-RS"/>
        </w:rPr>
        <w:t xml:space="preserve"> </w:t>
      </w:r>
      <w:r w:rsidR="00166147">
        <w:rPr>
          <w:lang w:val="sr-Cyrl-RS"/>
        </w:rPr>
        <w:t>обезбедити</w:t>
      </w:r>
      <w:r w:rsidR="00166147" w:rsidRPr="00166147">
        <w:rPr>
          <w:lang w:val="sr-Cyrl-RS"/>
        </w:rPr>
        <w:t xml:space="preserve"> </w:t>
      </w:r>
      <w:r w:rsidR="00166147">
        <w:rPr>
          <w:lang w:val="sr-Cyrl-RS"/>
        </w:rPr>
        <w:t>нову</w:t>
      </w:r>
      <w:r w:rsidR="00166147" w:rsidRPr="00166147">
        <w:rPr>
          <w:lang w:val="sr-Cyrl-RS"/>
        </w:rPr>
        <w:t xml:space="preserve">  </w:t>
      </w:r>
      <w:r w:rsidR="00166147">
        <w:rPr>
          <w:lang w:val="sr-Cyrl-RS"/>
        </w:rPr>
        <w:t>ИТ</w:t>
      </w:r>
      <w:r w:rsidR="00166147" w:rsidRPr="00166147">
        <w:rPr>
          <w:lang w:val="sr-Cyrl-RS"/>
        </w:rPr>
        <w:t xml:space="preserve"> </w:t>
      </w:r>
      <w:r w:rsidR="00166147">
        <w:rPr>
          <w:lang w:val="sr-Cyrl-RS"/>
        </w:rPr>
        <w:t>опрему</w:t>
      </w:r>
      <w:r w:rsidR="00166147" w:rsidRPr="00166147">
        <w:rPr>
          <w:lang w:val="sr-Cyrl-RS"/>
        </w:rPr>
        <w:t xml:space="preserve"> </w:t>
      </w:r>
      <w:r w:rsidR="00166147">
        <w:rPr>
          <w:lang w:val="sr-Cyrl-RS"/>
        </w:rPr>
        <w:t>која</w:t>
      </w:r>
      <w:r w:rsidR="00166147" w:rsidRPr="00166147">
        <w:rPr>
          <w:lang w:val="sr-Cyrl-RS"/>
        </w:rPr>
        <w:t xml:space="preserve"> </w:t>
      </w:r>
      <w:r w:rsidR="00166147">
        <w:rPr>
          <w:lang w:val="sr-Cyrl-RS"/>
        </w:rPr>
        <w:t>ће</w:t>
      </w:r>
      <w:r w:rsidR="00166147" w:rsidRPr="00166147">
        <w:rPr>
          <w:lang w:val="sr-Cyrl-RS"/>
        </w:rPr>
        <w:t xml:space="preserve"> </w:t>
      </w:r>
      <w:r w:rsidR="00166147">
        <w:rPr>
          <w:lang w:val="sr-Cyrl-RS"/>
        </w:rPr>
        <w:t>омогућити</w:t>
      </w:r>
      <w:r w:rsidR="00166147" w:rsidRPr="00166147">
        <w:rPr>
          <w:lang w:val="sr-Cyrl-RS"/>
        </w:rPr>
        <w:t xml:space="preserve"> </w:t>
      </w:r>
      <w:r w:rsidR="00166147">
        <w:rPr>
          <w:lang w:val="sr-Cyrl-RS"/>
        </w:rPr>
        <w:t>несметано</w:t>
      </w:r>
      <w:r w:rsidR="00166147" w:rsidRPr="00166147">
        <w:rPr>
          <w:lang w:val="sr-Cyrl-RS"/>
        </w:rPr>
        <w:t xml:space="preserve"> </w:t>
      </w:r>
      <w:r w:rsidR="00166147">
        <w:rPr>
          <w:lang w:val="sr-Cyrl-RS"/>
        </w:rPr>
        <w:t>спровођење</w:t>
      </w:r>
      <w:r w:rsidR="00166147" w:rsidRPr="00166147">
        <w:rPr>
          <w:lang w:val="sr-Cyrl-RS"/>
        </w:rPr>
        <w:t xml:space="preserve"> </w:t>
      </w:r>
      <w:r w:rsidR="00166147">
        <w:rPr>
          <w:lang w:val="sr-Cyrl-RS"/>
        </w:rPr>
        <w:t>е</w:t>
      </w:r>
      <w:r w:rsidR="00166147" w:rsidRPr="00166147">
        <w:rPr>
          <w:lang w:val="sr-Cyrl-RS"/>
        </w:rPr>
        <w:t xml:space="preserve"> </w:t>
      </w:r>
      <w:r w:rsidR="00166147">
        <w:rPr>
          <w:lang w:val="sr-Cyrl-RS"/>
        </w:rPr>
        <w:t>услуга</w:t>
      </w:r>
      <w:r w:rsidR="00166147" w:rsidRPr="00166147">
        <w:rPr>
          <w:lang w:val="sr-Cyrl-RS"/>
        </w:rPr>
        <w:t xml:space="preserve">. </w:t>
      </w:r>
      <w:r w:rsidR="00166147">
        <w:rPr>
          <w:lang w:val="sr-Cyrl-RS"/>
        </w:rPr>
        <w:t>Потребно</w:t>
      </w:r>
      <w:r w:rsidR="00166147" w:rsidRPr="00166147">
        <w:rPr>
          <w:lang w:val="sr-Cyrl-RS"/>
        </w:rPr>
        <w:t xml:space="preserve"> </w:t>
      </w:r>
      <w:r w:rsidR="00166147">
        <w:rPr>
          <w:lang w:val="sr-Cyrl-RS"/>
        </w:rPr>
        <w:t>је</w:t>
      </w:r>
      <w:r w:rsidR="00166147" w:rsidRPr="00166147">
        <w:rPr>
          <w:lang w:val="sr-Cyrl-RS"/>
        </w:rPr>
        <w:t xml:space="preserve"> </w:t>
      </w:r>
      <w:r w:rsidR="00166147">
        <w:rPr>
          <w:lang w:val="sr-Cyrl-RS"/>
        </w:rPr>
        <w:t>заменити</w:t>
      </w:r>
      <w:r w:rsidR="00166147" w:rsidRPr="00166147">
        <w:rPr>
          <w:lang w:val="sr-Cyrl-RS"/>
        </w:rPr>
        <w:t xml:space="preserve"> </w:t>
      </w:r>
      <w:r w:rsidR="00166147">
        <w:rPr>
          <w:lang w:val="sr-Cyrl-RS"/>
        </w:rPr>
        <w:t>старе</w:t>
      </w:r>
      <w:r w:rsidR="00166147" w:rsidRPr="00166147">
        <w:rPr>
          <w:lang w:val="sr-Cyrl-RS"/>
        </w:rPr>
        <w:t xml:space="preserve"> </w:t>
      </w:r>
      <w:r w:rsidR="00166147">
        <w:rPr>
          <w:lang w:val="sr-Cyrl-RS"/>
        </w:rPr>
        <w:t>рачунаре</w:t>
      </w:r>
      <w:r w:rsidR="00166147" w:rsidRPr="00166147">
        <w:rPr>
          <w:lang w:val="sr-Cyrl-RS"/>
        </w:rPr>
        <w:t xml:space="preserve"> </w:t>
      </w:r>
      <w:r w:rsidR="00166147">
        <w:rPr>
          <w:lang w:val="sr-Cyrl-RS"/>
        </w:rPr>
        <w:t>и</w:t>
      </w:r>
      <w:r w:rsidR="00166147" w:rsidRPr="00166147">
        <w:rPr>
          <w:lang w:val="sr-Cyrl-RS"/>
        </w:rPr>
        <w:t xml:space="preserve"> </w:t>
      </w:r>
      <w:r w:rsidR="00166147">
        <w:rPr>
          <w:lang w:val="sr-Cyrl-RS"/>
        </w:rPr>
        <w:t>опрему</w:t>
      </w:r>
      <w:r w:rsidR="00166147" w:rsidRPr="00166147">
        <w:rPr>
          <w:lang w:val="sr-Cyrl-RS"/>
        </w:rPr>
        <w:t>,</w:t>
      </w:r>
      <w:r w:rsidR="00166147">
        <w:rPr>
          <w:lang w:val="sr-Cyrl-RS"/>
        </w:rPr>
        <w:t>омогућити</w:t>
      </w:r>
      <w:r w:rsidR="00166147" w:rsidRPr="00166147">
        <w:rPr>
          <w:lang w:val="sr-Cyrl-RS"/>
        </w:rPr>
        <w:t xml:space="preserve"> </w:t>
      </w:r>
      <w:r w:rsidR="00166147">
        <w:rPr>
          <w:lang w:val="sr-Cyrl-RS"/>
        </w:rPr>
        <w:t>стабилнију</w:t>
      </w:r>
      <w:r w:rsidR="00166147" w:rsidRPr="00166147">
        <w:rPr>
          <w:lang w:val="sr-Cyrl-RS"/>
        </w:rPr>
        <w:t xml:space="preserve"> </w:t>
      </w:r>
      <w:r w:rsidR="00166147">
        <w:rPr>
          <w:lang w:val="sr-Cyrl-RS"/>
        </w:rPr>
        <w:t>интернет</w:t>
      </w:r>
      <w:r w:rsidR="00166147" w:rsidRPr="00166147">
        <w:rPr>
          <w:lang w:val="sr-Cyrl-RS"/>
        </w:rPr>
        <w:t xml:space="preserve"> </w:t>
      </w:r>
      <w:r w:rsidR="00166147">
        <w:rPr>
          <w:lang w:val="sr-Cyrl-RS"/>
        </w:rPr>
        <w:t>конекцију</w:t>
      </w:r>
      <w:r w:rsidR="00166147" w:rsidRPr="00166147">
        <w:rPr>
          <w:lang w:val="sr-Cyrl-RS"/>
        </w:rPr>
        <w:t xml:space="preserve">, </w:t>
      </w:r>
      <w:r w:rsidR="00166147">
        <w:rPr>
          <w:lang w:val="sr-Cyrl-RS"/>
        </w:rPr>
        <w:t>с</w:t>
      </w:r>
      <w:r w:rsidR="00166147" w:rsidRPr="00166147">
        <w:rPr>
          <w:lang w:val="sr-Cyrl-RS"/>
        </w:rPr>
        <w:t xml:space="preserve"> </w:t>
      </w:r>
      <w:r w:rsidR="00166147">
        <w:rPr>
          <w:lang w:val="sr-Cyrl-RS"/>
        </w:rPr>
        <w:t>обзиром</w:t>
      </w:r>
      <w:r w:rsidR="00166147" w:rsidRPr="00166147">
        <w:rPr>
          <w:lang w:val="sr-Cyrl-RS"/>
        </w:rPr>
        <w:t xml:space="preserve"> </w:t>
      </w:r>
      <w:r w:rsidR="00166147">
        <w:rPr>
          <w:lang w:val="sr-Cyrl-RS"/>
        </w:rPr>
        <w:t>на</w:t>
      </w:r>
      <w:r w:rsidR="00166147" w:rsidRPr="00166147">
        <w:rPr>
          <w:lang w:val="sr-Cyrl-RS"/>
        </w:rPr>
        <w:t xml:space="preserve"> </w:t>
      </w:r>
      <w:r w:rsidR="00166147">
        <w:rPr>
          <w:lang w:val="sr-Cyrl-RS"/>
        </w:rPr>
        <w:t>то</w:t>
      </w:r>
      <w:r w:rsidR="00166147" w:rsidRPr="00166147">
        <w:rPr>
          <w:lang w:val="sr-Cyrl-RS"/>
        </w:rPr>
        <w:t xml:space="preserve"> </w:t>
      </w:r>
      <w:r w:rsidR="00166147">
        <w:rPr>
          <w:lang w:val="sr-Cyrl-RS"/>
        </w:rPr>
        <w:t>да</w:t>
      </w:r>
      <w:r w:rsidR="00166147" w:rsidRPr="00166147">
        <w:rPr>
          <w:lang w:val="sr-Cyrl-RS"/>
        </w:rPr>
        <w:t xml:space="preserve"> </w:t>
      </w:r>
      <w:r w:rsidR="00166147">
        <w:rPr>
          <w:lang w:val="sr-Cyrl-RS"/>
        </w:rPr>
        <w:t>стара</w:t>
      </w:r>
      <w:r w:rsidR="00166147" w:rsidRPr="00166147">
        <w:rPr>
          <w:lang w:val="sr-Cyrl-RS"/>
        </w:rPr>
        <w:t xml:space="preserve"> </w:t>
      </w:r>
      <w:r w:rsidR="00166147">
        <w:rPr>
          <w:lang w:val="sr-Cyrl-RS"/>
        </w:rPr>
        <w:t>опрема</w:t>
      </w:r>
      <w:r w:rsidR="00166147" w:rsidRPr="00166147">
        <w:rPr>
          <w:lang w:val="sr-Cyrl-RS"/>
        </w:rPr>
        <w:t xml:space="preserve"> </w:t>
      </w:r>
      <w:r w:rsidR="00166147">
        <w:rPr>
          <w:lang w:val="sr-Cyrl-RS"/>
        </w:rPr>
        <w:t>и</w:t>
      </w:r>
      <w:r w:rsidR="00166147" w:rsidRPr="00166147">
        <w:rPr>
          <w:lang w:val="sr-Cyrl-RS"/>
        </w:rPr>
        <w:t xml:space="preserve"> </w:t>
      </w:r>
      <w:r w:rsidR="00166147">
        <w:rPr>
          <w:lang w:val="sr-Cyrl-RS"/>
        </w:rPr>
        <w:t>интернет</w:t>
      </w:r>
      <w:r w:rsidR="00166147" w:rsidRPr="00166147">
        <w:rPr>
          <w:lang w:val="sr-Cyrl-RS"/>
        </w:rPr>
        <w:t xml:space="preserve"> </w:t>
      </w:r>
      <w:r w:rsidR="00166147">
        <w:rPr>
          <w:lang w:val="sr-Cyrl-RS"/>
        </w:rPr>
        <w:t>конекција</w:t>
      </w:r>
      <w:r w:rsidR="00166147" w:rsidRPr="00166147">
        <w:rPr>
          <w:lang w:val="sr-Cyrl-RS"/>
        </w:rPr>
        <w:t xml:space="preserve">  </w:t>
      </w:r>
      <w:r w:rsidR="00166147">
        <w:rPr>
          <w:lang w:val="sr-Cyrl-RS"/>
        </w:rPr>
        <w:t>у</w:t>
      </w:r>
      <w:r w:rsidR="00166147" w:rsidRPr="00166147">
        <w:rPr>
          <w:lang w:val="sr-Cyrl-RS"/>
        </w:rPr>
        <w:t xml:space="preserve"> </w:t>
      </w:r>
      <w:r>
        <w:rPr>
          <w:lang w:val="sr-Cyrl-RS"/>
        </w:rPr>
        <w:t>Г</w:t>
      </w:r>
      <w:r w:rsidR="00166147">
        <w:rPr>
          <w:lang w:val="sr-Cyrl-RS"/>
        </w:rPr>
        <w:t>радској</w:t>
      </w:r>
      <w:r w:rsidR="00166147" w:rsidRPr="00166147">
        <w:rPr>
          <w:lang w:val="sr-Cyrl-RS"/>
        </w:rPr>
        <w:t xml:space="preserve"> </w:t>
      </w:r>
      <w:r w:rsidR="00166147">
        <w:rPr>
          <w:lang w:val="sr-Cyrl-RS"/>
        </w:rPr>
        <w:t>управи</w:t>
      </w:r>
      <w:r w:rsidR="00166147" w:rsidRPr="00166147">
        <w:rPr>
          <w:lang w:val="sr-Cyrl-RS"/>
        </w:rPr>
        <w:t xml:space="preserve"> </w:t>
      </w:r>
      <w:r w:rsidR="00166147">
        <w:rPr>
          <w:lang w:val="sr-Cyrl-RS"/>
        </w:rPr>
        <w:t>повремено</w:t>
      </w:r>
      <w:r w:rsidR="00166147" w:rsidRPr="00166147">
        <w:rPr>
          <w:lang w:val="sr-Cyrl-RS"/>
        </w:rPr>
        <w:t xml:space="preserve"> </w:t>
      </w:r>
      <w:r w:rsidR="00166147">
        <w:rPr>
          <w:lang w:val="sr-Cyrl-RS"/>
        </w:rPr>
        <w:t>успорава</w:t>
      </w:r>
      <w:r w:rsidR="00166147" w:rsidRPr="00166147">
        <w:rPr>
          <w:lang w:val="sr-Cyrl-RS"/>
        </w:rPr>
        <w:t xml:space="preserve"> </w:t>
      </w:r>
      <w:r w:rsidR="00166147">
        <w:rPr>
          <w:lang w:val="sr-Cyrl-RS"/>
        </w:rPr>
        <w:t>и</w:t>
      </w:r>
      <w:r w:rsidR="00166147" w:rsidRPr="00166147">
        <w:rPr>
          <w:lang w:val="sr-Cyrl-RS"/>
        </w:rPr>
        <w:t xml:space="preserve"> </w:t>
      </w:r>
      <w:r w:rsidR="00166147">
        <w:rPr>
          <w:lang w:val="sr-Cyrl-RS"/>
        </w:rPr>
        <w:t>отежава</w:t>
      </w:r>
      <w:r w:rsidR="00166147" w:rsidRPr="00166147">
        <w:rPr>
          <w:lang w:val="sr-Cyrl-RS"/>
        </w:rPr>
        <w:t xml:space="preserve"> </w:t>
      </w:r>
      <w:r w:rsidR="00166147">
        <w:rPr>
          <w:lang w:val="sr-Cyrl-RS"/>
        </w:rPr>
        <w:t>обављање</w:t>
      </w:r>
      <w:r w:rsidR="00166147" w:rsidRPr="00166147">
        <w:rPr>
          <w:lang w:val="sr-Cyrl-RS"/>
        </w:rPr>
        <w:t xml:space="preserve"> </w:t>
      </w:r>
      <w:r w:rsidR="00166147">
        <w:rPr>
          <w:lang w:val="sr-Cyrl-RS"/>
        </w:rPr>
        <w:t>радних</w:t>
      </w:r>
      <w:r w:rsidR="00166147" w:rsidRPr="00166147">
        <w:rPr>
          <w:lang w:val="sr-Cyrl-RS"/>
        </w:rPr>
        <w:t xml:space="preserve"> </w:t>
      </w:r>
      <w:r w:rsidR="00166147">
        <w:rPr>
          <w:lang w:val="sr-Cyrl-RS"/>
        </w:rPr>
        <w:t>задатака</w:t>
      </w:r>
      <w:r w:rsidR="00166147" w:rsidRPr="00166147">
        <w:rPr>
          <w:lang w:val="sr-Cyrl-RS"/>
        </w:rPr>
        <w:t xml:space="preserve"> </w:t>
      </w:r>
      <w:r w:rsidR="00166147">
        <w:rPr>
          <w:lang w:val="sr-Cyrl-RS"/>
        </w:rPr>
        <w:t>и</w:t>
      </w:r>
      <w:r w:rsidR="00166147" w:rsidRPr="00166147">
        <w:rPr>
          <w:lang w:val="sr-Cyrl-RS"/>
        </w:rPr>
        <w:t xml:space="preserve"> </w:t>
      </w:r>
      <w:r w:rsidR="00166147">
        <w:rPr>
          <w:lang w:val="sr-Cyrl-RS"/>
        </w:rPr>
        <w:t>отвара</w:t>
      </w:r>
      <w:r w:rsidR="00166147" w:rsidRPr="00166147">
        <w:rPr>
          <w:lang w:val="sr-Cyrl-RS"/>
        </w:rPr>
        <w:t xml:space="preserve"> </w:t>
      </w:r>
      <w:r w:rsidR="00166147">
        <w:rPr>
          <w:lang w:val="sr-Cyrl-RS"/>
        </w:rPr>
        <w:t>могућност</w:t>
      </w:r>
      <w:r w:rsidR="00166147" w:rsidRPr="00166147">
        <w:rPr>
          <w:lang w:val="sr-Cyrl-RS"/>
        </w:rPr>
        <w:t xml:space="preserve"> </w:t>
      </w:r>
      <w:r w:rsidR="00166147">
        <w:rPr>
          <w:lang w:val="sr-Cyrl-RS"/>
        </w:rPr>
        <w:t>јављања</w:t>
      </w:r>
      <w:r w:rsidR="00166147" w:rsidRPr="00166147">
        <w:rPr>
          <w:lang w:val="sr-Cyrl-RS"/>
        </w:rPr>
        <w:t xml:space="preserve"> </w:t>
      </w:r>
      <w:r w:rsidR="00166147">
        <w:rPr>
          <w:lang w:val="sr-Cyrl-RS"/>
        </w:rPr>
        <w:t>отпора</w:t>
      </w:r>
      <w:r w:rsidR="00166147" w:rsidRPr="00166147">
        <w:rPr>
          <w:lang w:val="sr-Cyrl-RS"/>
        </w:rPr>
        <w:t xml:space="preserve"> </w:t>
      </w:r>
      <w:r w:rsidR="00166147">
        <w:rPr>
          <w:lang w:val="sr-Cyrl-RS"/>
        </w:rPr>
        <w:t>службеника</w:t>
      </w:r>
      <w:r w:rsidR="00166147" w:rsidRPr="00166147">
        <w:rPr>
          <w:lang w:val="sr-Cyrl-RS"/>
        </w:rPr>
        <w:t xml:space="preserve"> </w:t>
      </w:r>
      <w:r w:rsidR="00166147">
        <w:rPr>
          <w:lang w:val="sr-Cyrl-RS"/>
        </w:rPr>
        <w:t>који</w:t>
      </w:r>
      <w:r w:rsidR="00166147" w:rsidRPr="00166147">
        <w:rPr>
          <w:lang w:val="sr-Cyrl-RS"/>
        </w:rPr>
        <w:t xml:space="preserve"> </w:t>
      </w:r>
      <w:r w:rsidR="00166147">
        <w:rPr>
          <w:lang w:val="sr-Cyrl-RS"/>
        </w:rPr>
        <w:t>раде</w:t>
      </w:r>
      <w:r w:rsidR="00166147" w:rsidRPr="00166147">
        <w:rPr>
          <w:lang w:val="sr-Cyrl-RS"/>
        </w:rPr>
        <w:t xml:space="preserve"> </w:t>
      </w:r>
      <w:r w:rsidR="00166147">
        <w:rPr>
          <w:lang w:val="sr-Cyrl-RS"/>
        </w:rPr>
        <w:t>на</w:t>
      </w:r>
      <w:r w:rsidR="00166147" w:rsidRPr="00166147">
        <w:rPr>
          <w:lang w:val="sr-Cyrl-RS"/>
        </w:rPr>
        <w:t xml:space="preserve"> </w:t>
      </w:r>
      <w:r w:rsidR="00166147">
        <w:rPr>
          <w:lang w:val="sr-Cyrl-RS"/>
        </w:rPr>
        <w:t>пружању</w:t>
      </w:r>
      <w:r w:rsidR="00166147" w:rsidRPr="00166147">
        <w:rPr>
          <w:lang w:val="sr-Cyrl-RS"/>
        </w:rPr>
        <w:t xml:space="preserve"> </w:t>
      </w:r>
      <w:r w:rsidR="00166147">
        <w:rPr>
          <w:lang w:val="sr-Cyrl-RS"/>
        </w:rPr>
        <w:t>е</w:t>
      </w:r>
      <w:r>
        <w:rPr>
          <w:lang w:val="sr-Cyrl-RS"/>
        </w:rPr>
        <w:t>-</w:t>
      </w:r>
      <w:r w:rsidR="00166147">
        <w:rPr>
          <w:lang w:val="sr-Cyrl-RS"/>
        </w:rPr>
        <w:t>услуга</w:t>
      </w:r>
      <w:r w:rsidR="00166147" w:rsidRPr="00166147">
        <w:rPr>
          <w:lang w:val="sr-Cyrl-RS"/>
        </w:rPr>
        <w:t xml:space="preserve">. </w:t>
      </w:r>
      <w:r w:rsidR="00166147">
        <w:rPr>
          <w:lang w:val="sr-Cyrl-RS"/>
        </w:rPr>
        <w:t>Не</w:t>
      </w:r>
      <w:r w:rsidR="00166147" w:rsidRPr="00166147">
        <w:rPr>
          <w:lang w:val="sr-Cyrl-RS"/>
        </w:rPr>
        <w:t xml:space="preserve"> </w:t>
      </w:r>
      <w:r w:rsidR="00166147">
        <w:rPr>
          <w:lang w:val="sr-Cyrl-RS"/>
        </w:rPr>
        <w:t>постоји</w:t>
      </w:r>
      <w:r w:rsidR="00166147" w:rsidRPr="00166147">
        <w:rPr>
          <w:lang w:val="sr-Cyrl-RS"/>
        </w:rPr>
        <w:t xml:space="preserve"> </w:t>
      </w:r>
      <w:r w:rsidR="00166147">
        <w:rPr>
          <w:lang w:val="sr-Cyrl-RS"/>
        </w:rPr>
        <w:t>јединствена</w:t>
      </w:r>
      <w:r w:rsidR="00166147" w:rsidRPr="00166147">
        <w:rPr>
          <w:lang w:val="sr-Cyrl-RS"/>
        </w:rPr>
        <w:t xml:space="preserve"> </w:t>
      </w:r>
      <w:r w:rsidR="00166147">
        <w:rPr>
          <w:lang w:val="sr-Cyrl-RS"/>
        </w:rPr>
        <w:t>информационо</w:t>
      </w:r>
      <w:r w:rsidR="00166147" w:rsidRPr="00166147">
        <w:rPr>
          <w:lang w:val="sr-Cyrl-RS"/>
        </w:rPr>
        <w:t xml:space="preserve"> </w:t>
      </w:r>
      <w:r w:rsidR="00166147">
        <w:rPr>
          <w:lang w:val="sr-Cyrl-RS"/>
        </w:rPr>
        <w:t>комуникациона</w:t>
      </w:r>
      <w:r w:rsidR="00166147" w:rsidRPr="00166147">
        <w:rPr>
          <w:lang w:val="sr-Cyrl-RS"/>
        </w:rPr>
        <w:t xml:space="preserve"> </w:t>
      </w:r>
      <w:r w:rsidR="00166147">
        <w:rPr>
          <w:lang w:val="sr-Cyrl-RS"/>
        </w:rPr>
        <w:t>веза</w:t>
      </w:r>
      <w:r w:rsidR="00166147" w:rsidRPr="00166147">
        <w:rPr>
          <w:lang w:val="sr-Cyrl-RS"/>
        </w:rPr>
        <w:t xml:space="preserve"> </w:t>
      </w:r>
      <w:r w:rsidR="00166147">
        <w:rPr>
          <w:lang w:val="sr-Cyrl-RS"/>
        </w:rPr>
        <w:t>органа</w:t>
      </w:r>
      <w:r w:rsidR="00166147" w:rsidRPr="00166147">
        <w:rPr>
          <w:lang w:val="sr-Cyrl-RS"/>
        </w:rPr>
        <w:t xml:space="preserve"> </w:t>
      </w:r>
      <w:r w:rsidR="00166147">
        <w:rPr>
          <w:lang w:val="sr-Cyrl-RS"/>
        </w:rPr>
        <w:t>града</w:t>
      </w:r>
      <w:r w:rsidR="00166147" w:rsidRPr="00166147">
        <w:rPr>
          <w:lang w:val="sr-Cyrl-RS"/>
        </w:rPr>
        <w:t>,</w:t>
      </w:r>
      <w:r>
        <w:rPr>
          <w:lang w:val="sr-Cyrl-RS"/>
        </w:rPr>
        <w:t xml:space="preserve"> </w:t>
      </w:r>
      <w:r w:rsidR="00166147">
        <w:rPr>
          <w:lang w:val="sr-Cyrl-RS"/>
        </w:rPr>
        <w:t>установа</w:t>
      </w:r>
      <w:r w:rsidR="00166147" w:rsidRPr="00166147">
        <w:rPr>
          <w:lang w:val="sr-Cyrl-RS"/>
        </w:rPr>
        <w:t xml:space="preserve"> </w:t>
      </w:r>
      <w:r w:rsidR="00166147">
        <w:rPr>
          <w:lang w:val="sr-Cyrl-RS"/>
        </w:rPr>
        <w:t>и</w:t>
      </w:r>
      <w:r w:rsidR="00166147" w:rsidRPr="00166147">
        <w:rPr>
          <w:lang w:val="sr-Cyrl-RS"/>
        </w:rPr>
        <w:t xml:space="preserve"> </w:t>
      </w:r>
      <w:r w:rsidR="00166147">
        <w:rPr>
          <w:lang w:val="sr-Cyrl-RS"/>
        </w:rPr>
        <w:t>предузећа</w:t>
      </w:r>
      <w:r w:rsidR="00166147" w:rsidRPr="00166147">
        <w:rPr>
          <w:lang w:val="sr-Cyrl-RS"/>
        </w:rPr>
        <w:t xml:space="preserve"> </w:t>
      </w:r>
      <w:r w:rsidR="00166147">
        <w:rPr>
          <w:lang w:val="sr-Cyrl-RS"/>
        </w:rPr>
        <w:t>а</w:t>
      </w:r>
      <w:r w:rsidR="00166147" w:rsidRPr="00166147">
        <w:rPr>
          <w:lang w:val="sr-Cyrl-RS"/>
        </w:rPr>
        <w:t xml:space="preserve"> </w:t>
      </w:r>
      <w:r w:rsidR="00166147">
        <w:rPr>
          <w:lang w:val="sr-Cyrl-RS"/>
        </w:rPr>
        <w:t>сходно</w:t>
      </w:r>
      <w:r w:rsidR="00166147" w:rsidRPr="00166147">
        <w:rPr>
          <w:lang w:val="sr-Cyrl-RS"/>
        </w:rPr>
        <w:t xml:space="preserve"> </w:t>
      </w:r>
      <w:r w:rsidR="00166147">
        <w:rPr>
          <w:lang w:val="sr-Cyrl-RS"/>
        </w:rPr>
        <w:t>томе</w:t>
      </w:r>
      <w:r w:rsidR="00166147" w:rsidRPr="00166147">
        <w:rPr>
          <w:lang w:val="sr-Cyrl-RS"/>
        </w:rPr>
        <w:t xml:space="preserve"> </w:t>
      </w:r>
      <w:r w:rsidR="00166147">
        <w:rPr>
          <w:lang w:val="sr-Cyrl-RS"/>
        </w:rPr>
        <w:t>ни</w:t>
      </w:r>
      <w:r w:rsidR="00166147" w:rsidRPr="00166147">
        <w:rPr>
          <w:lang w:val="sr-Cyrl-RS"/>
        </w:rPr>
        <w:t xml:space="preserve"> </w:t>
      </w:r>
      <w:r w:rsidR="00166147">
        <w:rPr>
          <w:lang w:val="sr-Cyrl-RS"/>
        </w:rPr>
        <w:t>безбедна</w:t>
      </w:r>
      <w:r w:rsidR="00166147" w:rsidRPr="00166147">
        <w:rPr>
          <w:lang w:val="sr-Cyrl-RS"/>
        </w:rPr>
        <w:t xml:space="preserve">  </w:t>
      </w:r>
      <w:r w:rsidR="00166147">
        <w:rPr>
          <w:lang w:val="sr-Cyrl-RS"/>
        </w:rPr>
        <w:t>комуникација</w:t>
      </w:r>
      <w:r w:rsidR="00166147" w:rsidRPr="00166147">
        <w:rPr>
          <w:lang w:val="sr-Cyrl-RS"/>
        </w:rPr>
        <w:t xml:space="preserve"> </w:t>
      </w:r>
      <w:r w:rsidR="00166147">
        <w:rPr>
          <w:lang w:val="sr-Cyrl-RS"/>
        </w:rPr>
        <w:t>и</w:t>
      </w:r>
      <w:r w:rsidR="00166147" w:rsidRPr="00166147">
        <w:rPr>
          <w:lang w:val="sr-Cyrl-RS"/>
        </w:rPr>
        <w:t xml:space="preserve"> </w:t>
      </w:r>
      <w:r w:rsidR="00166147">
        <w:rPr>
          <w:lang w:val="sr-Cyrl-RS"/>
        </w:rPr>
        <w:t>размена</w:t>
      </w:r>
      <w:r w:rsidR="00166147" w:rsidRPr="00166147">
        <w:rPr>
          <w:lang w:val="sr-Cyrl-RS"/>
        </w:rPr>
        <w:t xml:space="preserve"> </w:t>
      </w:r>
      <w:r w:rsidR="00166147">
        <w:rPr>
          <w:lang w:val="sr-Cyrl-RS"/>
        </w:rPr>
        <w:t>података</w:t>
      </w:r>
      <w:r w:rsidR="00166147" w:rsidRPr="00166147">
        <w:rPr>
          <w:lang w:val="sr-Cyrl-RS"/>
        </w:rPr>
        <w:t>.</w:t>
      </w:r>
    </w:p>
    <w:p w:rsidR="003C0553" w:rsidRPr="003C0553" w:rsidRDefault="003C0553" w:rsidP="003C0553">
      <w:pPr>
        <w:jc w:val="both"/>
        <w:rPr>
          <w:lang w:val="sr-Cyrl-RS"/>
        </w:rPr>
      </w:pPr>
      <w:r w:rsidRPr="003C0553">
        <w:rPr>
          <w:lang w:val="sr-Cyrl-RS"/>
        </w:rPr>
        <w:t>Имајући у виду континуиран развој информационе технологије, а у циљу адекватног одговора свим изазовима које намеће информатичко друштво, у наредном периоду неопходно  је побољшати  техничку опремљеност ( рачунари, клима уређаји, штампачи, пројектори, скенери  итд...</w:t>
      </w:r>
      <w:r>
        <w:rPr>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3C0553" w:rsidTr="00A30BAB">
        <w:tc>
          <w:tcPr>
            <w:tcW w:w="2518" w:type="dxa"/>
          </w:tcPr>
          <w:p w:rsidR="003C0553" w:rsidRDefault="003C0553" w:rsidP="00A30BA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3C0553" w:rsidRPr="00562EF7" w:rsidRDefault="003C0553" w:rsidP="00A30BAB">
            <w:pPr>
              <w:spacing w:line="276" w:lineRule="auto"/>
              <w:rPr>
                <w:lang w:val="sr-Cyrl-RS"/>
              </w:rPr>
            </w:pPr>
            <w:r>
              <w:rPr>
                <w:lang w:val="sr-Cyrl-RS"/>
              </w:rPr>
              <w:t>5</w:t>
            </w:r>
            <w:r>
              <w:rPr>
                <w:lang w:val="sr-Latn-RS"/>
              </w:rPr>
              <w:t>.000</w:t>
            </w:r>
            <w:r w:rsidRPr="00AC0F29">
              <w:rPr>
                <w:lang w:val="sr-Latn-RS"/>
              </w:rPr>
              <w:t>.</w:t>
            </w:r>
            <w:r>
              <w:rPr>
                <w:lang w:val="sr-Cyrl-RS"/>
              </w:rPr>
              <w:t>000</w:t>
            </w:r>
            <w:r w:rsidRPr="00AC0F29">
              <w:rPr>
                <w:lang w:val="sr-Latn-RS"/>
              </w:rPr>
              <w:t xml:space="preserve">,00 </w:t>
            </w:r>
            <w:r>
              <w:rPr>
                <w:lang w:val="sr-Cyrl-RS"/>
              </w:rPr>
              <w:t>РСД (годишње)</w:t>
            </w:r>
          </w:p>
        </w:tc>
      </w:tr>
      <w:tr w:rsidR="003C0553" w:rsidTr="00A30BAB">
        <w:tc>
          <w:tcPr>
            <w:tcW w:w="2518" w:type="dxa"/>
          </w:tcPr>
          <w:p w:rsidR="003C0553" w:rsidRDefault="003C0553" w:rsidP="00A30BAB">
            <w:pPr>
              <w:jc w:val="both"/>
              <w:rPr>
                <w:lang w:val="sr-Cyrl-RS"/>
              </w:rPr>
            </w:pPr>
            <w:r w:rsidRPr="000F0CEA">
              <w:rPr>
                <w:b/>
                <w:lang w:val="sr-Cyrl-RS"/>
              </w:rPr>
              <w:t>Извор финансирања:</w:t>
            </w:r>
          </w:p>
        </w:tc>
        <w:tc>
          <w:tcPr>
            <w:tcW w:w="6725" w:type="dxa"/>
          </w:tcPr>
          <w:p w:rsidR="003C0553" w:rsidRDefault="003C0553" w:rsidP="003C0553">
            <w:pPr>
              <w:spacing w:line="276" w:lineRule="auto"/>
              <w:rPr>
                <w:lang w:val="sr-Cyrl-RS"/>
              </w:rPr>
            </w:pPr>
            <w:r>
              <w:rPr>
                <w:lang w:val="sr-Cyrl-RS"/>
              </w:rPr>
              <w:t>И</w:t>
            </w:r>
            <w:r w:rsidRPr="00AC0F29">
              <w:rPr>
                <w:lang w:val="sr-Latn-RS"/>
              </w:rPr>
              <w:t>нтерно</w:t>
            </w:r>
            <w:r>
              <w:rPr>
                <w:lang w:val="sr-Cyrl-RS"/>
              </w:rPr>
              <w:t xml:space="preserve"> </w:t>
            </w:r>
          </w:p>
        </w:tc>
      </w:tr>
      <w:tr w:rsidR="003C0553" w:rsidTr="00A30BAB">
        <w:tc>
          <w:tcPr>
            <w:tcW w:w="2518" w:type="dxa"/>
          </w:tcPr>
          <w:p w:rsidR="003C0553" w:rsidRDefault="003C0553" w:rsidP="00A30BAB">
            <w:pPr>
              <w:jc w:val="both"/>
              <w:rPr>
                <w:lang w:val="sr-Cyrl-RS"/>
              </w:rPr>
            </w:pPr>
            <w:r w:rsidRPr="000F0CEA">
              <w:rPr>
                <w:b/>
                <w:lang w:val="sr-Cyrl-RS"/>
              </w:rPr>
              <w:t>Одговорна страна:</w:t>
            </w:r>
          </w:p>
        </w:tc>
        <w:tc>
          <w:tcPr>
            <w:tcW w:w="6725" w:type="dxa"/>
          </w:tcPr>
          <w:p w:rsidR="003C0553" w:rsidRPr="003C0553" w:rsidRDefault="003C0553" w:rsidP="003C0553">
            <w:pPr>
              <w:spacing w:line="276" w:lineRule="auto"/>
              <w:rPr>
                <w:lang w:val="sr-Cyrl-RS"/>
              </w:rPr>
            </w:pPr>
            <w:r>
              <w:rPr>
                <w:lang w:val="sr-Cyrl-RS"/>
              </w:rPr>
              <w:t>Градска управа – н</w:t>
            </w:r>
            <w:r w:rsidRPr="003C0553">
              <w:rPr>
                <w:lang w:val="sr-Cyrl-RS"/>
              </w:rPr>
              <w:t>ачелник ГУ, заменик ГУ</w:t>
            </w:r>
          </w:p>
        </w:tc>
      </w:tr>
      <w:tr w:rsidR="003C0553" w:rsidTr="00A30BAB">
        <w:trPr>
          <w:trHeight w:val="80"/>
        </w:trPr>
        <w:tc>
          <w:tcPr>
            <w:tcW w:w="2518" w:type="dxa"/>
          </w:tcPr>
          <w:p w:rsidR="003C0553" w:rsidRDefault="003C0553" w:rsidP="00A30BAB">
            <w:pPr>
              <w:jc w:val="both"/>
              <w:rPr>
                <w:lang w:val="sr-Cyrl-RS"/>
              </w:rPr>
            </w:pPr>
            <w:r w:rsidRPr="000F0CEA">
              <w:rPr>
                <w:b/>
                <w:lang w:val="sr-Cyrl-RS"/>
              </w:rPr>
              <w:t>Рок за реализацију:</w:t>
            </w:r>
          </w:p>
        </w:tc>
        <w:tc>
          <w:tcPr>
            <w:tcW w:w="6725" w:type="dxa"/>
          </w:tcPr>
          <w:p w:rsidR="003C0553" w:rsidRPr="002D442D" w:rsidRDefault="00B1732F" w:rsidP="00A30BAB">
            <w:pPr>
              <w:rPr>
                <w:lang w:val="sr-Cyrl-RS"/>
              </w:rPr>
            </w:pPr>
            <w:r>
              <w:rPr>
                <w:lang w:val="sr-Cyrl-RS"/>
              </w:rPr>
              <w:t>5 година</w:t>
            </w:r>
          </w:p>
        </w:tc>
      </w:tr>
    </w:tbl>
    <w:p w:rsidR="00166147" w:rsidRPr="000F0CEA" w:rsidRDefault="00166147" w:rsidP="00166147">
      <w:pPr>
        <w:spacing w:before="200"/>
        <w:rPr>
          <w:b/>
          <w:u w:val="single"/>
          <w:lang w:val="sr-Cyrl-RS"/>
        </w:rPr>
      </w:pPr>
      <w:r w:rsidRPr="000F0CEA">
        <w:rPr>
          <w:b/>
          <w:u w:val="single"/>
          <w:lang w:val="sr-Cyrl-RS"/>
        </w:rPr>
        <w:lastRenderedPageBreak/>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166147" w:rsidRPr="00A43649" w:rsidTr="00057A6D">
        <w:trPr>
          <w:trHeight w:val="363"/>
        </w:trPr>
        <w:tc>
          <w:tcPr>
            <w:tcW w:w="4361" w:type="dxa"/>
            <w:tcBorders>
              <w:top w:val="single" w:sz="4" w:space="0" w:color="auto"/>
            </w:tcBorders>
            <w:shd w:val="clear" w:color="auto" w:fill="8DB3E2" w:themeFill="text2" w:themeFillTint="66"/>
          </w:tcPr>
          <w:p w:rsidR="00166147" w:rsidRPr="00A43649" w:rsidRDefault="00166147" w:rsidP="00057A6D">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166147" w:rsidRPr="00471D44" w:rsidRDefault="00166147" w:rsidP="00057A6D">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166147" w:rsidRPr="00A43649" w:rsidRDefault="00166147" w:rsidP="00057A6D">
            <w:pPr>
              <w:spacing w:after="0" w:line="240" w:lineRule="auto"/>
              <w:jc w:val="both"/>
              <w:rPr>
                <w:b/>
              </w:rPr>
            </w:pPr>
            <w:r>
              <w:rPr>
                <w:b/>
                <w:lang w:val="sr-Cyrl-RS"/>
              </w:rPr>
              <w:t>Циљана вредност  2028</w:t>
            </w:r>
          </w:p>
        </w:tc>
      </w:tr>
      <w:tr w:rsidR="00166147" w:rsidRPr="0097420A" w:rsidTr="00057A6D">
        <w:trPr>
          <w:trHeight w:val="440"/>
        </w:trPr>
        <w:tc>
          <w:tcPr>
            <w:tcW w:w="4361" w:type="dxa"/>
            <w:shd w:val="clear" w:color="auto" w:fill="auto"/>
          </w:tcPr>
          <w:p w:rsidR="00166147" w:rsidRDefault="00166147" w:rsidP="002F6686">
            <w:pPr>
              <w:spacing w:after="0"/>
              <w:rPr>
                <w:rFonts w:asciiTheme="minorHAnsi" w:hAnsiTheme="minorHAnsi"/>
                <w:color w:val="000000" w:themeColor="text1"/>
                <w:lang w:val="sr-Cyrl-RS"/>
              </w:rPr>
            </w:pPr>
            <w:r>
              <w:rPr>
                <w:rFonts w:asciiTheme="minorHAnsi" w:hAnsiTheme="minorHAnsi"/>
                <w:color w:val="000000" w:themeColor="text1"/>
                <w:lang w:val="sr-Cyrl-RS"/>
              </w:rPr>
              <w:t xml:space="preserve">Број </w:t>
            </w:r>
            <w:r w:rsidR="002F6686">
              <w:rPr>
                <w:rFonts w:asciiTheme="minorHAnsi" w:hAnsiTheme="minorHAnsi"/>
                <w:color w:val="000000" w:themeColor="text1"/>
                <w:lang w:val="sr-Cyrl-RS"/>
              </w:rPr>
              <w:t>донетих аката у складу са Законом о информационој безбедности</w:t>
            </w:r>
          </w:p>
        </w:tc>
        <w:tc>
          <w:tcPr>
            <w:tcW w:w="2268" w:type="dxa"/>
            <w:shd w:val="clear" w:color="auto" w:fill="auto"/>
          </w:tcPr>
          <w:p w:rsidR="00166147" w:rsidRPr="0064262D" w:rsidRDefault="0064262D" w:rsidP="00057A6D">
            <w:pPr>
              <w:spacing w:after="0" w:line="240" w:lineRule="auto"/>
              <w:rPr>
                <w:rFonts w:asciiTheme="minorHAnsi" w:hAnsiTheme="minorHAnsi"/>
                <w:lang w:val="sr-Cyrl-RS"/>
              </w:rPr>
            </w:pPr>
            <w:r w:rsidRPr="0064262D">
              <w:rPr>
                <w:rFonts w:asciiTheme="minorHAnsi" w:hAnsiTheme="minorHAnsi"/>
                <w:lang w:val="sr-Cyrl-RS"/>
              </w:rPr>
              <w:t>0</w:t>
            </w:r>
          </w:p>
        </w:tc>
        <w:tc>
          <w:tcPr>
            <w:tcW w:w="2551" w:type="dxa"/>
            <w:tcBorders>
              <w:right w:val="single" w:sz="4" w:space="0" w:color="auto"/>
            </w:tcBorders>
            <w:shd w:val="clear" w:color="auto" w:fill="auto"/>
          </w:tcPr>
          <w:p w:rsidR="00166147" w:rsidRPr="0064262D" w:rsidRDefault="0064262D" w:rsidP="00057A6D">
            <w:pPr>
              <w:spacing w:after="0" w:line="240" w:lineRule="auto"/>
              <w:rPr>
                <w:rFonts w:asciiTheme="minorHAnsi" w:hAnsiTheme="minorHAnsi"/>
                <w:lang w:val="sr-Cyrl-RS"/>
              </w:rPr>
            </w:pPr>
            <w:r w:rsidRPr="0064262D">
              <w:rPr>
                <w:rFonts w:asciiTheme="minorHAnsi" w:hAnsiTheme="minorHAnsi"/>
                <w:lang w:val="sr-Cyrl-RS"/>
              </w:rPr>
              <w:t>1</w:t>
            </w:r>
          </w:p>
        </w:tc>
      </w:tr>
      <w:tr w:rsidR="005536D4" w:rsidRPr="0097420A" w:rsidTr="00057A6D">
        <w:trPr>
          <w:trHeight w:val="440"/>
        </w:trPr>
        <w:tc>
          <w:tcPr>
            <w:tcW w:w="4361" w:type="dxa"/>
            <w:shd w:val="clear" w:color="auto" w:fill="auto"/>
          </w:tcPr>
          <w:p w:rsidR="005536D4" w:rsidRDefault="005536D4" w:rsidP="002F6686">
            <w:pPr>
              <w:spacing w:after="0"/>
              <w:rPr>
                <w:rFonts w:asciiTheme="minorHAnsi" w:hAnsiTheme="minorHAnsi"/>
                <w:color w:val="000000" w:themeColor="text1"/>
                <w:lang w:val="sr-Cyrl-RS"/>
              </w:rPr>
            </w:pPr>
            <w:r>
              <w:rPr>
                <w:rFonts w:asciiTheme="minorHAnsi" w:hAnsiTheme="minorHAnsi"/>
                <w:color w:val="000000" w:themeColor="text1"/>
                <w:lang w:val="sr-Cyrl-RS"/>
              </w:rPr>
              <w:t>Број реализованих активности на уређењу и модернизацији ИКТ система ГУ</w:t>
            </w:r>
          </w:p>
        </w:tc>
        <w:tc>
          <w:tcPr>
            <w:tcW w:w="2268" w:type="dxa"/>
            <w:shd w:val="clear" w:color="auto" w:fill="auto"/>
          </w:tcPr>
          <w:p w:rsidR="005536D4" w:rsidRPr="0064262D" w:rsidRDefault="0064262D" w:rsidP="00057A6D">
            <w:pPr>
              <w:spacing w:after="0" w:line="240" w:lineRule="auto"/>
              <w:rPr>
                <w:rFonts w:asciiTheme="minorHAnsi" w:hAnsiTheme="minorHAnsi"/>
                <w:lang w:val="sr-Cyrl-RS"/>
              </w:rPr>
            </w:pPr>
            <w:r w:rsidRPr="0064262D">
              <w:rPr>
                <w:rFonts w:asciiTheme="minorHAnsi" w:hAnsiTheme="minorHAnsi"/>
                <w:lang w:val="sr-Cyrl-RS"/>
              </w:rPr>
              <w:t>0</w:t>
            </w:r>
          </w:p>
        </w:tc>
        <w:tc>
          <w:tcPr>
            <w:tcW w:w="2551" w:type="dxa"/>
            <w:tcBorders>
              <w:right w:val="single" w:sz="4" w:space="0" w:color="auto"/>
            </w:tcBorders>
            <w:shd w:val="clear" w:color="auto" w:fill="auto"/>
          </w:tcPr>
          <w:p w:rsidR="005536D4" w:rsidRPr="0064262D" w:rsidRDefault="0064262D" w:rsidP="00057A6D">
            <w:pPr>
              <w:spacing w:after="0" w:line="240" w:lineRule="auto"/>
              <w:rPr>
                <w:rFonts w:asciiTheme="minorHAnsi" w:hAnsiTheme="minorHAnsi"/>
                <w:lang w:val="sr-Cyrl-RS"/>
              </w:rPr>
            </w:pPr>
            <w:r w:rsidRPr="0064262D">
              <w:rPr>
                <w:rFonts w:asciiTheme="minorHAnsi" w:hAnsiTheme="minorHAnsi"/>
                <w:lang w:val="sr-Cyrl-RS"/>
              </w:rPr>
              <w:t>5</w:t>
            </w:r>
          </w:p>
        </w:tc>
      </w:tr>
    </w:tbl>
    <w:p w:rsidR="00166147" w:rsidRPr="00113887" w:rsidRDefault="00166147" w:rsidP="00113887">
      <w:pPr>
        <w:spacing w:before="60" w:after="60"/>
        <w:rPr>
          <w:b/>
          <w:i/>
          <w:color w:val="365F91" w:themeColor="accent1" w:themeShade="BF"/>
          <w:sz w:val="24"/>
          <w:szCs w:val="24"/>
          <w:lang w:val="sr-Cyrl-RS"/>
        </w:rPr>
      </w:pPr>
    </w:p>
    <w:p w:rsidR="00113887" w:rsidRDefault="00113887" w:rsidP="00113887">
      <w:pPr>
        <w:rPr>
          <w:b/>
          <w:i/>
          <w:color w:val="365F91" w:themeColor="accent1" w:themeShade="BF"/>
          <w:sz w:val="24"/>
          <w:szCs w:val="24"/>
          <w:lang w:val="sr-Cyrl-RS"/>
        </w:rPr>
      </w:pPr>
      <w:r w:rsidRPr="00113887">
        <w:rPr>
          <w:b/>
          <w:i/>
          <w:color w:val="365F91" w:themeColor="accent1" w:themeShade="BF"/>
          <w:sz w:val="24"/>
          <w:szCs w:val="24"/>
          <w:lang w:val="sr-Cyrl-RS"/>
        </w:rPr>
        <w:t>Мера  4.2.</w:t>
      </w:r>
      <w:r w:rsidR="003F5179">
        <w:rPr>
          <w:b/>
          <w:i/>
          <w:color w:val="365F91" w:themeColor="accent1" w:themeShade="BF"/>
          <w:sz w:val="24"/>
          <w:szCs w:val="24"/>
          <w:lang w:val="sr-Cyrl-RS"/>
        </w:rPr>
        <w:t>3</w:t>
      </w:r>
      <w:r w:rsidRPr="00113887">
        <w:rPr>
          <w:b/>
          <w:i/>
          <w:color w:val="365F91" w:themeColor="accent1" w:themeShade="BF"/>
          <w:sz w:val="24"/>
          <w:szCs w:val="24"/>
          <w:lang w:val="sr-Cyrl-RS"/>
        </w:rPr>
        <w:t>: Увођење електронских услуга у пословање ЛС</w:t>
      </w:r>
    </w:p>
    <w:p w:rsidR="001F17ED" w:rsidRDefault="001F17ED" w:rsidP="001F17ED">
      <w:pPr>
        <w:jc w:val="both"/>
        <w:rPr>
          <w:lang w:val="sr-Cyrl-RS"/>
        </w:rPr>
      </w:pPr>
      <w:r>
        <w:rPr>
          <w:lang w:val="sr-Cyrl-RS"/>
        </w:rPr>
        <w:t>Потребно</w:t>
      </w:r>
      <w:r w:rsidRPr="0000781E">
        <w:rPr>
          <w:lang w:val="sr-Cyrl-RS"/>
        </w:rPr>
        <w:t xml:space="preserve"> </w:t>
      </w:r>
      <w:r>
        <w:rPr>
          <w:lang w:val="sr-Cyrl-RS"/>
        </w:rPr>
        <w:t>је</w:t>
      </w:r>
      <w:r w:rsidRPr="0000781E">
        <w:rPr>
          <w:lang w:val="sr-Cyrl-RS"/>
        </w:rPr>
        <w:t xml:space="preserve"> </w:t>
      </w:r>
      <w:r>
        <w:rPr>
          <w:lang w:val="sr-Cyrl-RS"/>
        </w:rPr>
        <w:t>оснажити</w:t>
      </w:r>
      <w:r w:rsidRPr="0000781E">
        <w:rPr>
          <w:lang w:val="sr-Cyrl-RS"/>
        </w:rPr>
        <w:t xml:space="preserve"> </w:t>
      </w:r>
      <w:r>
        <w:rPr>
          <w:lang w:val="sr-Cyrl-RS"/>
        </w:rPr>
        <w:t>људске</w:t>
      </w:r>
      <w:r w:rsidRPr="0000781E">
        <w:rPr>
          <w:lang w:val="sr-Cyrl-RS"/>
        </w:rPr>
        <w:t xml:space="preserve"> </w:t>
      </w:r>
      <w:r>
        <w:rPr>
          <w:lang w:val="sr-Cyrl-RS"/>
        </w:rPr>
        <w:t>и</w:t>
      </w:r>
      <w:r w:rsidRPr="0000781E">
        <w:rPr>
          <w:lang w:val="sr-Cyrl-RS"/>
        </w:rPr>
        <w:t xml:space="preserve"> </w:t>
      </w:r>
      <w:r>
        <w:rPr>
          <w:lang w:val="sr-Cyrl-RS"/>
        </w:rPr>
        <w:t>техничко</w:t>
      </w:r>
      <w:r w:rsidRPr="0000781E">
        <w:rPr>
          <w:lang w:val="sr-Cyrl-RS"/>
        </w:rPr>
        <w:t>-</w:t>
      </w:r>
      <w:r>
        <w:rPr>
          <w:lang w:val="sr-Cyrl-RS"/>
        </w:rPr>
        <w:t>технолошке</w:t>
      </w:r>
      <w:r w:rsidRPr="0000781E">
        <w:rPr>
          <w:lang w:val="sr-Cyrl-RS"/>
        </w:rPr>
        <w:t xml:space="preserve"> </w:t>
      </w:r>
      <w:r>
        <w:rPr>
          <w:lang w:val="sr-Cyrl-RS"/>
        </w:rPr>
        <w:t>капацитете</w:t>
      </w:r>
      <w:r w:rsidRPr="0000781E">
        <w:rPr>
          <w:lang w:val="sr-Cyrl-RS"/>
        </w:rPr>
        <w:t xml:space="preserve"> </w:t>
      </w:r>
      <w:r>
        <w:rPr>
          <w:lang w:val="sr-Cyrl-RS"/>
        </w:rPr>
        <w:t>за</w:t>
      </w:r>
      <w:r w:rsidRPr="0000781E">
        <w:rPr>
          <w:lang w:val="sr-Cyrl-RS"/>
        </w:rPr>
        <w:t xml:space="preserve"> </w:t>
      </w:r>
      <w:r>
        <w:rPr>
          <w:lang w:val="sr-Cyrl-RS"/>
        </w:rPr>
        <w:t>пружање</w:t>
      </w:r>
      <w:r w:rsidRPr="0000781E">
        <w:rPr>
          <w:lang w:val="sr-Cyrl-RS"/>
        </w:rPr>
        <w:t xml:space="preserve"> </w:t>
      </w:r>
      <w:r>
        <w:rPr>
          <w:lang w:val="sr-Cyrl-RS"/>
        </w:rPr>
        <w:t>услуга</w:t>
      </w:r>
      <w:r w:rsidRPr="0000781E">
        <w:rPr>
          <w:lang w:val="sr-Cyrl-RS"/>
        </w:rPr>
        <w:t xml:space="preserve">.  </w:t>
      </w:r>
      <w:r>
        <w:rPr>
          <w:lang w:val="sr-Cyrl-RS"/>
        </w:rPr>
        <w:t>Увођењем</w:t>
      </w:r>
      <w:r w:rsidRPr="0000781E">
        <w:rPr>
          <w:lang w:val="sr-Cyrl-RS"/>
        </w:rPr>
        <w:t xml:space="preserve"> </w:t>
      </w:r>
      <w:r>
        <w:rPr>
          <w:lang w:val="sr-Cyrl-RS"/>
        </w:rPr>
        <w:t>е</w:t>
      </w:r>
      <w:r w:rsidRPr="0000781E">
        <w:rPr>
          <w:lang w:val="sr-Cyrl-RS"/>
        </w:rPr>
        <w:t xml:space="preserve"> </w:t>
      </w:r>
      <w:r>
        <w:rPr>
          <w:lang w:val="sr-Cyrl-RS"/>
        </w:rPr>
        <w:t>услуга</w:t>
      </w:r>
      <w:r w:rsidRPr="0000781E">
        <w:rPr>
          <w:lang w:val="sr-Cyrl-RS"/>
        </w:rPr>
        <w:t xml:space="preserve">  </w:t>
      </w:r>
      <w:r>
        <w:rPr>
          <w:lang w:val="sr-Cyrl-RS"/>
        </w:rPr>
        <w:t>постиже</w:t>
      </w:r>
      <w:r w:rsidRPr="0000781E">
        <w:rPr>
          <w:lang w:val="sr-Cyrl-RS"/>
        </w:rPr>
        <w:t xml:space="preserve"> </w:t>
      </w:r>
      <w:r>
        <w:rPr>
          <w:lang w:val="sr-Cyrl-RS"/>
        </w:rPr>
        <w:t>се</w:t>
      </w:r>
      <w:r w:rsidRPr="0000781E">
        <w:rPr>
          <w:lang w:val="sr-Cyrl-RS"/>
        </w:rPr>
        <w:t xml:space="preserve"> </w:t>
      </w:r>
      <w:r>
        <w:rPr>
          <w:lang w:val="sr-Cyrl-RS"/>
        </w:rPr>
        <w:t>размена</w:t>
      </w:r>
      <w:r w:rsidRPr="0000781E">
        <w:rPr>
          <w:lang w:val="sr-Cyrl-RS"/>
        </w:rPr>
        <w:t xml:space="preserve"> </w:t>
      </w:r>
      <w:r>
        <w:rPr>
          <w:lang w:val="sr-Cyrl-RS"/>
        </w:rPr>
        <w:t>података</w:t>
      </w:r>
      <w:r w:rsidRPr="0000781E">
        <w:rPr>
          <w:lang w:val="sr-Cyrl-RS"/>
        </w:rPr>
        <w:t xml:space="preserve"> </w:t>
      </w:r>
      <w:r>
        <w:rPr>
          <w:lang w:val="sr-Cyrl-RS"/>
        </w:rPr>
        <w:t>без</w:t>
      </w:r>
      <w:r w:rsidRPr="0000781E">
        <w:rPr>
          <w:lang w:val="sr-Cyrl-RS"/>
        </w:rPr>
        <w:t xml:space="preserve"> </w:t>
      </w:r>
      <w:r>
        <w:rPr>
          <w:lang w:val="sr-Cyrl-RS"/>
        </w:rPr>
        <w:t>размене</w:t>
      </w:r>
      <w:r w:rsidRPr="0000781E">
        <w:rPr>
          <w:lang w:val="sr-Cyrl-RS"/>
        </w:rPr>
        <w:t xml:space="preserve"> </w:t>
      </w:r>
      <w:r>
        <w:rPr>
          <w:lang w:val="sr-Cyrl-RS"/>
        </w:rPr>
        <w:t>докумена</w:t>
      </w:r>
      <w:r w:rsidRPr="0000781E">
        <w:rPr>
          <w:lang w:val="sr-Cyrl-RS"/>
        </w:rPr>
        <w:t xml:space="preserve"> </w:t>
      </w:r>
      <w:r>
        <w:rPr>
          <w:lang w:val="sr-Cyrl-RS"/>
        </w:rPr>
        <w:t>и</w:t>
      </w:r>
      <w:r w:rsidRPr="0000781E">
        <w:rPr>
          <w:lang w:val="sr-Cyrl-RS"/>
        </w:rPr>
        <w:t xml:space="preserve"> </w:t>
      </w:r>
      <w:r>
        <w:rPr>
          <w:lang w:val="sr-Cyrl-RS"/>
        </w:rPr>
        <w:t>сходно</w:t>
      </w:r>
      <w:r w:rsidRPr="0000781E">
        <w:rPr>
          <w:lang w:val="sr-Cyrl-RS"/>
        </w:rPr>
        <w:t xml:space="preserve"> </w:t>
      </w:r>
      <w:r>
        <w:rPr>
          <w:lang w:val="sr-Cyrl-RS"/>
        </w:rPr>
        <w:t>томе</w:t>
      </w:r>
      <w:r w:rsidRPr="0000781E">
        <w:rPr>
          <w:lang w:val="sr-Cyrl-RS"/>
        </w:rPr>
        <w:t xml:space="preserve"> </w:t>
      </w:r>
      <w:r>
        <w:rPr>
          <w:lang w:val="sr-Cyrl-RS"/>
        </w:rPr>
        <w:t>уштеда</w:t>
      </w:r>
      <w:r w:rsidRPr="0000781E">
        <w:rPr>
          <w:lang w:val="sr-Cyrl-RS"/>
        </w:rPr>
        <w:t xml:space="preserve"> </w:t>
      </w:r>
      <w:r>
        <w:rPr>
          <w:lang w:val="sr-Cyrl-RS"/>
        </w:rPr>
        <w:t>у</w:t>
      </w:r>
      <w:r w:rsidRPr="0000781E">
        <w:rPr>
          <w:lang w:val="sr-Cyrl-RS"/>
        </w:rPr>
        <w:t xml:space="preserve"> </w:t>
      </w:r>
      <w:r>
        <w:rPr>
          <w:lang w:val="sr-Cyrl-RS"/>
        </w:rPr>
        <w:t>локалној</w:t>
      </w:r>
      <w:r w:rsidRPr="0000781E">
        <w:rPr>
          <w:lang w:val="sr-Cyrl-RS"/>
        </w:rPr>
        <w:t xml:space="preserve"> </w:t>
      </w:r>
      <w:r>
        <w:rPr>
          <w:lang w:val="sr-Cyrl-RS"/>
        </w:rPr>
        <w:t>самоуправи</w:t>
      </w:r>
      <w:r w:rsidRPr="0000781E">
        <w:rPr>
          <w:lang w:val="sr-Cyrl-RS"/>
        </w:rPr>
        <w:t xml:space="preserve">. </w:t>
      </w:r>
      <w:r>
        <w:rPr>
          <w:lang w:val="sr-Cyrl-RS"/>
        </w:rPr>
        <w:t>Електронским</w:t>
      </w:r>
      <w:r w:rsidRPr="0000781E">
        <w:rPr>
          <w:lang w:val="sr-Cyrl-RS"/>
        </w:rPr>
        <w:t xml:space="preserve"> </w:t>
      </w:r>
      <w:r>
        <w:rPr>
          <w:lang w:val="sr-Cyrl-RS"/>
        </w:rPr>
        <w:t>услугама</w:t>
      </w:r>
      <w:r w:rsidRPr="0000781E">
        <w:rPr>
          <w:lang w:val="sr-Cyrl-RS"/>
        </w:rPr>
        <w:t xml:space="preserve"> </w:t>
      </w:r>
      <w:r>
        <w:rPr>
          <w:lang w:val="sr-Cyrl-RS"/>
        </w:rPr>
        <w:t>су</w:t>
      </w:r>
      <w:r w:rsidRPr="0000781E">
        <w:rPr>
          <w:lang w:val="sr-Cyrl-RS"/>
        </w:rPr>
        <w:t xml:space="preserve"> </w:t>
      </w:r>
      <w:r>
        <w:rPr>
          <w:lang w:val="sr-Cyrl-RS"/>
        </w:rPr>
        <w:t>покривене</w:t>
      </w:r>
      <w:r w:rsidRPr="0000781E">
        <w:rPr>
          <w:lang w:val="sr-Cyrl-RS"/>
        </w:rPr>
        <w:t xml:space="preserve"> </w:t>
      </w:r>
      <w:r>
        <w:rPr>
          <w:lang w:val="sr-Cyrl-RS"/>
        </w:rPr>
        <w:t>различите</w:t>
      </w:r>
      <w:r w:rsidRPr="0000781E">
        <w:rPr>
          <w:lang w:val="sr-Cyrl-RS"/>
        </w:rPr>
        <w:t xml:space="preserve"> </w:t>
      </w:r>
      <w:r>
        <w:rPr>
          <w:lang w:val="sr-Cyrl-RS"/>
        </w:rPr>
        <w:t>области</w:t>
      </w:r>
      <w:r w:rsidRPr="0000781E">
        <w:rPr>
          <w:lang w:val="sr-Cyrl-RS"/>
        </w:rPr>
        <w:t xml:space="preserve"> </w:t>
      </w:r>
      <w:r>
        <w:rPr>
          <w:lang w:val="sr-Cyrl-RS"/>
        </w:rPr>
        <w:t>живота</w:t>
      </w:r>
      <w:r w:rsidRPr="0000781E">
        <w:rPr>
          <w:lang w:val="sr-Cyrl-RS"/>
        </w:rPr>
        <w:t xml:space="preserve"> </w:t>
      </w:r>
      <w:r>
        <w:rPr>
          <w:lang w:val="sr-Cyrl-RS"/>
        </w:rPr>
        <w:t>и</w:t>
      </w:r>
      <w:r w:rsidRPr="0000781E">
        <w:rPr>
          <w:lang w:val="sr-Cyrl-RS"/>
        </w:rPr>
        <w:t xml:space="preserve"> </w:t>
      </w:r>
      <w:r>
        <w:rPr>
          <w:lang w:val="sr-Cyrl-RS"/>
        </w:rPr>
        <w:t>пословања</w:t>
      </w:r>
      <w:r w:rsidRPr="0000781E">
        <w:rPr>
          <w:lang w:val="sr-Cyrl-RS"/>
        </w:rPr>
        <w:t xml:space="preserve">  </w:t>
      </w:r>
      <w:r>
        <w:rPr>
          <w:lang w:val="sr-Cyrl-RS"/>
        </w:rPr>
        <w:t>а</w:t>
      </w:r>
      <w:r w:rsidRPr="0000781E">
        <w:rPr>
          <w:lang w:val="sr-Cyrl-RS"/>
        </w:rPr>
        <w:t xml:space="preserve"> </w:t>
      </w:r>
      <w:r>
        <w:rPr>
          <w:lang w:val="sr-Cyrl-RS"/>
        </w:rPr>
        <w:t>стим</w:t>
      </w:r>
      <w:r w:rsidRPr="0000781E">
        <w:rPr>
          <w:lang w:val="sr-Cyrl-RS"/>
        </w:rPr>
        <w:t xml:space="preserve"> </w:t>
      </w:r>
      <w:r>
        <w:rPr>
          <w:lang w:val="sr-Cyrl-RS"/>
        </w:rPr>
        <w:t>у</w:t>
      </w:r>
      <w:r w:rsidRPr="0000781E">
        <w:rPr>
          <w:lang w:val="sr-Cyrl-RS"/>
        </w:rPr>
        <w:t xml:space="preserve"> </w:t>
      </w:r>
      <w:r>
        <w:rPr>
          <w:lang w:val="sr-Cyrl-RS"/>
        </w:rPr>
        <w:t>вези</w:t>
      </w:r>
      <w:r w:rsidRPr="0000781E">
        <w:rPr>
          <w:lang w:val="sr-Cyrl-RS"/>
        </w:rPr>
        <w:t xml:space="preserve"> </w:t>
      </w:r>
      <w:r>
        <w:rPr>
          <w:lang w:val="sr-Cyrl-RS"/>
        </w:rPr>
        <w:t>омогућава</w:t>
      </w:r>
      <w:r w:rsidRPr="0000781E">
        <w:rPr>
          <w:lang w:val="sr-Cyrl-RS"/>
        </w:rPr>
        <w:t xml:space="preserve"> </w:t>
      </w:r>
      <w:r>
        <w:rPr>
          <w:lang w:val="sr-Cyrl-RS"/>
        </w:rPr>
        <w:t>се</w:t>
      </w:r>
      <w:r w:rsidRPr="0000781E">
        <w:rPr>
          <w:lang w:val="sr-Cyrl-RS"/>
        </w:rPr>
        <w:t xml:space="preserve"> </w:t>
      </w:r>
      <w:r>
        <w:rPr>
          <w:lang w:val="sr-Cyrl-RS"/>
        </w:rPr>
        <w:t>смањење</w:t>
      </w:r>
      <w:r w:rsidRPr="0000781E">
        <w:rPr>
          <w:lang w:val="sr-Cyrl-RS"/>
        </w:rPr>
        <w:t xml:space="preserve"> </w:t>
      </w:r>
      <w:r>
        <w:rPr>
          <w:lang w:val="sr-Cyrl-RS"/>
        </w:rPr>
        <w:t>административних</w:t>
      </w:r>
      <w:r w:rsidRPr="0000781E">
        <w:rPr>
          <w:lang w:val="sr-Cyrl-RS"/>
        </w:rPr>
        <w:t xml:space="preserve"> </w:t>
      </w:r>
      <w:r>
        <w:rPr>
          <w:lang w:val="sr-Cyrl-RS"/>
        </w:rPr>
        <w:t>трошкова</w:t>
      </w:r>
      <w:r w:rsidRPr="0000781E">
        <w:rPr>
          <w:lang w:val="sr-Cyrl-RS"/>
        </w:rPr>
        <w:t xml:space="preserve"> </w:t>
      </w:r>
      <w:r>
        <w:rPr>
          <w:lang w:val="sr-Cyrl-RS"/>
        </w:rPr>
        <w:t>и</w:t>
      </w:r>
      <w:r w:rsidRPr="0000781E">
        <w:rPr>
          <w:lang w:val="sr-Cyrl-RS"/>
        </w:rPr>
        <w:t xml:space="preserve"> </w:t>
      </w:r>
      <w:r>
        <w:rPr>
          <w:lang w:val="sr-Cyrl-RS"/>
        </w:rPr>
        <w:t>јединствена</w:t>
      </w:r>
      <w:r w:rsidRPr="0000781E">
        <w:rPr>
          <w:lang w:val="sr-Cyrl-RS"/>
        </w:rPr>
        <w:t xml:space="preserve"> </w:t>
      </w:r>
      <w:r>
        <w:rPr>
          <w:lang w:val="sr-Cyrl-RS"/>
        </w:rPr>
        <w:t>политика</w:t>
      </w:r>
      <w:r w:rsidRPr="0000781E">
        <w:rPr>
          <w:lang w:val="sr-Cyrl-RS"/>
        </w:rPr>
        <w:t xml:space="preserve"> </w:t>
      </w:r>
      <w:r>
        <w:rPr>
          <w:lang w:val="sr-Cyrl-RS"/>
        </w:rPr>
        <w:t>услуга</w:t>
      </w:r>
      <w:r w:rsidRPr="0000781E">
        <w:rPr>
          <w:lang w:val="sr-Cyrl-RS"/>
        </w:rPr>
        <w:t xml:space="preserve">. </w:t>
      </w:r>
      <w:r>
        <w:rPr>
          <w:lang w:val="sr-Cyrl-RS"/>
        </w:rPr>
        <w:t>Употреба</w:t>
      </w:r>
      <w:r w:rsidRPr="0000781E">
        <w:rPr>
          <w:lang w:val="sr-Cyrl-RS"/>
        </w:rPr>
        <w:t xml:space="preserve">  </w:t>
      </w:r>
      <w:r>
        <w:rPr>
          <w:lang w:val="sr-Cyrl-RS"/>
        </w:rPr>
        <w:t>иновативних</w:t>
      </w:r>
      <w:r w:rsidRPr="0000781E">
        <w:rPr>
          <w:lang w:val="sr-Cyrl-RS"/>
        </w:rPr>
        <w:t xml:space="preserve">  </w:t>
      </w:r>
      <w:r>
        <w:rPr>
          <w:lang w:val="sr-Cyrl-RS"/>
        </w:rPr>
        <w:t>алата</w:t>
      </w:r>
      <w:r w:rsidRPr="0000781E">
        <w:rPr>
          <w:lang w:val="sr-Cyrl-RS"/>
        </w:rPr>
        <w:t xml:space="preserve"> </w:t>
      </w:r>
      <w:r>
        <w:rPr>
          <w:lang w:val="sr-Cyrl-RS"/>
        </w:rPr>
        <w:t>у</w:t>
      </w:r>
      <w:r w:rsidRPr="0000781E">
        <w:rPr>
          <w:lang w:val="sr-Cyrl-RS"/>
        </w:rPr>
        <w:t xml:space="preserve"> </w:t>
      </w:r>
      <w:r>
        <w:rPr>
          <w:lang w:val="sr-Cyrl-RS"/>
        </w:rPr>
        <w:t>организовању</w:t>
      </w:r>
      <w:r w:rsidRPr="0000781E">
        <w:rPr>
          <w:lang w:val="sr-Cyrl-RS"/>
        </w:rPr>
        <w:t xml:space="preserve"> </w:t>
      </w:r>
      <w:r>
        <w:rPr>
          <w:lang w:val="sr-Cyrl-RS"/>
        </w:rPr>
        <w:t>послова</w:t>
      </w:r>
      <w:r w:rsidRPr="0000781E">
        <w:rPr>
          <w:lang w:val="sr-Cyrl-RS"/>
        </w:rPr>
        <w:t xml:space="preserve">. </w:t>
      </w:r>
      <w:r>
        <w:rPr>
          <w:lang w:val="sr-Cyrl-RS"/>
        </w:rPr>
        <w:t>Имајући</w:t>
      </w:r>
      <w:r w:rsidRPr="0000781E">
        <w:rPr>
          <w:lang w:val="sr-Cyrl-RS"/>
        </w:rPr>
        <w:t xml:space="preserve"> </w:t>
      </w:r>
      <w:r>
        <w:rPr>
          <w:lang w:val="sr-Cyrl-RS"/>
        </w:rPr>
        <w:t>у</w:t>
      </w:r>
      <w:r w:rsidRPr="0000781E">
        <w:rPr>
          <w:lang w:val="sr-Cyrl-RS"/>
        </w:rPr>
        <w:t xml:space="preserve"> </w:t>
      </w:r>
      <w:r>
        <w:rPr>
          <w:lang w:val="sr-Cyrl-RS"/>
        </w:rPr>
        <w:t>виду</w:t>
      </w:r>
      <w:r w:rsidRPr="0000781E">
        <w:rPr>
          <w:lang w:val="sr-Cyrl-RS"/>
        </w:rPr>
        <w:t xml:space="preserve"> </w:t>
      </w:r>
      <w:r>
        <w:rPr>
          <w:lang w:val="sr-Cyrl-RS"/>
        </w:rPr>
        <w:t>да</w:t>
      </w:r>
      <w:r w:rsidRPr="0000781E">
        <w:rPr>
          <w:lang w:val="sr-Cyrl-RS"/>
        </w:rPr>
        <w:t xml:space="preserve"> </w:t>
      </w:r>
      <w:r>
        <w:rPr>
          <w:lang w:val="sr-Cyrl-RS"/>
        </w:rPr>
        <w:t>не</w:t>
      </w:r>
      <w:r w:rsidRPr="0000781E">
        <w:rPr>
          <w:lang w:val="sr-Cyrl-RS"/>
        </w:rPr>
        <w:t xml:space="preserve"> </w:t>
      </w:r>
      <w:r>
        <w:rPr>
          <w:lang w:val="sr-Cyrl-RS"/>
        </w:rPr>
        <w:t>постоји</w:t>
      </w:r>
      <w:r w:rsidRPr="0000781E">
        <w:rPr>
          <w:lang w:val="sr-Cyrl-RS"/>
        </w:rPr>
        <w:t xml:space="preserve"> </w:t>
      </w:r>
      <w:r>
        <w:rPr>
          <w:lang w:val="sr-Cyrl-RS"/>
        </w:rPr>
        <w:t>електронски</w:t>
      </w:r>
      <w:r w:rsidRPr="0000781E">
        <w:rPr>
          <w:lang w:val="sr-Cyrl-RS"/>
        </w:rPr>
        <w:t xml:space="preserve"> </w:t>
      </w:r>
      <w:r>
        <w:rPr>
          <w:lang w:val="sr-Cyrl-RS"/>
        </w:rPr>
        <w:t>систем</w:t>
      </w:r>
      <w:r w:rsidRPr="0000781E">
        <w:rPr>
          <w:lang w:val="sr-Cyrl-RS"/>
        </w:rPr>
        <w:t xml:space="preserve"> </w:t>
      </w:r>
      <w:r>
        <w:rPr>
          <w:lang w:val="sr-Cyrl-RS"/>
        </w:rPr>
        <w:t>за</w:t>
      </w:r>
      <w:r w:rsidRPr="0000781E">
        <w:rPr>
          <w:lang w:val="sr-Cyrl-RS"/>
        </w:rPr>
        <w:t xml:space="preserve"> </w:t>
      </w:r>
      <w:r>
        <w:rPr>
          <w:lang w:val="sr-Cyrl-RS"/>
        </w:rPr>
        <w:t>рад</w:t>
      </w:r>
      <w:r w:rsidRPr="0000781E">
        <w:rPr>
          <w:lang w:val="sr-Cyrl-RS"/>
        </w:rPr>
        <w:t xml:space="preserve"> </w:t>
      </w:r>
      <w:r>
        <w:rPr>
          <w:lang w:val="sr-Cyrl-RS"/>
        </w:rPr>
        <w:t>Скупштине</w:t>
      </w:r>
      <w:r w:rsidRPr="0000781E">
        <w:rPr>
          <w:lang w:val="sr-Cyrl-RS"/>
        </w:rPr>
        <w:t xml:space="preserve"> </w:t>
      </w:r>
      <w:r w:rsidR="00F0357A">
        <w:rPr>
          <w:lang w:val="sr-Cyrl-RS"/>
        </w:rPr>
        <w:t xml:space="preserve">и Већа </w:t>
      </w:r>
      <w:r>
        <w:rPr>
          <w:lang w:val="sr-Cyrl-RS"/>
        </w:rPr>
        <w:t>као</w:t>
      </w:r>
      <w:r w:rsidRPr="0000781E">
        <w:rPr>
          <w:lang w:val="sr-Cyrl-RS"/>
        </w:rPr>
        <w:t xml:space="preserve"> </w:t>
      </w:r>
      <w:r>
        <w:rPr>
          <w:lang w:val="sr-Cyrl-RS"/>
        </w:rPr>
        <w:t>и</w:t>
      </w:r>
      <w:r w:rsidRPr="0000781E">
        <w:rPr>
          <w:lang w:val="sr-Cyrl-RS"/>
        </w:rPr>
        <w:t xml:space="preserve"> </w:t>
      </w:r>
      <w:r>
        <w:rPr>
          <w:lang w:val="sr-Cyrl-RS"/>
        </w:rPr>
        <w:t>електронска</w:t>
      </w:r>
      <w:r w:rsidRPr="0000781E">
        <w:rPr>
          <w:lang w:val="sr-Cyrl-RS"/>
        </w:rPr>
        <w:t xml:space="preserve"> </w:t>
      </w:r>
      <w:r>
        <w:rPr>
          <w:lang w:val="sr-Cyrl-RS"/>
        </w:rPr>
        <w:t>база</w:t>
      </w:r>
      <w:r w:rsidRPr="0000781E">
        <w:rPr>
          <w:lang w:val="sr-Cyrl-RS"/>
        </w:rPr>
        <w:t xml:space="preserve"> </w:t>
      </w:r>
      <w:r>
        <w:rPr>
          <w:lang w:val="sr-Cyrl-RS"/>
        </w:rPr>
        <w:t>аката</w:t>
      </w:r>
      <w:r w:rsidRPr="0000781E">
        <w:rPr>
          <w:lang w:val="sr-Cyrl-RS"/>
        </w:rPr>
        <w:t xml:space="preserve">, </w:t>
      </w:r>
      <w:r>
        <w:rPr>
          <w:lang w:val="sr-Cyrl-RS"/>
        </w:rPr>
        <w:t>реализацијом</w:t>
      </w:r>
      <w:r w:rsidRPr="0000781E">
        <w:rPr>
          <w:lang w:val="sr-Cyrl-RS"/>
        </w:rPr>
        <w:t xml:space="preserve"> </w:t>
      </w:r>
      <w:r>
        <w:rPr>
          <w:lang w:val="sr-Cyrl-RS"/>
        </w:rPr>
        <w:t>ове</w:t>
      </w:r>
      <w:r w:rsidRPr="0000781E">
        <w:rPr>
          <w:lang w:val="sr-Cyrl-RS"/>
        </w:rPr>
        <w:t xml:space="preserve"> </w:t>
      </w:r>
      <w:r>
        <w:rPr>
          <w:lang w:val="sr-Cyrl-RS"/>
        </w:rPr>
        <w:t>мере</w:t>
      </w:r>
      <w:r w:rsidRPr="0000781E">
        <w:rPr>
          <w:lang w:val="sr-Cyrl-RS"/>
        </w:rPr>
        <w:t xml:space="preserve"> </w:t>
      </w:r>
      <w:r>
        <w:rPr>
          <w:lang w:val="sr-Cyrl-RS"/>
        </w:rPr>
        <w:t>смањили</w:t>
      </w:r>
      <w:r w:rsidRPr="0000781E">
        <w:rPr>
          <w:lang w:val="sr-Cyrl-RS"/>
        </w:rPr>
        <w:t xml:space="preserve"> </w:t>
      </w:r>
      <w:r>
        <w:rPr>
          <w:lang w:val="sr-Cyrl-RS"/>
        </w:rPr>
        <w:t>би</w:t>
      </w:r>
      <w:r w:rsidRPr="0000781E">
        <w:rPr>
          <w:lang w:val="sr-Cyrl-RS"/>
        </w:rPr>
        <w:t xml:space="preserve"> </w:t>
      </w:r>
      <w:r>
        <w:rPr>
          <w:lang w:val="sr-Cyrl-RS"/>
        </w:rPr>
        <w:t>се</w:t>
      </w:r>
      <w:r w:rsidRPr="0000781E">
        <w:rPr>
          <w:lang w:val="sr-Cyrl-RS"/>
        </w:rPr>
        <w:t xml:space="preserve"> </w:t>
      </w:r>
      <w:r>
        <w:rPr>
          <w:lang w:val="sr-Cyrl-RS"/>
        </w:rPr>
        <w:t>трошкови</w:t>
      </w:r>
      <w:r w:rsidRPr="0000781E">
        <w:rPr>
          <w:lang w:val="sr-Cyrl-RS"/>
        </w:rPr>
        <w:t xml:space="preserve"> </w:t>
      </w:r>
      <w:r>
        <w:rPr>
          <w:lang w:val="sr-Cyrl-RS"/>
        </w:rPr>
        <w:t>штампања</w:t>
      </w:r>
      <w:r w:rsidRPr="0000781E">
        <w:rPr>
          <w:lang w:val="sr-Cyrl-RS"/>
        </w:rPr>
        <w:t xml:space="preserve"> </w:t>
      </w:r>
      <w:r>
        <w:rPr>
          <w:lang w:val="sr-Cyrl-RS"/>
        </w:rPr>
        <w:t>и</w:t>
      </w:r>
      <w:r w:rsidRPr="0000781E">
        <w:rPr>
          <w:lang w:val="sr-Cyrl-RS"/>
        </w:rPr>
        <w:t xml:space="preserve"> </w:t>
      </w:r>
      <w:r>
        <w:rPr>
          <w:lang w:val="sr-Cyrl-RS"/>
        </w:rPr>
        <w:t>дистрибуције</w:t>
      </w:r>
      <w:r w:rsidRPr="0000781E">
        <w:rPr>
          <w:lang w:val="sr-Cyrl-RS"/>
        </w:rPr>
        <w:t xml:space="preserve"> </w:t>
      </w:r>
      <w:r>
        <w:rPr>
          <w:lang w:val="sr-Cyrl-RS"/>
        </w:rPr>
        <w:t>материјала</w:t>
      </w:r>
      <w:r w:rsidRPr="0000781E">
        <w:rPr>
          <w:lang w:val="sr-Cyrl-RS"/>
        </w:rPr>
        <w:t xml:space="preserve">. </w:t>
      </w:r>
      <w:r w:rsidR="00F0357A">
        <w:rPr>
          <w:lang w:val="sr-Cyrl-RS"/>
        </w:rPr>
        <w:t>У квиру ове мере потребно је спровођење е-радионица и истраживања.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F0357A" w:rsidTr="00A30BAB">
        <w:tc>
          <w:tcPr>
            <w:tcW w:w="2518" w:type="dxa"/>
          </w:tcPr>
          <w:p w:rsidR="00F0357A" w:rsidRDefault="00F0357A" w:rsidP="00A30BAB">
            <w:pPr>
              <w:jc w:val="both"/>
              <w:rPr>
                <w:lang w:val="sr-Cyrl-RS"/>
              </w:rPr>
            </w:pPr>
            <w:r w:rsidRPr="000F0CEA">
              <w:rPr>
                <w:b/>
                <w:lang w:val="sr-Cyrl-RS"/>
              </w:rPr>
              <w:t>Потребна средства</w:t>
            </w:r>
            <w:r>
              <w:rPr>
                <w:b/>
                <w:lang w:val="sr-Cyrl-RS"/>
              </w:rPr>
              <w:t>:</w:t>
            </w:r>
            <w:r w:rsidRPr="00111DE2">
              <w:rPr>
                <w:lang w:val="sr-Cyrl-RS"/>
              </w:rPr>
              <w:t xml:space="preserve">  </w:t>
            </w:r>
          </w:p>
        </w:tc>
        <w:tc>
          <w:tcPr>
            <w:tcW w:w="6725" w:type="dxa"/>
          </w:tcPr>
          <w:p w:rsidR="00F0357A" w:rsidRPr="00562EF7" w:rsidRDefault="00F0357A" w:rsidP="00A30BAB">
            <w:pPr>
              <w:spacing w:line="276" w:lineRule="auto"/>
              <w:rPr>
                <w:lang w:val="sr-Cyrl-RS"/>
              </w:rPr>
            </w:pPr>
            <w:r>
              <w:rPr>
                <w:lang w:val="sr-Cyrl-RS"/>
              </w:rPr>
              <w:t>1</w:t>
            </w:r>
            <w:r>
              <w:rPr>
                <w:lang w:val="sr-Latn-RS"/>
              </w:rPr>
              <w:t>.000</w:t>
            </w:r>
            <w:r w:rsidRPr="00AC0F29">
              <w:rPr>
                <w:lang w:val="sr-Latn-RS"/>
              </w:rPr>
              <w:t>.</w:t>
            </w:r>
            <w:r>
              <w:rPr>
                <w:lang w:val="sr-Cyrl-RS"/>
              </w:rPr>
              <w:t>000</w:t>
            </w:r>
            <w:r w:rsidRPr="00AC0F29">
              <w:rPr>
                <w:lang w:val="sr-Latn-RS"/>
              </w:rPr>
              <w:t xml:space="preserve">,00 </w:t>
            </w:r>
            <w:r>
              <w:rPr>
                <w:lang w:val="sr-Cyrl-RS"/>
              </w:rPr>
              <w:t>РСД (годишње)</w:t>
            </w:r>
          </w:p>
        </w:tc>
      </w:tr>
      <w:tr w:rsidR="00F0357A" w:rsidTr="00A30BAB">
        <w:tc>
          <w:tcPr>
            <w:tcW w:w="2518" w:type="dxa"/>
          </w:tcPr>
          <w:p w:rsidR="00F0357A" w:rsidRDefault="00F0357A" w:rsidP="00A30BAB">
            <w:pPr>
              <w:jc w:val="both"/>
              <w:rPr>
                <w:lang w:val="sr-Cyrl-RS"/>
              </w:rPr>
            </w:pPr>
            <w:r w:rsidRPr="000F0CEA">
              <w:rPr>
                <w:b/>
                <w:lang w:val="sr-Cyrl-RS"/>
              </w:rPr>
              <w:t>Извор финансирања:</w:t>
            </w:r>
          </w:p>
        </w:tc>
        <w:tc>
          <w:tcPr>
            <w:tcW w:w="6725" w:type="dxa"/>
          </w:tcPr>
          <w:p w:rsidR="00F0357A" w:rsidRDefault="00F0357A" w:rsidP="00A30BAB">
            <w:pPr>
              <w:spacing w:line="276" w:lineRule="auto"/>
              <w:rPr>
                <w:lang w:val="sr-Cyrl-RS"/>
              </w:rPr>
            </w:pPr>
            <w:r>
              <w:rPr>
                <w:lang w:val="sr-Cyrl-RS"/>
              </w:rPr>
              <w:t>И</w:t>
            </w:r>
            <w:r w:rsidRPr="00AC0F29">
              <w:rPr>
                <w:lang w:val="sr-Latn-RS"/>
              </w:rPr>
              <w:t>нтерно</w:t>
            </w:r>
            <w:r>
              <w:rPr>
                <w:lang w:val="sr-Cyrl-RS"/>
              </w:rPr>
              <w:t xml:space="preserve"> и екстерно</w:t>
            </w:r>
          </w:p>
        </w:tc>
      </w:tr>
      <w:tr w:rsidR="00F0357A" w:rsidTr="00A30BAB">
        <w:tc>
          <w:tcPr>
            <w:tcW w:w="2518" w:type="dxa"/>
          </w:tcPr>
          <w:p w:rsidR="00F0357A" w:rsidRDefault="00F0357A" w:rsidP="00A30BAB">
            <w:pPr>
              <w:jc w:val="both"/>
              <w:rPr>
                <w:lang w:val="sr-Cyrl-RS"/>
              </w:rPr>
            </w:pPr>
            <w:r w:rsidRPr="000F0CEA">
              <w:rPr>
                <w:b/>
                <w:lang w:val="sr-Cyrl-RS"/>
              </w:rPr>
              <w:t>Одговорна страна:</w:t>
            </w:r>
          </w:p>
        </w:tc>
        <w:tc>
          <w:tcPr>
            <w:tcW w:w="6725" w:type="dxa"/>
          </w:tcPr>
          <w:p w:rsidR="00F0357A" w:rsidRPr="003C0553" w:rsidRDefault="00F0357A" w:rsidP="00A30BAB">
            <w:pPr>
              <w:spacing w:line="276" w:lineRule="auto"/>
              <w:rPr>
                <w:lang w:val="sr-Cyrl-RS"/>
              </w:rPr>
            </w:pPr>
            <w:r>
              <w:rPr>
                <w:lang w:val="sr-Cyrl-RS"/>
              </w:rPr>
              <w:t>Градска управа – н</w:t>
            </w:r>
            <w:r w:rsidRPr="003C0553">
              <w:rPr>
                <w:lang w:val="sr-Cyrl-RS"/>
              </w:rPr>
              <w:t>ачелник ГУ, заменик ГУ</w:t>
            </w:r>
          </w:p>
        </w:tc>
      </w:tr>
      <w:tr w:rsidR="00F0357A" w:rsidTr="00A30BAB">
        <w:trPr>
          <w:trHeight w:val="80"/>
        </w:trPr>
        <w:tc>
          <w:tcPr>
            <w:tcW w:w="2518" w:type="dxa"/>
          </w:tcPr>
          <w:p w:rsidR="00F0357A" w:rsidRDefault="00F0357A" w:rsidP="00A30BAB">
            <w:pPr>
              <w:jc w:val="both"/>
              <w:rPr>
                <w:lang w:val="sr-Cyrl-RS"/>
              </w:rPr>
            </w:pPr>
            <w:r w:rsidRPr="000F0CEA">
              <w:rPr>
                <w:b/>
                <w:lang w:val="sr-Cyrl-RS"/>
              </w:rPr>
              <w:t>Рок за реализацију:</w:t>
            </w:r>
          </w:p>
        </w:tc>
        <w:tc>
          <w:tcPr>
            <w:tcW w:w="6725" w:type="dxa"/>
          </w:tcPr>
          <w:p w:rsidR="00F0357A" w:rsidRPr="002D442D" w:rsidRDefault="00B1732F" w:rsidP="00A30BAB">
            <w:pPr>
              <w:rPr>
                <w:lang w:val="sr-Cyrl-RS"/>
              </w:rPr>
            </w:pPr>
            <w:r>
              <w:rPr>
                <w:lang w:val="sr-Cyrl-RS"/>
              </w:rPr>
              <w:t>5 година</w:t>
            </w:r>
          </w:p>
        </w:tc>
      </w:tr>
    </w:tbl>
    <w:p w:rsidR="001F17ED" w:rsidRPr="000F0CEA" w:rsidRDefault="001F17ED" w:rsidP="001F17ED">
      <w:pPr>
        <w:spacing w:before="200"/>
        <w:rPr>
          <w:b/>
          <w:u w:val="single"/>
          <w:lang w:val="sr-Cyrl-RS"/>
        </w:rPr>
      </w:pPr>
      <w:r w:rsidRPr="000F0CEA">
        <w:rPr>
          <w:b/>
          <w:u w:val="single"/>
          <w:lang w:val="sr-Cyrl-RS"/>
        </w:rPr>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1F17ED" w:rsidRPr="00A43649" w:rsidTr="00057A6D">
        <w:trPr>
          <w:trHeight w:val="363"/>
        </w:trPr>
        <w:tc>
          <w:tcPr>
            <w:tcW w:w="4361" w:type="dxa"/>
            <w:tcBorders>
              <w:top w:val="single" w:sz="4" w:space="0" w:color="auto"/>
            </w:tcBorders>
            <w:shd w:val="clear" w:color="auto" w:fill="8DB3E2" w:themeFill="text2" w:themeFillTint="66"/>
          </w:tcPr>
          <w:p w:rsidR="001F17ED" w:rsidRPr="00A43649" w:rsidRDefault="001F17ED" w:rsidP="00057A6D">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1F17ED" w:rsidRPr="00471D44" w:rsidRDefault="001F17ED" w:rsidP="00057A6D">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1F17ED" w:rsidRPr="00A43649" w:rsidRDefault="001F17ED" w:rsidP="00057A6D">
            <w:pPr>
              <w:spacing w:after="0" w:line="240" w:lineRule="auto"/>
              <w:jc w:val="both"/>
              <w:rPr>
                <w:b/>
              </w:rPr>
            </w:pPr>
            <w:r>
              <w:rPr>
                <w:b/>
                <w:lang w:val="sr-Cyrl-RS"/>
              </w:rPr>
              <w:t>Циљана вредност  2028</w:t>
            </w:r>
          </w:p>
        </w:tc>
      </w:tr>
      <w:tr w:rsidR="001F17ED" w:rsidRPr="0097420A" w:rsidTr="00057A6D">
        <w:trPr>
          <w:trHeight w:val="440"/>
        </w:trPr>
        <w:tc>
          <w:tcPr>
            <w:tcW w:w="4361" w:type="dxa"/>
            <w:shd w:val="clear" w:color="auto" w:fill="auto"/>
          </w:tcPr>
          <w:p w:rsidR="001F17ED" w:rsidRDefault="001F17ED" w:rsidP="00057A6D">
            <w:pPr>
              <w:spacing w:after="0"/>
              <w:rPr>
                <w:rFonts w:asciiTheme="minorHAnsi" w:hAnsiTheme="minorHAnsi"/>
                <w:color w:val="000000" w:themeColor="text1"/>
                <w:lang w:val="sr-Cyrl-RS"/>
              </w:rPr>
            </w:pPr>
            <w:r>
              <w:rPr>
                <w:rFonts w:asciiTheme="minorHAnsi" w:hAnsiTheme="minorHAnsi"/>
                <w:color w:val="000000" w:themeColor="text1"/>
                <w:lang w:val="sr-Cyrl-RS"/>
              </w:rPr>
              <w:t>Број доступних електронских услуга</w:t>
            </w:r>
          </w:p>
        </w:tc>
        <w:tc>
          <w:tcPr>
            <w:tcW w:w="2268" w:type="dxa"/>
            <w:shd w:val="clear" w:color="auto" w:fill="auto"/>
          </w:tcPr>
          <w:p w:rsidR="001F17ED" w:rsidRPr="00581FEF" w:rsidRDefault="003A2E58" w:rsidP="00057A6D">
            <w:pPr>
              <w:spacing w:after="0" w:line="240" w:lineRule="auto"/>
              <w:rPr>
                <w:rFonts w:asciiTheme="minorHAnsi" w:hAnsiTheme="minorHAnsi"/>
                <w:lang w:val="sr-Cyrl-RS"/>
              </w:rPr>
            </w:pPr>
            <w:r w:rsidRPr="00581FEF">
              <w:rPr>
                <w:rFonts w:asciiTheme="minorHAnsi" w:hAnsiTheme="minorHAnsi"/>
                <w:lang w:val="sr-Cyrl-RS"/>
              </w:rPr>
              <w:t>0</w:t>
            </w:r>
          </w:p>
        </w:tc>
        <w:tc>
          <w:tcPr>
            <w:tcW w:w="2551" w:type="dxa"/>
            <w:tcBorders>
              <w:right w:val="single" w:sz="4" w:space="0" w:color="auto"/>
            </w:tcBorders>
            <w:shd w:val="clear" w:color="auto" w:fill="auto"/>
          </w:tcPr>
          <w:p w:rsidR="001F17ED" w:rsidRPr="00581FEF" w:rsidRDefault="003A2E58" w:rsidP="00057A6D">
            <w:pPr>
              <w:spacing w:after="0" w:line="240" w:lineRule="auto"/>
              <w:rPr>
                <w:rFonts w:asciiTheme="minorHAnsi" w:hAnsiTheme="minorHAnsi"/>
                <w:lang w:val="sr-Cyrl-RS"/>
              </w:rPr>
            </w:pPr>
            <w:r w:rsidRPr="00581FEF">
              <w:rPr>
                <w:rFonts w:asciiTheme="minorHAnsi" w:hAnsiTheme="minorHAnsi"/>
                <w:lang w:val="sr-Cyrl-RS"/>
              </w:rPr>
              <w:t>15</w:t>
            </w:r>
          </w:p>
        </w:tc>
      </w:tr>
      <w:tr w:rsidR="001F17ED" w:rsidRPr="0097420A" w:rsidTr="00057A6D">
        <w:trPr>
          <w:trHeight w:val="440"/>
        </w:trPr>
        <w:tc>
          <w:tcPr>
            <w:tcW w:w="4361" w:type="dxa"/>
            <w:shd w:val="clear" w:color="auto" w:fill="auto"/>
          </w:tcPr>
          <w:p w:rsidR="001F17ED" w:rsidRDefault="001F17ED" w:rsidP="00057A6D">
            <w:pPr>
              <w:spacing w:after="0"/>
              <w:rPr>
                <w:rFonts w:asciiTheme="minorHAnsi" w:hAnsiTheme="minorHAnsi"/>
                <w:color w:val="000000" w:themeColor="text1"/>
                <w:lang w:val="sr-Cyrl-RS"/>
              </w:rPr>
            </w:pPr>
            <w:r>
              <w:rPr>
                <w:rFonts w:asciiTheme="minorHAnsi" w:hAnsiTheme="minorHAnsi"/>
                <w:color w:val="000000" w:themeColor="text1"/>
                <w:lang w:val="sr-Cyrl-RS"/>
              </w:rPr>
              <w:t>Постојање електронске базе аката</w:t>
            </w:r>
          </w:p>
        </w:tc>
        <w:tc>
          <w:tcPr>
            <w:tcW w:w="2268" w:type="dxa"/>
            <w:shd w:val="clear" w:color="auto" w:fill="auto"/>
          </w:tcPr>
          <w:p w:rsidR="001F17ED" w:rsidRPr="003A2E58" w:rsidRDefault="003A2E58" w:rsidP="00057A6D">
            <w:pPr>
              <w:spacing w:after="0" w:line="240" w:lineRule="auto"/>
              <w:rPr>
                <w:rFonts w:asciiTheme="minorHAnsi" w:hAnsiTheme="minorHAnsi"/>
                <w:lang w:val="sr-Cyrl-RS"/>
              </w:rPr>
            </w:pPr>
            <w:r>
              <w:rPr>
                <w:rFonts w:asciiTheme="minorHAnsi" w:hAnsiTheme="minorHAnsi"/>
                <w:lang w:val="sr-Cyrl-RS"/>
              </w:rPr>
              <w:t>Н</w:t>
            </w:r>
            <w:r w:rsidR="001F17ED" w:rsidRPr="003A2E58">
              <w:rPr>
                <w:rFonts w:asciiTheme="minorHAnsi" w:hAnsiTheme="minorHAnsi"/>
                <w:lang w:val="sr-Cyrl-RS"/>
              </w:rPr>
              <w:t>е</w:t>
            </w:r>
          </w:p>
        </w:tc>
        <w:tc>
          <w:tcPr>
            <w:tcW w:w="2551" w:type="dxa"/>
            <w:tcBorders>
              <w:right w:val="single" w:sz="4" w:space="0" w:color="auto"/>
            </w:tcBorders>
            <w:shd w:val="clear" w:color="auto" w:fill="auto"/>
          </w:tcPr>
          <w:p w:rsidR="001F17ED" w:rsidRPr="003A2E58" w:rsidRDefault="003A2E58" w:rsidP="00057A6D">
            <w:pPr>
              <w:spacing w:after="0" w:line="240" w:lineRule="auto"/>
              <w:rPr>
                <w:rFonts w:asciiTheme="minorHAnsi" w:hAnsiTheme="minorHAnsi"/>
                <w:lang w:val="sr-Cyrl-RS"/>
              </w:rPr>
            </w:pPr>
            <w:r>
              <w:rPr>
                <w:rFonts w:asciiTheme="minorHAnsi" w:hAnsiTheme="minorHAnsi"/>
                <w:lang w:val="sr-Cyrl-RS"/>
              </w:rPr>
              <w:t>Д</w:t>
            </w:r>
            <w:r w:rsidR="001F17ED" w:rsidRPr="003A2E58">
              <w:rPr>
                <w:rFonts w:asciiTheme="minorHAnsi" w:hAnsiTheme="minorHAnsi"/>
                <w:lang w:val="sr-Cyrl-RS"/>
              </w:rPr>
              <w:t>а</w:t>
            </w:r>
          </w:p>
        </w:tc>
      </w:tr>
    </w:tbl>
    <w:p w:rsidR="00113887" w:rsidRPr="00113887" w:rsidRDefault="00113887" w:rsidP="001F17ED">
      <w:pPr>
        <w:spacing w:before="240"/>
        <w:rPr>
          <w:b/>
          <w:i/>
          <w:color w:val="365F91" w:themeColor="accent1" w:themeShade="BF"/>
          <w:sz w:val="24"/>
          <w:szCs w:val="24"/>
          <w:lang w:val="sr-Cyrl-RS"/>
        </w:rPr>
      </w:pPr>
      <w:r w:rsidRPr="00113887">
        <w:rPr>
          <w:b/>
          <w:i/>
          <w:color w:val="365F91" w:themeColor="accent1" w:themeShade="BF"/>
          <w:sz w:val="24"/>
          <w:szCs w:val="24"/>
          <w:lang w:val="sr-Cyrl-RS"/>
        </w:rPr>
        <w:t>Мера  4.2.</w:t>
      </w:r>
      <w:r w:rsidR="003F5179">
        <w:rPr>
          <w:b/>
          <w:i/>
          <w:color w:val="365F91" w:themeColor="accent1" w:themeShade="BF"/>
          <w:sz w:val="24"/>
          <w:szCs w:val="24"/>
          <w:lang w:val="sr-Cyrl-RS"/>
        </w:rPr>
        <w:t>4</w:t>
      </w:r>
      <w:r w:rsidRPr="00113887">
        <w:rPr>
          <w:b/>
          <w:i/>
          <w:color w:val="365F91" w:themeColor="accent1" w:themeShade="BF"/>
          <w:sz w:val="24"/>
          <w:szCs w:val="24"/>
          <w:lang w:val="sr-Cyrl-RS"/>
        </w:rPr>
        <w:t>: Уређење система управљања људским ресурсима</w:t>
      </w:r>
    </w:p>
    <w:p w:rsidR="001F17ED" w:rsidRDefault="001F17ED" w:rsidP="001F17ED">
      <w:pPr>
        <w:jc w:val="both"/>
        <w:rPr>
          <w:lang w:val="sr-Cyrl-RS"/>
        </w:rPr>
      </w:pPr>
      <w:r>
        <w:rPr>
          <w:lang w:val="sr-Cyrl-RS"/>
        </w:rPr>
        <w:t>Уређењем</w:t>
      </w:r>
      <w:r w:rsidRPr="001F17ED">
        <w:rPr>
          <w:lang w:val="sr-Cyrl-RS"/>
        </w:rPr>
        <w:t xml:space="preserve"> </w:t>
      </w:r>
      <w:r>
        <w:rPr>
          <w:lang w:val="sr-Cyrl-RS"/>
        </w:rPr>
        <w:t>система</w:t>
      </w:r>
      <w:r w:rsidRPr="001F17ED">
        <w:rPr>
          <w:lang w:val="sr-Cyrl-RS"/>
        </w:rPr>
        <w:t xml:space="preserve"> </w:t>
      </w:r>
      <w:r>
        <w:rPr>
          <w:lang w:val="sr-Cyrl-RS"/>
        </w:rPr>
        <w:t>управљања</w:t>
      </w:r>
      <w:r w:rsidRPr="001F17ED">
        <w:rPr>
          <w:lang w:val="sr-Cyrl-RS"/>
        </w:rPr>
        <w:t xml:space="preserve"> </w:t>
      </w:r>
      <w:r>
        <w:rPr>
          <w:lang w:val="sr-Cyrl-RS"/>
        </w:rPr>
        <w:t>људским</w:t>
      </w:r>
      <w:r w:rsidRPr="001F17ED">
        <w:rPr>
          <w:lang w:val="sr-Cyrl-RS"/>
        </w:rPr>
        <w:t xml:space="preserve"> </w:t>
      </w:r>
      <w:r>
        <w:rPr>
          <w:lang w:val="sr-Cyrl-RS"/>
        </w:rPr>
        <w:t>ресурсима</w:t>
      </w:r>
      <w:r w:rsidRPr="001F17ED">
        <w:rPr>
          <w:lang w:val="sr-Cyrl-RS"/>
        </w:rPr>
        <w:t xml:space="preserve"> </w:t>
      </w:r>
      <w:r>
        <w:rPr>
          <w:lang w:val="sr-Cyrl-RS"/>
        </w:rPr>
        <w:t>постиже</w:t>
      </w:r>
      <w:r w:rsidRPr="001F17ED">
        <w:rPr>
          <w:lang w:val="sr-Cyrl-RS"/>
        </w:rPr>
        <w:t xml:space="preserve"> </w:t>
      </w:r>
      <w:r>
        <w:rPr>
          <w:lang w:val="sr-Cyrl-RS"/>
        </w:rPr>
        <w:t>се</w:t>
      </w:r>
      <w:r w:rsidRPr="001F17ED">
        <w:rPr>
          <w:lang w:val="sr-Cyrl-RS"/>
        </w:rPr>
        <w:t xml:space="preserve"> </w:t>
      </w:r>
      <w:r>
        <w:rPr>
          <w:lang w:val="sr-Cyrl-RS"/>
        </w:rPr>
        <w:t>адекватније</w:t>
      </w:r>
      <w:r w:rsidRPr="001F17ED">
        <w:rPr>
          <w:lang w:val="sr-Cyrl-RS"/>
        </w:rPr>
        <w:t xml:space="preserve"> </w:t>
      </w:r>
      <w:r>
        <w:rPr>
          <w:lang w:val="sr-Cyrl-RS"/>
        </w:rPr>
        <w:t>организовање</w:t>
      </w:r>
      <w:r w:rsidRPr="001F17ED">
        <w:rPr>
          <w:lang w:val="sr-Cyrl-RS"/>
        </w:rPr>
        <w:t xml:space="preserve"> </w:t>
      </w:r>
      <w:r>
        <w:rPr>
          <w:lang w:val="sr-Cyrl-RS"/>
        </w:rPr>
        <w:t>управе</w:t>
      </w:r>
      <w:r w:rsidRPr="001F17ED">
        <w:rPr>
          <w:lang w:val="sr-Cyrl-RS"/>
        </w:rPr>
        <w:t xml:space="preserve">. </w:t>
      </w:r>
      <w:r>
        <w:rPr>
          <w:lang w:val="sr-Cyrl-RS"/>
        </w:rPr>
        <w:t>Неопходно</w:t>
      </w:r>
      <w:r w:rsidRPr="001F17ED">
        <w:rPr>
          <w:lang w:val="sr-Cyrl-RS"/>
        </w:rPr>
        <w:t xml:space="preserve"> </w:t>
      </w:r>
      <w:r>
        <w:rPr>
          <w:lang w:val="sr-Cyrl-RS"/>
        </w:rPr>
        <w:t>је</w:t>
      </w:r>
      <w:r w:rsidRPr="001F17ED">
        <w:rPr>
          <w:lang w:val="sr-Cyrl-RS"/>
        </w:rPr>
        <w:t xml:space="preserve"> </w:t>
      </w:r>
      <w:r>
        <w:rPr>
          <w:lang w:val="sr-Cyrl-RS"/>
        </w:rPr>
        <w:t>извршити</w:t>
      </w:r>
      <w:r w:rsidRPr="001F17ED">
        <w:rPr>
          <w:lang w:val="sr-Cyrl-RS"/>
        </w:rPr>
        <w:t xml:space="preserve"> </w:t>
      </w:r>
      <w:r>
        <w:rPr>
          <w:lang w:val="sr-Cyrl-RS"/>
        </w:rPr>
        <w:t>функционалну</w:t>
      </w:r>
      <w:r w:rsidRPr="001F17ED">
        <w:rPr>
          <w:lang w:val="sr-Cyrl-RS"/>
        </w:rPr>
        <w:t xml:space="preserve"> </w:t>
      </w:r>
      <w:r>
        <w:rPr>
          <w:lang w:val="sr-Cyrl-RS"/>
        </w:rPr>
        <w:t>анализу</w:t>
      </w:r>
      <w:r w:rsidRPr="001F17ED">
        <w:rPr>
          <w:lang w:val="sr-Cyrl-RS"/>
        </w:rPr>
        <w:t xml:space="preserve">  </w:t>
      </w:r>
      <w:r>
        <w:rPr>
          <w:lang w:val="sr-Cyrl-RS"/>
        </w:rPr>
        <w:t>и</w:t>
      </w:r>
      <w:r w:rsidRPr="001F17ED">
        <w:rPr>
          <w:lang w:val="sr-Cyrl-RS"/>
        </w:rPr>
        <w:t xml:space="preserve"> </w:t>
      </w:r>
      <w:r>
        <w:rPr>
          <w:lang w:val="sr-Cyrl-RS"/>
        </w:rPr>
        <w:t>утврдити</w:t>
      </w:r>
      <w:r w:rsidRPr="001F17ED">
        <w:rPr>
          <w:lang w:val="sr-Cyrl-RS"/>
        </w:rPr>
        <w:t xml:space="preserve"> </w:t>
      </w:r>
      <w:r>
        <w:rPr>
          <w:lang w:val="sr-Cyrl-RS"/>
        </w:rPr>
        <w:t>потребе</w:t>
      </w:r>
      <w:r w:rsidRPr="001F17ED">
        <w:rPr>
          <w:lang w:val="sr-Cyrl-RS"/>
        </w:rPr>
        <w:t xml:space="preserve"> </w:t>
      </w:r>
      <w:r>
        <w:rPr>
          <w:lang w:val="sr-Cyrl-RS"/>
        </w:rPr>
        <w:t>у</w:t>
      </w:r>
      <w:r w:rsidRPr="001F17ED">
        <w:rPr>
          <w:lang w:val="sr-Cyrl-RS"/>
        </w:rPr>
        <w:t xml:space="preserve"> </w:t>
      </w:r>
      <w:r>
        <w:rPr>
          <w:lang w:val="sr-Cyrl-RS"/>
        </w:rPr>
        <w:t>погледу</w:t>
      </w:r>
      <w:r w:rsidRPr="001F17ED">
        <w:rPr>
          <w:lang w:val="sr-Cyrl-RS"/>
        </w:rPr>
        <w:t xml:space="preserve"> </w:t>
      </w:r>
      <w:r>
        <w:rPr>
          <w:lang w:val="sr-Cyrl-RS"/>
        </w:rPr>
        <w:t>броја</w:t>
      </w:r>
      <w:r w:rsidRPr="001F17ED">
        <w:rPr>
          <w:lang w:val="sr-Cyrl-RS"/>
        </w:rPr>
        <w:t xml:space="preserve"> </w:t>
      </w:r>
      <w:r>
        <w:rPr>
          <w:lang w:val="sr-Cyrl-RS"/>
        </w:rPr>
        <w:t>и</w:t>
      </w:r>
      <w:r w:rsidRPr="001F17ED">
        <w:rPr>
          <w:lang w:val="sr-Cyrl-RS"/>
        </w:rPr>
        <w:t xml:space="preserve"> </w:t>
      </w:r>
      <w:r>
        <w:rPr>
          <w:lang w:val="sr-Cyrl-RS"/>
        </w:rPr>
        <w:t>стручне</w:t>
      </w:r>
      <w:r w:rsidRPr="001F17ED">
        <w:rPr>
          <w:lang w:val="sr-Cyrl-RS"/>
        </w:rPr>
        <w:t xml:space="preserve"> </w:t>
      </w:r>
      <w:r>
        <w:rPr>
          <w:lang w:val="sr-Cyrl-RS"/>
        </w:rPr>
        <w:t>спреме</w:t>
      </w:r>
      <w:r w:rsidRPr="001F17ED">
        <w:rPr>
          <w:lang w:val="sr-Cyrl-RS"/>
        </w:rPr>
        <w:t xml:space="preserve"> </w:t>
      </w:r>
      <w:r>
        <w:rPr>
          <w:lang w:val="sr-Cyrl-RS"/>
        </w:rPr>
        <w:t>запослених</w:t>
      </w:r>
      <w:r w:rsidRPr="001F17ED">
        <w:rPr>
          <w:lang w:val="sr-Cyrl-RS"/>
        </w:rPr>
        <w:t xml:space="preserve">. </w:t>
      </w:r>
      <w:r w:rsidR="00414BA3">
        <w:rPr>
          <w:lang w:val="sr-Cyrl-RS"/>
        </w:rPr>
        <w:t>У циљу израде програма стручног усавршавања које ће одговарати стварним потребама запослених, потребно је учешће што већег броја запослених кроз истраживање потреба.</w:t>
      </w:r>
      <w:r w:rsidRPr="001F17ED">
        <w:rPr>
          <w:lang w:val="sr-Cyrl-RS"/>
        </w:rPr>
        <w:t xml:space="preserve"> </w:t>
      </w:r>
      <w:r>
        <w:rPr>
          <w:lang w:val="sr-Cyrl-RS"/>
        </w:rPr>
        <w:t>Имајући</w:t>
      </w:r>
      <w:r w:rsidRPr="001F17ED">
        <w:rPr>
          <w:lang w:val="sr-Cyrl-RS"/>
        </w:rPr>
        <w:t xml:space="preserve"> </w:t>
      </w:r>
      <w:r>
        <w:rPr>
          <w:lang w:val="sr-Cyrl-RS"/>
        </w:rPr>
        <w:t>у</w:t>
      </w:r>
      <w:r w:rsidRPr="001F17ED">
        <w:rPr>
          <w:lang w:val="sr-Cyrl-RS"/>
        </w:rPr>
        <w:t xml:space="preserve"> </w:t>
      </w:r>
      <w:r>
        <w:rPr>
          <w:lang w:val="sr-Cyrl-RS"/>
        </w:rPr>
        <w:t>виду</w:t>
      </w:r>
      <w:r w:rsidRPr="001F17ED">
        <w:rPr>
          <w:lang w:val="sr-Cyrl-RS"/>
        </w:rPr>
        <w:t xml:space="preserve"> </w:t>
      </w:r>
      <w:r>
        <w:rPr>
          <w:lang w:val="sr-Cyrl-RS"/>
        </w:rPr>
        <w:t>неопходност</w:t>
      </w:r>
      <w:r w:rsidRPr="001F17ED">
        <w:rPr>
          <w:lang w:val="sr-Cyrl-RS"/>
        </w:rPr>
        <w:t xml:space="preserve"> </w:t>
      </w:r>
      <w:r>
        <w:rPr>
          <w:lang w:val="sr-Cyrl-RS"/>
        </w:rPr>
        <w:t>и</w:t>
      </w:r>
      <w:r w:rsidRPr="001F17ED">
        <w:rPr>
          <w:lang w:val="sr-Cyrl-RS"/>
        </w:rPr>
        <w:t xml:space="preserve"> </w:t>
      </w:r>
      <w:r>
        <w:rPr>
          <w:lang w:val="sr-Cyrl-RS"/>
        </w:rPr>
        <w:t>важност</w:t>
      </w:r>
      <w:r w:rsidRPr="001F17ED">
        <w:rPr>
          <w:lang w:val="sr-Cyrl-RS"/>
        </w:rPr>
        <w:t xml:space="preserve"> </w:t>
      </w:r>
      <w:r>
        <w:rPr>
          <w:lang w:val="sr-Cyrl-RS"/>
        </w:rPr>
        <w:t>потпуне</w:t>
      </w:r>
      <w:r w:rsidRPr="001F17ED">
        <w:rPr>
          <w:lang w:val="sr-Cyrl-RS"/>
        </w:rPr>
        <w:t xml:space="preserve"> </w:t>
      </w:r>
      <w:r>
        <w:rPr>
          <w:lang w:val="sr-Cyrl-RS"/>
        </w:rPr>
        <w:t>примене</w:t>
      </w:r>
      <w:r w:rsidRPr="001F17ED">
        <w:rPr>
          <w:lang w:val="sr-Cyrl-RS"/>
        </w:rPr>
        <w:t xml:space="preserve"> </w:t>
      </w:r>
      <w:r>
        <w:rPr>
          <w:lang w:val="sr-Cyrl-RS"/>
        </w:rPr>
        <w:t>процеса</w:t>
      </w:r>
      <w:r w:rsidRPr="001F17ED">
        <w:rPr>
          <w:lang w:val="sr-Cyrl-RS"/>
        </w:rPr>
        <w:t xml:space="preserve"> </w:t>
      </w:r>
      <w:r>
        <w:rPr>
          <w:lang w:val="sr-Cyrl-RS"/>
        </w:rPr>
        <w:t>оцењивања</w:t>
      </w:r>
      <w:r w:rsidRPr="001F17ED">
        <w:rPr>
          <w:lang w:val="sr-Cyrl-RS"/>
        </w:rPr>
        <w:t xml:space="preserve"> </w:t>
      </w:r>
      <w:r>
        <w:rPr>
          <w:lang w:val="sr-Cyrl-RS"/>
        </w:rPr>
        <w:t>запослених</w:t>
      </w:r>
      <w:r w:rsidRPr="001F17ED">
        <w:rPr>
          <w:lang w:val="sr-Cyrl-RS"/>
        </w:rPr>
        <w:t xml:space="preserve"> </w:t>
      </w:r>
      <w:r>
        <w:rPr>
          <w:lang w:val="sr-Cyrl-RS"/>
        </w:rPr>
        <w:t>као</w:t>
      </w:r>
      <w:r w:rsidRPr="001F17ED">
        <w:rPr>
          <w:lang w:val="sr-Cyrl-RS"/>
        </w:rPr>
        <w:t xml:space="preserve"> </w:t>
      </w:r>
      <w:r>
        <w:rPr>
          <w:lang w:val="sr-Cyrl-RS"/>
        </w:rPr>
        <w:t>и</w:t>
      </w:r>
      <w:r w:rsidRPr="001F17ED">
        <w:rPr>
          <w:lang w:val="sr-Cyrl-RS"/>
        </w:rPr>
        <w:t xml:space="preserve"> </w:t>
      </w:r>
      <w:r>
        <w:rPr>
          <w:lang w:val="sr-Cyrl-RS"/>
        </w:rPr>
        <w:t>постојање</w:t>
      </w:r>
      <w:r w:rsidRPr="001F17ED">
        <w:rPr>
          <w:lang w:val="sr-Cyrl-RS"/>
        </w:rPr>
        <w:t xml:space="preserve">  </w:t>
      </w:r>
      <w:r>
        <w:rPr>
          <w:lang w:val="sr-Cyrl-RS"/>
        </w:rPr>
        <w:t>одговарајуће</w:t>
      </w:r>
      <w:r w:rsidRPr="001F17ED">
        <w:rPr>
          <w:lang w:val="sr-Cyrl-RS"/>
        </w:rPr>
        <w:t xml:space="preserve"> </w:t>
      </w:r>
      <w:r>
        <w:rPr>
          <w:lang w:val="sr-Cyrl-RS"/>
        </w:rPr>
        <w:t>кадровске</w:t>
      </w:r>
      <w:r w:rsidRPr="001F17ED">
        <w:rPr>
          <w:lang w:val="sr-Cyrl-RS"/>
        </w:rPr>
        <w:t xml:space="preserve"> </w:t>
      </w:r>
      <w:r>
        <w:rPr>
          <w:lang w:val="sr-Cyrl-RS"/>
        </w:rPr>
        <w:t>евиденције</w:t>
      </w:r>
      <w:r w:rsidRPr="001F17ED">
        <w:rPr>
          <w:lang w:val="sr-Cyrl-RS"/>
        </w:rPr>
        <w:t xml:space="preserve">,  </w:t>
      </w:r>
      <w:r>
        <w:rPr>
          <w:lang w:val="sr-Cyrl-RS"/>
        </w:rPr>
        <w:t>унапређење</w:t>
      </w:r>
      <w:r w:rsidRPr="001F17ED">
        <w:rPr>
          <w:lang w:val="sr-Cyrl-RS"/>
        </w:rPr>
        <w:t xml:space="preserve"> </w:t>
      </w:r>
      <w:r>
        <w:rPr>
          <w:lang w:val="sr-Cyrl-RS"/>
        </w:rPr>
        <w:t>управљања</w:t>
      </w:r>
      <w:r w:rsidRPr="001F17ED">
        <w:rPr>
          <w:lang w:val="sr-Cyrl-RS"/>
        </w:rPr>
        <w:t xml:space="preserve"> </w:t>
      </w:r>
      <w:r>
        <w:rPr>
          <w:lang w:val="sr-Cyrl-RS"/>
        </w:rPr>
        <w:t>људским</w:t>
      </w:r>
      <w:r w:rsidRPr="001F17ED">
        <w:rPr>
          <w:lang w:val="sr-Cyrl-RS"/>
        </w:rPr>
        <w:t xml:space="preserve"> </w:t>
      </w:r>
      <w:r>
        <w:rPr>
          <w:lang w:val="sr-Cyrl-RS"/>
        </w:rPr>
        <w:t>ресурсима</w:t>
      </w:r>
      <w:r w:rsidRPr="001F17ED">
        <w:rPr>
          <w:lang w:val="sr-Cyrl-RS"/>
        </w:rPr>
        <w:t xml:space="preserve"> </w:t>
      </w:r>
      <w:r>
        <w:rPr>
          <w:lang w:val="sr-Cyrl-RS"/>
        </w:rPr>
        <w:t>води</w:t>
      </w:r>
      <w:r w:rsidRPr="001F17ED">
        <w:rPr>
          <w:lang w:val="sr-Cyrl-RS"/>
        </w:rPr>
        <w:t xml:space="preserve"> </w:t>
      </w:r>
      <w:r>
        <w:rPr>
          <w:lang w:val="sr-Cyrl-RS"/>
        </w:rPr>
        <w:t>унапређењу</w:t>
      </w:r>
      <w:r w:rsidRPr="001F17ED">
        <w:rPr>
          <w:lang w:val="sr-Cyrl-RS"/>
        </w:rPr>
        <w:t xml:space="preserve"> </w:t>
      </w:r>
      <w:r>
        <w:rPr>
          <w:lang w:val="sr-Cyrl-RS"/>
        </w:rPr>
        <w:t>односа</w:t>
      </w:r>
      <w:r w:rsidRPr="001F17ED">
        <w:rPr>
          <w:lang w:val="sr-Cyrl-RS"/>
        </w:rPr>
        <w:t xml:space="preserve"> </w:t>
      </w:r>
      <w:r>
        <w:rPr>
          <w:lang w:val="sr-Cyrl-RS"/>
        </w:rPr>
        <w:t>према</w:t>
      </w:r>
      <w:r w:rsidRPr="001F17ED">
        <w:rPr>
          <w:lang w:val="sr-Cyrl-RS"/>
        </w:rPr>
        <w:t xml:space="preserve"> </w:t>
      </w:r>
      <w:r>
        <w:rPr>
          <w:lang w:val="sr-Cyrl-RS"/>
        </w:rPr>
        <w:t>раду</w:t>
      </w:r>
      <w:r w:rsidRPr="001F17ED">
        <w:rPr>
          <w:lang w:val="sr-Cyrl-RS"/>
        </w:rPr>
        <w:t xml:space="preserve"> </w:t>
      </w:r>
      <w:r>
        <w:rPr>
          <w:lang w:val="sr-Cyrl-RS"/>
        </w:rPr>
        <w:t>и</w:t>
      </w:r>
      <w:r w:rsidRPr="001F17ED">
        <w:rPr>
          <w:lang w:val="sr-Cyrl-RS"/>
        </w:rPr>
        <w:t xml:space="preserve"> </w:t>
      </w:r>
      <w:r>
        <w:rPr>
          <w:lang w:val="sr-Cyrl-RS"/>
        </w:rPr>
        <w:t>колективу</w:t>
      </w:r>
      <w:r w:rsidRPr="001F17ED">
        <w:rPr>
          <w:lang w:val="sr-Cyrl-RS"/>
        </w:rPr>
        <w:t>.</w:t>
      </w:r>
      <w:r w:rsidR="00B1732F">
        <w:rPr>
          <w:lang w:val="sr-Cyrl-RS"/>
        </w:rPr>
        <w:t xml:space="preserve"> Потребно је спровођење свих фаза процеса управљања људским ресурсима.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5"/>
      </w:tblGrid>
      <w:tr w:rsidR="00692679" w:rsidRPr="00692679" w:rsidTr="00057A6D">
        <w:tc>
          <w:tcPr>
            <w:tcW w:w="2518" w:type="dxa"/>
          </w:tcPr>
          <w:p w:rsidR="00223F28" w:rsidRPr="00692679" w:rsidRDefault="00223F28" w:rsidP="00057A6D">
            <w:pPr>
              <w:jc w:val="both"/>
              <w:rPr>
                <w:lang w:val="sr-Cyrl-RS"/>
              </w:rPr>
            </w:pPr>
            <w:r w:rsidRPr="00692679">
              <w:rPr>
                <w:b/>
                <w:lang w:val="sr-Cyrl-RS"/>
              </w:rPr>
              <w:t>Потребна средства:</w:t>
            </w:r>
            <w:r w:rsidRPr="00692679">
              <w:rPr>
                <w:lang w:val="sr-Cyrl-RS"/>
              </w:rPr>
              <w:t xml:space="preserve">  </w:t>
            </w:r>
          </w:p>
        </w:tc>
        <w:tc>
          <w:tcPr>
            <w:tcW w:w="6725" w:type="dxa"/>
          </w:tcPr>
          <w:p w:rsidR="00223F28" w:rsidRPr="00692679" w:rsidRDefault="00692679" w:rsidP="00692679">
            <w:pPr>
              <w:spacing w:line="276" w:lineRule="auto"/>
              <w:rPr>
                <w:lang w:val="sr-Cyrl-RS"/>
              </w:rPr>
            </w:pPr>
            <w:r w:rsidRPr="00692679">
              <w:rPr>
                <w:lang w:val="sr-Cyrl-RS"/>
              </w:rPr>
              <w:t>1.0</w:t>
            </w:r>
            <w:r w:rsidR="00223F28" w:rsidRPr="00692679">
              <w:rPr>
                <w:lang w:val="sr-Cyrl-RS"/>
              </w:rPr>
              <w:t>00</w:t>
            </w:r>
            <w:r w:rsidR="00223F28" w:rsidRPr="00692679">
              <w:rPr>
                <w:lang w:val="sr-Latn-RS"/>
              </w:rPr>
              <w:t>.</w:t>
            </w:r>
            <w:r w:rsidR="00223F28" w:rsidRPr="00692679">
              <w:rPr>
                <w:lang w:val="sr-Cyrl-RS"/>
              </w:rPr>
              <w:t>000</w:t>
            </w:r>
            <w:r w:rsidR="00223F28" w:rsidRPr="00692679">
              <w:rPr>
                <w:lang w:val="sr-Latn-RS"/>
              </w:rPr>
              <w:t xml:space="preserve">,00 </w:t>
            </w:r>
            <w:r w:rsidR="00223F28" w:rsidRPr="00692679">
              <w:rPr>
                <w:lang w:val="sr-Cyrl-RS"/>
              </w:rPr>
              <w:t>РСД</w:t>
            </w:r>
            <w:r w:rsidR="00581FEF">
              <w:rPr>
                <w:lang w:val="sr-Cyrl-RS"/>
              </w:rPr>
              <w:t xml:space="preserve"> (годишње)</w:t>
            </w:r>
          </w:p>
        </w:tc>
      </w:tr>
      <w:tr w:rsidR="00692679" w:rsidRPr="00692679" w:rsidTr="00057A6D">
        <w:tc>
          <w:tcPr>
            <w:tcW w:w="2518" w:type="dxa"/>
          </w:tcPr>
          <w:p w:rsidR="00223F28" w:rsidRPr="00692679" w:rsidRDefault="00223F28" w:rsidP="00057A6D">
            <w:pPr>
              <w:jc w:val="both"/>
              <w:rPr>
                <w:lang w:val="sr-Cyrl-RS"/>
              </w:rPr>
            </w:pPr>
            <w:r w:rsidRPr="00692679">
              <w:rPr>
                <w:b/>
                <w:lang w:val="sr-Cyrl-RS"/>
              </w:rPr>
              <w:t>Извор финансирања:</w:t>
            </w:r>
          </w:p>
        </w:tc>
        <w:tc>
          <w:tcPr>
            <w:tcW w:w="6725" w:type="dxa"/>
          </w:tcPr>
          <w:p w:rsidR="00223F28" w:rsidRPr="00692679" w:rsidRDefault="00223F28" w:rsidP="00057A6D">
            <w:pPr>
              <w:spacing w:line="276" w:lineRule="auto"/>
              <w:rPr>
                <w:lang w:val="sr-Cyrl-RS"/>
              </w:rPr>
            </w:pPr>
            <w:r w:rsidRPr="00692679">
              <w:rPr>
                <w:lang w:val="sr-Cyrl-RS"/>
              </w:rPr>
              <w:t>И</w:t>
            </w:r>
            <w:r w:rsidRPr="00692679">
              <w:rPr>
                <w:lang w:val="sr-Latn-RS"/>
              </w:rPr>
              <w:t>нтерно</w:t>
            </w:r>
            <w:r w:rsidRPr="00692679">
              <w:rPr>
                <w:lang w:val="sr-Cyrl-RS"/>
              </w:rPr>
              <w:t xml:space="preserve"> </w:t>
            </w:r>
            <w:r w:rsidR="00692679" w:rsidRPr="00692679">
              <w:rPr>
                <w:lang w:val="sr-Cyrl-RS"/>
              </w:rPr>
              <w:t>и екстерно</w:t>
            </w:r>
          </w:p>
        </w:tc>
      </w:tr>
      <w:tr w:rsidR="00692679" w:rsidRPr="00692679" w:rsidTr="00057A6D">
        <w:tc>
          <w:tcPr>
            <w:tcW w:w="2518" w:type="dxa"/>
          </w:tcPr>
          <w:p w:rsidR="00223F28" w:rsidRPr="00692679" w:rsidRDefault="00223F28" w:rsidP="00057A6D">
            <w:pPr>
              <w:jc w:val="both"/>
              <w:rPr>
                <w:lang w:val="sr-Cyrl-RS"/>
              </w:rPr>
            </w:pPr>
            <w:r w:rsidRPr="00692679">
              <w:rPr>
                <w:b/>
                <w:lang w:val="sr-Cyrl-RS"/>
              </w:rPr>
              <w:t>Одговорна страна:</w:t>
            </w:r>
          </w:p>
        </w:tc>
        <w:tc>
          <w:tcPr>
            <w:tcW w:w="6725" w:type="dxa"/>
          </w:tcPr>
          <w:p w:rsidR="00223F28" w:rsidRPr="00692679" w:rsidRDefault="00223F28" w:rsidP="00692679">
            <w:pPr>
              <w:spacing w:line="276" w:lineRule="auto"/>
              <w:rPr>
                <w:lang w:val="sr-Cyrl-RS"/>
              </w:rPr>
            </w:pPr>
            <w:r w:rsidRPr="00692679">
              <w:rPr>
                <w:lang w:val="sr-Cyrl-RS"/>
              </w:rPr>
              <w:t xml:space="preserve">Градска управа – </w:t>
            </w:r>
            <w:r w:rsidR="00692679" w:rsidRPr="00692679">
              <w:rPr>
                <w:lang w:val="sr-Cyrl-RS"/>
              </w:rPr>
              <w:t>начелник ГУ, заменик ГУ, службеник за управљање људским ресурсима, начелници одељења</w:t>
            </w:r>
          </w:p>
        </w:tc>
      </w:tr>
      <w:tr w:rsidR="00692679" w:rsidRPr="00692679" w:rsidTr="00057A6D">
        <w:trPr>
          <w:trHeight w:val="80"/>
        </w:trPr>
        <w:tc>
          <w:tcPr>
            <w:tcW w:w="2518" w:type="dxa"/>
          </w:tcPr>
          <w:p w:rsidR="00223F28" w:rsidRPr="00692679" w:rsidRDefault="00223F28" w:rsidP="00057A6D">
            <w:pPr>
              <w:jc w:val="both"/>
              <w:rPr>
                <w:lang w:val="sr-Cyrl-RS"/>
              </w:rPr>
            </w:pPr>
            <w:r w:rsidRPr="00692679">
              <w:rPr>
                <w:b/>
                <w:lang w:val="sr-Cyrl-RS"/>
              </w:rPr>
              <w:t>Рок за реализацију:</w:t>
            </w:r>
          </w:p>
        </w:tc>
        <w:tc>
          <w:tcPr>
            <w:tcW w:w="6725" w:type="dxa"/>
          </w:tcPr>
          <w:p w:rsidR="00223F28" w:rsidRPr="00692679" w:rsidRDefault="00692679" w:rsidP="00057A6D">
            <w:pPr>
              <w:rPr>
                <w:lang w:val="sr-Cyrl-RS"/>
              </w:rPr>
            </w:pPr>
            <w:r w:rsidRPr="00692679">
              <w:rPr>
                <w:lang w:val="sr-Cyrl-RS"/>
              </w:rPr>
              <w:t>Средњи (3 године)</w:t>
            </w:r>
          </w:p>
        </w:tc>
      </w:tr>
    </w:tbl>
    <w:p w:rsidR="00223F28" w:rsidRPr="000F0CEA" w:rsidRDefault="00223F28" w:rsidP="00223F28">
      <w:pPr>
        <w:spacing w:before="200"/>
        <w:rPr>
          <w:b/>
          <w:u w:val="single"/>
          <w:lang w:val="sr-Cyrl-RS"/>
        </w:rPr>
      </w:pPr>
      <w:r w:rsidRPr="000F0CEA">
        <w:rPr>
          <w:b/>
          <w:u w:val="single"/>
          <w:lang w:val="sr-Cyrl-RS"/>
        </w:rPr>
        <w:lastRenderedPageBreak/>
        <w:t>Индикатори излазног резултата</w:t>
      </w:r>
      <w:r>
        <w:rPr>
          <w:b/>
          <w:u w:val="single"/>
          <w:lang w:val="sr-Cyrl-R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268"/>
        <w:gridCol w:w="2551"/>
      </w:tblGrid>
      <w:tr w:rsidR="00223F28" w:rsidRPr="00A43649" w:rsidTr="00057A6D">
        <w:trPr>
          <w:trHeight w:val="363"/>
        </w:trPr>
        <w:tc>
          <w:tcPr>
            <w:tcW w:w="4361" w:type="dxa"/>
            <w:tcBorders>
              <w:top w:val="single" w:sz="4" w:space="0" w:color="auto"/>
            </w:tcBorders>
            <w:shd w:val="clear" w:color="auto" w:fill="8DB3E2" w:themeFill="text2" w:themeFillTint="66"/>
          </w:tcPr>
          <w:p w:rsidR="00223F28" w:rsidRPr="00A43649" w:rsidRDefault="00223F28" w:rsidP="00057A6D">
            <w:pPr>
              <w:spacing w:after="0" w:line="240" w:lineRule="auto"/>
              <w:jc w:val="both"/>
              <w:rPr>
                <w:b/>
              </w:rPr>
            </w:pPr>
            <w:r w:rsidRPr="00A43649">
              <w:rPr>
                <w:b/>
              </w:rPr>
              <w:t xml:space="preserve">Индикатори </w:t>
            </w:r>
          </w:p>
        </w:tc>
        <w:tc>
          <w:tcPr>
            <w:tcW w:w="2268" w:type="dxa"/>
            <w:tcBorders>
              <w:top w:val="single" w:sz="4" w:space="0" w:color="auto"/>
            </w:tcBorders>
            <w:shd w:val="clear" w:color="auto" w:fill="8DB3E2" w:themeFill="text2" w:themeFillTint="66"/>
          </w:tcPr>
          <w:p w:rsidR="00223F28" w:rsidRPr="00471D44" w:rsidRDefault="00223F28" w:rsidP="00057A6D">
            <w:pPr>
              <w:spacing w:after="0" w:line="240" w:lineRule="auto"/>
              <w:jc w:val="both"/>
              <w:rPr>
                <w:b/>
                <w:lang w:val="sr-Cyrl-RS"/>
              </w:rPr>
            </w:pPr>
            <w:r>
              <w:rPr>
                <w:b/>
                <w:lang w:val="sr-Cyrl-RS"/>
              </w:rPr>
              <w:t>Базна вредност  2022</w:t>
            </w:r>
          </w:p>
        </w:tc>
        <w:tc>
          <w:tcPr>
            <w:tcW w:w="2551" w:type="dxa"/>
            <w:tcBorders>
              <w:top w:val="single" w:sz="4" w:space="0" w:color="auto"/>
              <w:right w:val="single" w:sz="4" w:space="0" w:color="auto"/>
            </w:tcBorders>
            <w:shd w:val="clear" w:color="auto" w:fill="8DB3E2" w:themeFill="text2" w:themeFillTint="66"/>
          </w:tcPr>
          <w:p w:rsidR="00223F28" w:rsidRPr="00A43649" w:rsidRDefault="00223F28" w:rsidP="00057A6D">
            <w:pPr>
              <w:spacing w:after="0" w:line="240" w:lineRule="auto"/>
              <w:jc w:val="both"/>
              <w:rPr>
                <w:b/>
              </w:rPr>
            </w:pPr>
            <w:r>
              <w:rPr>
                <w:b/>
                <w:lang w:val="sr-Cyrl-RS"/>
              </w:rPr>
              <w:t>Циљана вредност  2028</w:t>
            </w:r>
          </w:p>
        </w:tc>
      </w:tr>
      <w:tr w:rsidR="00223F28" w:rsidRPr="0097420A" w:rsidTr="00057A6D">
        <w:trPr>
          <w:trHeight w:val="440"/>
        </w:trPr>
        <w:tc>
          <w:tcPr>
            <w:tcW w:w="4361" w:type="dxa"/>
            <w:shd w:val="clear" w:color="auto" w:fill="auto"/>
          </w:tcPr>
          <w:p w:rsidR="00223F28" w:rsidRDefault="00223F28" w:rsidP="00057A6D">
            <w:pPr>
              <w:spacing w:after="0"/>
              <w:rPr>
                <w:rFonts w:asciiTheme="minorHAnsi" w:hAnsiTheme="minorHAnsi"/>
                <w:color w:val="000000" w:themeColor="text1"/>
                <w:lang w:val="sr-Cyrl-RS"/>
              </w:rPr>
            </w:pPr>
            <w:r>
              <w:rPr>
                <w:rFonts w:asciiTheme="minorHAnsi" w:hAnsiTheme="minorHAnsi"/>
                <w:color w:val="000000" w:themeColor="text1"/>
                <w:lang w:val="sr-Cyrl-RS"/>
              </w:rPr>
              <w:t>% запослених који одлазе на стручно усавршавање у односу на укупан број запослених</w:t>
            </w:r>
          </w:p>
        </w:tc>
        <w:tc>
          <w:tcPr>
            <w:tcW w:w="2268" w:type="dxa"/>
            <w:shd w:val="clear" w:color="auto" w:fill="auto"/>
          </w:tcPr>
          <w:p w:rsidR="00223F28" w:rsidRPr="00581FEF" w:rsidRDefault="00581FEF" w:rsidP="00057A6D">
            <w:pPr>
              <w:spacing w:after="0" w:line="240" w:lineRule="auto"/>
              <w:rPr>
                <w:rFonts w:asciiTheme="minorHAnsi" w:hAnsiTheme="minorHAnsi"/>
                <w:lang w:val="sr-Cyrl-RS"/>
              </w:rPr>
            </w:pPr>
            <w:r w:rsidRPr="00581FEF">
              <w:rPr>
                <w:rFonts w:asciiTheme="minorHAnsi" w:hAnsiTheme="minorHAnsi"/>
                <w:lang w:val="sr-Cyrl-RS"/>
              </w:rPr>
              <w:t>15</w:t>
            </w:r>
          </w:p>
        </w:tc>
        <w:tc>
          <w:tcPr>
            <w:tcW w:w="2551" w:type="dxa"/>
            <w:tcBorders>
              <w:right w:val="single" w:sz="4" w:space="0" w:color="auto"/>
            </w:tcBorders>
            <w:shd w:val="clear" w:color="auto" w:fill="auto"/>
          </w:tcPr>
          <w:p w:rsidR="00223F28" w:rsidRPr="00581FEF" w:rsidRDefault="00581FEF" w:rsidP="00057A6D">
            <w:pPr>
              <w:spacing w:after="0" w:line="240" w:lineRule="auto"/>
              <w:rPr>
                <w:rFonts w:asciiTheme="minorHAnsi" w:hAnsiTheme="minorHAnsi"/>
                <w:lang w:val="sr-Cyrl-RS"/>
              </w:rPr>
            </w:pPr>
            <w:r w:rsidRPr="00581FEF">
              <w:rPr>
                <w:rFonts w:asciiTheme="minorHAnsi" w:hAnsiTheme="minorHAnsi"/>
                <w:lang w:val="sr-Cyrl-RS"/>
              </w:rPr>
              <w:t>60%</w:t>
            </w:r>
          </w:p>
        </w:tc>
      </w:tr>
    </w:tbl>
    <w:p w:rsidR="00410258" w:rsidRDefault="00410258" w:rsidP="00DB529F">
      <w:pPr>
        <w:pStyle w:val="NormalWeb"/>
        <w:shd w:val="clear" w:color="auto" w:fill="FFFFFF"/>
        <w:spacing w:before="0" w:beforeAutospacing="0" w:after="250" w:afterAutospacing="0"/>
        <w:rPr>
          <w:rFonts w:asciiTheme="minorHAnsi" w:hAnsiTheme="minorHAnsi" w:cs="Arial"/>
          <w:color w:val="F79646" w:themeColor="accent6"/>
          <w:lang w:val="sr-Cyrl-RS"/>
        </w:rPr>
      </w:pPr>
    </w:p>
    <w:p w:rsidR="00410258" w:rsidRPr="00125AEB" w:rsidRDefault="00410258" w:rsidP="00DB529F">
      <w:pPr>
        <w:pStyle w:val="NormalWeb"/>
        <w:shd w:val="clear" w:color="auto" w:fill="FFFFFF"/>
        <w:spacing w:before="0" w:beforeAutospacing="0" w:after="250" w:afterAutospacing="0"/>
        <w:rPr>
          <w:rFonts w:asciiTheme="minorHAnsi" w:hAnsiTheme="minorHAnsi" w:cs="Arial"/>
          <w:color w:val="F79646" w:themeColor="accent6"/>
          <w:lang w:val="sr-Cyrl-RS"/>
        </w:rPr>
      </w:pPr>
    </w:p>
    <w:p w:rsidR="0065520D" w:rsidRDefault="0065520D" w:rsidP="00DB529F">
      <w:pPr>
        <w:rPr>
          <w:sz w:val="24"/>
          <w:szCs w:val="24"/>
        </w:rPr>
        <w:sectPr w:rsidR="0065520D" w:rsidSect="0060769D">
          <w:pgSz w:w="11907" w:h="16839" w:code="9"/>
          <w:pgMar w:top="1440" w:right="1440" w:bottom="1440" w:left="1440" w:header="720" w:footer="720" w:gutter="0"/>
          <w:cols w:space="720"/>
          <w:docGrid w:linePitch="360"/>
        </w:sectPr>
      </w:pPr>
    </w:p>
    <w:p w:rsidR="0065520D" w:rsidRDefault="0065520D" w:rsidP="0065520D">
      <w:pPr>
        <w:pStyle w:val="Heading1"/>
        <w:rPr>
          <w:lang w:val="sr-Cyrl-RS" w:eastAsia="sr-Latn-CS"/>
        </w:rPr>
      </w:pPr>
      <w:bookmarkStart w:id="87" w:name="_Toc96436662"/>
      <w:r>
        <w:rPr>
          <w:lang w:val="sr-Cyrl-RS" w:eastAsia="sr-Latn-CS"/>
        </w:rPr>
        <w:lastRenderedPageBreak/>
        <w:t>5</w:t>
      </w:r>
      <w:r w:rsidRPr="00EB1659">
        <w:rPr>
          <w:lang w:val="sr-Cyrl-RS" w:eastAsia="sr-Latn-CS"/>
        </w:rPr>
        <w:t xml:space="preserve"> </w:t>
      </w:r>
      <w:r>
        <w:rPr>
          <w:lang w:val="sr-Cyrl-RS" w:eastAsia="sr-Latn-CS"/>
        </w:rPr>
        <w:t xml:space="preserve">  </w:t>
      </w:r>
      <w:r w:rsidRPr="00EB1659">
        <w:rPr>
          <w:lang w:val="sr-Cyrl-RS" w:eastAsia="sr-Latn-CS"/>
        </w:rPr>
        <w:t xml:space="preserve">Оквир за спровођење, праћење спровођења, извештавање и вредновање </w:t>
      </w:r>
      <w:r>
        <w:rPr>
          <w:lang w:val="sr-Cyrl-RS" w:eastAsia="sr-Latn-CS"/>
        </w:rPr>
        <w:t>П</w:t>
      </w:r>
      <w:r w:rsidRPr="00EB1659">
        <w:rPr>
          <w:lang w:val="sr-Cyrl-RS" w:eastAsia="sr-Latn-CS"/>
        </w:rPr>
        <w:t>лана развоја</w:t>
      </w:r>
      <w:r w:rsidR="00994B21">
        <w:rPr>
          <w:lang w:val="sr-Cyrl-RS" w:eastAsia="sr-Latn-CS"/>
        </w:rPr>
        <w:t xml:space="preserve"> града Прокупља</w:t>
      </w:r>
      <w:bookmarkEnd w:id="87"/>
    </w:p>
    <w:p w:rsidR="00994B21" w:rsidRPr="001C1275" w:rsidRDefault="00994B21" w:rsidP="00994B21">
      <w:pPr>
        <w:spacing w:before="300" w:after="120" w:line="240" w:lineRule="auto"/>
        <w:jc w:val="both"/>
        <w:rPr>
          <w:b/>
          <w:u w:val="single"/>
          <w:lang w:val="sr-Cyrl-RS"/>
        </w:rPr>
      </w:pPr>
      <w:r w:rsidRPr="001C1275">
        <w:rPr>
          <w:b/>
          <w:u w:val="single"/>
          <w:lang w:val="sr-Cyrl-RS"/>
        </w:rPr>
        <w:t>Одговорност за праћење спровођења Плана развоја града Прокупља имаће Градско веће</w:t>
      </w:r>
      <w:r>
        <w:rPr>
          <w:b/>
          <w:u w:val="single"/>
          <w:lang w:val="sr-Cyrl-RS"/>
        </w:rPr>
        <w:t xml:space="preserve"> у проширеном саставу</w:t>
      </w:r>
      <w:r w:rsidRPr="001C1275">
        <w:rPr>
          <w:b/>
          <w:u w:val="single"/>
          <w:lang w:val="sr-Cyrl-RS"/>
        </w:rPr>
        <w:t xml:space="preserve">. </w:t>
      </w:r>
    </w:p>
    <w:p w:rsidR="004864A0" w:rsidRDefault="004864A0" w:rsidP="008E3964">
      <w:pPr>
        <w:spacing w:before="200" w:after="120"/>
        <w:jc w:val="both"/>
        <w:rPr>
          <w:lang w:val="sr-Cyrl-RS"/>
        </w:rPr>
      </w:pPr>
      <w:r w:rsidRPr="004864A0">
        <w:rPr>
          <w:lang w:val="sr-Cyrl-RS"/>
        </w:rPr>
        <w:t xml:space="preserve">Праћење спровођења Плана развоја </w:t>
      </w:r>
      <w:r>
        <w:rPr>
          <w:lang w:val="sr-Cyrl-RS"/>
        </w:rPr>
        <w:t>града Прокупља</w:t>
      </w:r>
      <w:r w:rsidRPr="004864A0">
        <w:rPr>
          <w:lang w:val="sr-Cyrl-RS"/>
        </w:rPr>
        <w:t xml:space="preserve"> за период 202</w:t>
      </w:r>
      <w:r>
        <w:rPr>
          <w:lang w:val="sr-Cyrl-RS"/>
        </w:rPr>
        <w:t>2</w:t>
      </w:r>
      <w:r w:rsidRPr="004864A0">
        <w:rPr>
          <w:lang w:val="sr-Cyrl-RS"/>
        </w:rPr>
        <w:t>-202</w:t>
      </w:r>
      <w:r>
        <w:rPr>
          <w:lang w:val="sr-Cyrl-RS"/>
        </w:rPr>
        <w:t>9</w:t>
      </w:r>
      <w:r w:rsidRPr="004864A0">
        <w:rPr>
          <w:lang w:val="sr-Cyrl-RS"/>
        </w:rPr>
        <w:t xml:space="preserve">. године обухвата низ задатака међу којима се, између осталог, налазе: </w:t>
      </w:r>
    </w:p>
    <w:p w:rsidR="004864A0" w:rsidRDefault="004864A0" w:rsidP="008E3964">
      <w:pPr>
        <w:spacing w:before="200" w:after="120"/>
        <w:jc w:val="both"/>
        <w:rPr>
          <w:lang w:val="sr-Cyrl-RS"/>
        </w:rPr>
      </w:pPr>
      <w:r w:rsidRPr="004864A0">
        <w:rPr>
          <w:lang w:val="sr-Cyrl-RS"/>
        </w:rPr>
        <w:t xml:space="preserve">1) </w:t>
      </w:r>
      <w:r>
        <w:rPr>
          <w:lang w:val="sr-Cyrl-RS"/>
        </w:rPr>
        <w:t>Р</w:t>
      </w:r>
      <w:r w:rsidRPr="004864A0">
        <w:rPr>
          <w:lang w:val="sr-Cyrl-RS"/>
        </w:rPr>
        <w:t>едовна комуникација и размена информација између свих актера укључених у реализацију електонским путем, одржавањем периодичних с</w:t>
      </w:r>
      <w:r w:rsidR="00994B21">
        <w:rPr>
          <w:lang w:val="sr-Cyrl-RS"/>
        </w:rPr>
        <w:t>астанака и подношењем извештаја;</w:t>
      </w:r>
      <w:r w:rsidRPr="004864A0">
        <w:rPr>
          <w:lang w:val="sr-Cyrl-RS"/>
        </w:rPr>
        <w:t xml:space="preserve"> </w:t>
      </w:r>
    </w:p>
    <w:p w:rsidR="004864A0" w:rsidRDefault="004864A0" w:rsidP="008E3964">
      <w:pPr>
        <w:spacing w:before="200" w:after="120"/>
        <w:jc w:val="both"/>
        <w:rPr>
          <w:lang w:val="sr-Cyrl-RS"/>
        </w:rPr>
      </w:pPr>
      <w:r w:rsidRPr="004864A0">
        <w:rPr>
          <w:lang w:val="sr-Cyrl-RS"/>
        </w:rPr>
        <w:t xml:space="preserve">2) </w:t>
      </w:r>
      <w:r>
        <w:rPr>
          <w:lang w:val="sr-Cyrl-RS"/>
        </w:rPr>
        <w:t>П</w:t>
      </w:r>
      <w:r w:rsidRPr="004864A0">
        <w:rPr>
          <w:lang w:val="sr-Cyrl-RS"/>
        </w:rPr>
        <w:t>рикупљање свих података и информација о томе како тече реализација мера, укључујући и формирање евиденција које до сада нису вођене</w:t>
      </w:r>
      <w:r>
        <w:rPr>
          <w:lang w:val="sr-Cyrl-RS"/>
        </w:rPr>
        <w:t>,</w:t>
      </w:r>
      <w:r w:rsidRPr="004864A0">
        <w:rPr>
          <w:lang w:val="sr-Cyrl-RS"/>
        </w:rPr>
        <w:t xml:space="preserve"> а</w:t>
      </w:r>
      <w:r w:rsidR="00994B21">
        <w:rPr>
          <w:lang w:val="sr-Cyrl-RS"/>
        </w:rPr>
        <w:t xml:space="preserve"> битне су за вредновање учинка;</w:t>
      </w:r>
    </w:p>
    <w:p w:rsidR="004864A0" w:rsidRDefault="004864A0" w:rsidP="008E3964">
      <w:pPr>
        <w:spacing w:before="200" w:after="120"/>
        <w:jc w:val="both"/>
        <w:rPr>
          <w:lang w:val="sr-Cyrl-RS"/>
        </w:rPr>
      </w:pPr>
      <w:r w:rsidRPr="004864A0">
        <w:rPr>
          <w:lang w:val="sr-Cyrl-RS"/>
        </w:rPr>
        <w:t xml:space="preserve">3) </w:t>
      </w:r>
      <w:r>
        <w:rPr>
          <w:lang w:val="sr-Cyrl-RS"/>
        </w:rPr>
        <w:t>Д</w:t>
      </w:r>
      <w:r w:rsidRPr="004864A0">
        <w:rPr>
          <w:lang w:val="sr-Cyrl-RS"/>
        </w:rPr>
        <w:t>ефинисање корективних мера у случају појаве проблема, односно превентивних мера у случају постојања ризика који могу уг</w:t>
      </w:r>
      <w:r w:rsidR="00994B21">
        <w:rPr>
          <w:lang w:val="sr-Cyrl-RS"/>
        </w:rPr>
        <w:t>розити спровођење Плана развоја;</w:t>
      </w:r>
    </w:p>
    <w:p w:rsidR="004864A0" w:rsidRDefault="004864A0" w:rsidP="008E3964">
      <w:pPr>
        <w:spacing w:before="200" w:after="120"/>
        <w:jc w:val="both"/>
        <w:rPr>
          <w:lang w:val="sr-Cyrl-RS"/>
        </w:rPr>
      </w:pPr>
      <w:r w:rsidRPr="004864A0">
        <w:rPr>
          <w:lang w:val="sr-Cyrl-RS"/>
        </w:rPr>
        <w:t xml:space="preserve">4) </w:t>
      </w:r>
      <w:r>
        <w:rPr>
          <w:lang w:val="sr-Cyrl-RS"/>
        </w:rPr>
        <w:t>И</w:t>
      </w:r>
      <w:r w:rsidRPr="004864A0">
        <w:rPr>
          <w:lang w:val="sr-Cyrl-RS"/>
        </w:rPr>
        <w:t>нформисање јавности и свих заинтересованих страна о томе како</w:t>
      </w:r>
      <w:r w:rsidR="00994B21">
        <w:rPr>
          <w:lang w:val="sr-Cyrl-RS"/>
        </w:rPr>
        <w:t xml:space="preserve"> тече спровођење Плана развоја;</w:t>
      </w:r>
    </w:p>
    <w:p w:rsidR="004864A0" w:rsidRDefault="004864A0" w:rsidP="00A07D06">
      <w:pPr>
        <w:spacing w:before="200" w:after="120" w:line="240" w:lineRule="auto"/>
        <w:jc w:val="both"/>
        <w:rPr>
          <w:lang w:val="sr-Cyrl-RS"/>
        </w:rPr>
      </w:pPr>
      <w:r w:rsidRPr="004864A0">
        <w:rPr>
          <w:lang w:val="sr-Cyrl-RS"/>
        </w:rPr>
        <w:t xml:space="preserve">5) </w:t>
      </w:r>
      <w:r w:rsidRPr="00994B21">
        <w:rPr>
          <w:b/>
          <w:lang w:val="sr-Cyrl-RS"/>
        </w:rPr>
        <w:t>Припрему и подношење годишњих и трогодишњег извештаја</w:t>
      </w:r>
      <w:r w:rsidRPr="004864A0">
        <w:rPr>
          <w:lang w:val="sr-Cyrl-RS"/>
        </w:rPr>
        <w:t xml:space="preserve"> о спровођењу Плана развоја. </w:t>
      </w:r>
    </w:p>
    <w:p w:rsidR="001C1275" w:rsidRPr="0065520D" w:rsidRDefault="001C1275" w:rsidP="008E3964">
      <w:pPr>
        <w:spacing w:before="300" w:after="120"/>
        <w:jc w:val="both"/>
        <w:rPr>
          <w:rFonts w:cs="Calibri Light"/>
          <w:lang w:val="sr-Cyrl-RS"/>
        </w:rPr>
      </w:pPr>
      <w:r w:rsidRPr="0065520D">
        <w:rPr>
          <w:rFonts w:cs="Calibri Light"/>
          <w:lang w:val="sr-Cyrl-RS"/>
        </w:rPr>
        <w:t>Институционални оквир за спровођење и праћење спровођења подразумеваа два нивоа структуре:</w:t>
      </w:r>
    </w:p>
    <w:p w:rsidR="001C1275" w:rsidRPr="0065520D" w:rsidRDefault="001C1275" w:rsidP="008E3964">
      <w:pPr>
        <w:numPr>
          <w:ilvl w:val="0"/>
          <w:numId w:val="35"/>
        </w:numPr>
        <w:spacing w:after="120"/>
        <w:jc w:val="both"/>
        <w:rPr>
          <w:rFonts w:cs="Calibri Light"/>
          <w:lang w:val="sr-Cyrl-RS"/>
        </w:rPr>
      </w:pPr>
      <w:r w:rsidRPr="0065520D">
        <w:rPr>
          <w:rFonts w:cs="Calibri Light"/>
          <w:lang w:val="sr-Cyrl-RS"/>
        </w:rPr>
        <w:t xml:space="preserve">Координационо тело, на челу са координатором и </w:t>
      </w:r>
    </w:p>
    <w:p w:rsidR="001C1275" w:rsidRPr="0065520D" w:rsidRDefault="001C1275" w:rsidP="008E3964">
      <w:pPr>
        <w:numPr>
          <w:ilvl w:val="0"/>
          <w:numId w:val="35"/>
        </w:numPr>
        <w:spacing w:after="120"/>
        <w:jc w:val="both"/>
        <w:rPr>
          <w:rFonts w:cs="Calibri Light"/>
          <w:lang w:val="sr-Cyrl-RS"/>
        </w:rPr>
      </w:pPr>
      <w:r w:rsidRPr="0065520D">
        <w:rPr>
          <w:rFonts w:cs="Calibri Light"/>
          <w:lang w:val="sr-Cyrl-RS"/>
        </w:rPr>
        <w:t xml:space="preserve">Носиоце мера, како је дефинисано Планом развоја </w:t>
      </w:r>
    </w:p>
    <w:p w:rsidR="001C1275" w:rsidRPr="0065520D" w:rsidRDefault="001C1275" w:rsidP="008E3964">
      <w:pPr>
        <w:spacing w:after="100"/>
        <w:ind w:right="142"/>
        <w:jc w:val="both"/>
        <w:rPr>
          <w:rFonts w:cs="Calibri Light"/>
          <w:lang w:val="sr-Cyrl-RS"/>
        </w:rPr>
      </w:pPr>
      <w:r w:rsidRPr="009901CF">
        <w:rPr>
          <w:rFonts w:cs="Calibri Light"/>
          <w:b/>
          <w:u w:val="single"/>
          <w:lang w:val="sr-Cyrl-RS"/>
        </w:rPr>
        <w:t>Координационо/управљачко тело управља процесом спровођења</w:t>
      </w:r>
      <w:r w:rsidRPr="009901CF">
        <w:rPr>
          <w:rFonts w:cs="Calibri Light"/>
          <w:u w:val="single"/>
          <w:lang w:val="sr-Cyrl-RS"/>
        </w:rPr>
        <w:t>,</w:t>
      </w:r>
      <w:r w:rsidRPr="0065520D">
        <w:rPr>
          <w:rFonts w:cs="Calibri Light"/>
          <w:lang w:val="sr-Cyrl-RS"/>
        </w:rPr>
        <w:t xml:space="preserve"> прати напредак на основу достављених извештаја, одлучује о предлозима за решавање установљених проблема у спровођењу Плана, по предлогу доноси корективне мере у случају да је остваривање мера или циљева угрожено, или предлаже евентуалне ревизије Плана и установљавање нових циљева и мера. </w:t>
      </w:r>
    </w:p>
    <w:p w:rsidR="001C1275" w:rsidRDefault="001C1275" w:rsidP="008E3964">
      <w:pPr>
        <w:spacing w:after="120"/>
        <w:ind w:right="144"/>
        <w:jc w:val="both"/>
        <w:rPr>
          <w:rFonts w:cs="Calibri Light"/>
          <w:lang w:val="sr-Cyrl-RS"/>
        </w:rPr>
      </w:pPr>
      <w:r w:rsidRPr="0065520D">
        <w:rPr>
          <w:rFonts w:cs="Calibri Light"/>
          <w:lang w:val="sr-Cyrl-RS"/>
        </w:rPr>
        <w:t>Састав Координационог тела чиниће</w:t>
      </w:r>
      <w:r>
        <w:rPr>
          <w:rFonts w:cs="Calibri Light"/>
          <w:lang w:val="sr-Cyrl-RS"/>
        </w:rPr>
        <w:t>:</w:t>
      </w:r>
    </w:p>
    <w:p w:rsidR="007925C0" w:rsidRDefault="007925C0" w:rsidP="008E3964">
      <w:pPr>
        <w:pStyle w:val="ListParagraph"/>
        <w:numPr>
          <w:ilvl w:val="0"/>
          <w:numId w:val="36"/>
        </w:numPr>
        <w:spacing w:after="120"/>
        <w:ind w:left="714" w:right="142" w:hanging="357"/>
        <w:contextualSpacing w:val="0"/>
        <w:jc w:val="both"/>
        <w:rPr>
          <w:rFonts w:cs="Calibri Light"/>
          <w:lang w:val="sr-Cyrl-RS"/>
        </w:rPr>
      </w:pPr>
      <w:r>
        <w:rPr>
          <w:rFonts w:cs="Calibri Light"/>
          <w:lang w:val="sr-Cyrl-RS"/>
        </w:rPr>
        <w:t>Д</w:t>
      </w:r>
      <w:r w:rsidR="001C1275" w:rsidRPr="001C1275">
        <w:rPr>
          <w:rFonts w:cs="Calibri Light"/>
          <w:lang w:val="sr-Cyrl-RS"/>
        </w:rPr>
        <w:t xml:space="preserve">оносиоци одлука унутар Градске управе, тј. сви високи функционери </w:t>
      </w:r>
      <w:r>
        <w:rPr>
          <w:rFonts w:cs="Calibri Light"/>
          <w:lang w:val="sr-Cyrl-RS"/>
        </w:rPr>
        <w:t>Града</w:t>
      </w:r>
      <w:r w:rsidR="001C1275" w:rsidRPr="001C1275">
        <w:rPr>
          <w:rFonts w:cs="Calibri Light"/>
          <w:lang w:val="sr-Cyrl-RS"/>
        </w:rPr>
        <w:t xml:space="preserve"> и</w:t>
      </w:r>
    </w:p>
    <w:p w:rsidR="007925C0" w:rsidRDefault="007925C0" w:rsidP="008E3964">
      <w:pPr>
        <w:pStyle w:val="ListParagraph"/>
        <w:numPr>
          <w:ilvl w:val="0"/>
          <w:numId w:val="36"/>
        </w:numPr>
        <w:spacing w:after="120"/>
        <w:ind w:left="714" w:right="142" w:hanging="357"/>
        <w:contextualSpacing w:val="0"/>
        <w:jc w:val="both"/>
        <w:rPr>
          <w:rFonts w:cs="Calibri Light"/>
          <w:lang w:val="sr-Cyrl-RS"/>
        </w:rPr>
      </w:pPr>
      <w:r>
        <w:rPr>
          <w:rFonts w:cs="Calibri Light"/>
          <w:lang w:val="sr-Cyrl-RS"/>
        </w:rPr>
        <w:t>Р</w:t>
      </w:r>
      <w:r w:rsidR="001C1275" w:rsidRPr="001C1275">
        <w:rPr>
          <w:rFonts w:cs="Calibri Light"/>
          <w:lang w:val="sr-Cyrl-RS"/>
        </w:rPr>
        <w:t>уководиоци носилаца мера</w:t>
      </w:r>
      <w:r>
        <w:rPr>
          <w:rFonts w:cs="Calibri Light"/>
          <w:lang w:val="sr-Cyrl-RS"/>
        </w:rPr>
        <w:t xml:space="preserve">, тј. руководиоци радних група који су били </w:t>
      </w:r>
      <w:r w:rsidR="002F56DA">
        <w:rPr>
          <w:rFonts w:cs="Calibri Light"/>
          <w:lang w:val="sr-Cyrl-RS"/>
        </w:rPr>
        <w:t xml:space="preserve">у исто време </w:t>
      </w:r>
      <w:r>
        <w:rPr>
          <w:rFonts w:cs="Calibri Light"/>
          <w:lang w:val="sr-Cyrl-RS"/>
        </w:rPr>
        <w:t xml:space="preserve">координатори </w:t>
      </w:r>
      <w:r w:rsidR="002F56DA">
        <w:rPr>
          <w:rFonts w:cs="Calibri Light"/>
          <w:lang w:val="sr-Cyrl-RS"/>
        </w:rPr>
        <w:t xml:space="preserve">појединих области </w:t>
      </w:r>
      <w:r>
        <w:rPr>
          <w:rFonts w:cs="Calibri Light"/>
          <w:lang w:val="sr-Cyrl-RS"/>
        </w:rPr>
        <w:t xml:space="preserve">израде Плана развоја, а </w:t>
      </w:r>
      <w:r w:rsidR="001C1275" w:rsidRPr="001C1275">
        <w:rPr>
          <w:rFonts w:cs="Calibri Light"/>
          <w:lang w:val="sr-Cyrl-RS"/>
        </w:rPr>
        <w:t xml:space="preserve">који ће обезбедити управљачку подршку за спровођење Плана и ефикасно решавати проблеме, а посебно оне које се односе на сарадњу различитих институција/јединица/носилаца мера и активности. </w:t>
      </w:r>
    </w:p>
    <w:p w:rsidR="001C1275" w:rsidRPr="007925C0" w:rsidRDefault="001C1275" w:rsidP="008E3964">
      <w:pPr>
        <w:spacing w:after="120"/>
        <w:ind w:right="144"/>
        <w:jc w:val="both"/>
        <w:rPr>
          <w:rFonts w:cs="Calibri Light"/>
          <w:lang w:val="sr-Cyrl-RS"/>
        </w:rPr>
      </w:pPr>
      <w:r w:rsidRPr="00994B21">
        <w:rPr>
          <w:rFonts w:cs="Calibri Light"/>
          <w:b/>
          <w:u w:val="single"/>
          <w:lang w:val="sr-Cyrl-RS"/>
        </w:rPr>
        <w:t xml:space="preserve">У том смислу улогу Координационог тела имаће </w:t>
      </w:r>
      <w:r w:rsidR="007925C0" w:rsidRPr="00994B21">
        <w:rPr>
          <w:rFonts w:cs="Calibri Light"/>
          <w:b/>
          <w:u w:val="single"/>
          <w:lang w:val="sr-Cyrl-RS"/>
        </w:rPr>
        <w:t>Градско</w:t>
      </w:r>
      <w:r w:rsidRPr="00994B21">
        <w:rPr>
          <w:rFonts w:cs="Calibri Light"/>
          <w:b/>
          <w:u w:val="single"/>
          <w:lang w:val="sr-Cyrl-RS"/>
        </w:rPr>
        <w:t xml:space="preserve"> веће у проширеном саставу</w:t>
      </w:r>
      <w:r w:rsidR="007925C0" w:rsidRPr="00994B21">
        <w:rPr>
          <w:rFonts w:cs="Calibri Light"/>
          <w:b/>
          <w:u w:val="single"/>
          <w:lang w:val="sr-Cyrl-RS"/>
        </w:rPr>
        <w:t xml:space="preserve"> и руководиоци организационих јединица или њихови упошљеници надлежни за руковођење подјединицама Градске управе</w:t>
      </w:r>
      <w:r w:rsidRPr="00994B21">
        <w:rPr>
          <w:rFonts w:cs="Calibri Light"/>
          <w:b/>
          <w:u w:val="single"/>
          <w:lang w:val="sr-Cyrl-RS"/>
        </w:rPr>
        <w:t>.</w:t>
      </w:r>
      <w:r w:rsidRPr="007925C0">
        <w:rPr>
          <w:rFonts w:cs="Calibri Light"/>
          <w:lang w:val="sr-Cyrl-RS"/>
        </w:rPr>
        <w:t xml:space="preserve"> Појединици у оквиру Координационог тела добиће задужења и одговорности за имплементацију и праћење појединачних праваца </w:t>
      </w:r>
      <w:r w:rsidRPr="007925C0">
        <w:rPr>
          <w:rFonts w:cs="Calibri Light"/>
          <w:lang w:val="sr-Cyrl-RS"/>
        </w:rPr>
        <w:lastRenderedPageBreak/>
        <w:t>развоја и тако давати подршку локалној администрацији</w:t>
      </w:r>
      <w:r w:rsidR="00994B21">
        <w:rPr>
          <w:rFonts w:cs="Calibri Light"/>
          <w:lang w:val="sr-Cyrl-RS"/>
        </w:rPr>
        <w:t>,</w:t>
      </w:r>
      <w:r w:rsidRPr="007925C0">
        <w:rPr>
          <w:rFonts w:cs="Calibri Light"/>
          <w:lang w:val="sr-Cyrl-RS"/>
        </w:rPr>
        <w:t xml:space="preserve"> која ће конкретно бити одговорна за спровођење на нивоу циљева и мера. Они ће посебно имати важну улогу у подршци појединим носиоцима мера када је у питању процес буџетирања</w:t>
      </w:r>
      <w:r w:rsidR="002F56DA">
        <w:rPr>
          <w:rFonts w:cs="Calibri Light"/>
          <w:lang w:val="sr-Cyrl-RS"/>
        </w:rPr>
        <w:t>,</w:t>
      </w:r>
      <w:r w:rsidRPr="007925C0">
        <w:rPr>
          <w:rFonts w:cs="Calibri Light"/>
          <w:lang w:val="sr-Cyrl-RS"/>
        </w:rPr>
        <w:t xml:space="preserve"> а поготово </w:t>
      </w:r>
      <w:r w:rsidR="00994B21">
        <w:rPr>
          <w:rFonts w:cs="Calibri Light"/>
          <w:lang w:val="sr-Cyrl-RS"/>
        </w:rPr>
        <w:t xml:space="preserve">у </w:t>
      </w:r>
      <w:r w:rsidRPr="007925C0">
        <w:rPr>
          <w:rFonts w:cs="Calibri Light"/>
          <w:lang w:val="sr-Cyrl-RS"/>
        </w:rPr>
        <w:t xml:space="preserve">аплицирању за екстерне изворе финансирања од чијег прибављања </w:t>
      </w:r>
      <w:r w:rsidR="002F56DA" w:rsidRPr="007925C0">
        <w:rPr>
          <w:rFonts w:cs="Calibri Light"/>
          <w:lang w:val="sr-Cyrl-RS"/>
        </w:rPr>
        <w:t>завис</w:t>
      </w:r>
      <w:r w:rsidR="00994B21">
        <w:rPr>
          <w:rFonts w:cs="Calibri Light"/>
          <w:lang w:val="sr-Cyrl-RS"/>
        </w:rPr>
        <w:t xml:space="preserve">и </w:t>
      </w:r>
      <w:r w:rsidRPr="007925C0">
        <w:rPr>
          <w:rFonts w:cs="Calibri Light"/>
          <w:lang w:val="sr-Cyrl-RS"/>
        </w:rPr>
        <w:t>спровођење многих од нјаважнијих мера.</w:t>
      </w:r>
    </w:p>
    <w:p w:rsidR="001C1275" w:rsidRPr="0065520D" w:rsidRDefault="000856A7" w:rsidP="008E3964">
      <w:pPr>
        <w:spacing w:after="120"/>
        <w:ind w:right="144"/>
        <w:jc w:val="both"/>
        <w:rPr>
          <w:rFonts w:cs="Calibri Light"/>
          <w:lang w:val="sr-Cyrl-RS"/>
        </w:rPr>
      </w:pPr>
      <w:r w:rsidRPr="00994B21">
        <w:rPr>
          <w:rFonts w:cs="Calibri Light"/>
          <w:b/>
          <w:u w:val="single"/>
          <w:lang w:val="sr-Cyrl-RS"/>
        </w:rPr>
        <w:t>Канцеларија</w:t>
      </w:r>
      <w:r w:rsidR="001C1275" w:rsidRPr="00994B21">
        <w:rPr>
          <w:rFonts w:cs="Calibri Light"/>
          <w:b/>
          <w:u w:val="single"/>
          <w:lang w:val="sr-Cyrl-RS"/>
        </w:rPr>
        <w:t xml:space="preserve"> за </w:t>
      </w:r>
      <w:r w:rsidR="009901CF" w:rsidRPr="00994B21">
        <w:rPr>
          <w:rFonts w:cs="Calibri Light"/>
          <w:b/>
          <w:u w:val="single"/>
          <w:lang w:val="sr-Cyrl-RS"/>
        </w:rPr>
        <w:t>л</w:t>
      </w:r>
      <w:r w:rsidR="001C1275" w:rsidRPr="00994B21">
        <w:rPr>
          <w:rFonts w:cs="Calibri Light"/>
          <w:b/>
          <w:u w:val="single"/>
          <w:lang w:val="sr-Cyrl-RS"/>
        </w:rPr>
        <w:t>окални економски развој,</w:t>
      </w:r>
      <w:r w:rsidR="001C1275" w:rsidRPr="0065520D">
        <w:rPr>
          <w:rFonts w:cs="Calibri Light"/>
          <w:lang w:val="sr-Cyrl-RS"/>
        </w:rPr>
        <w:t xml:space="preserve"> као </w:t>
      </w:r>
      <w:r w:rsidR="00E54680">
        <w:rPr>
          <w:rFonts w:cs="Calibri Light"/>
          <w:lang w:val="sr-Cyrl-RS"/>
        </w:rPr>
        <w:t>подејдиница у оквиру Одељења за привреду и финансије</w:t>
      </w:r>
      <w:r w:rsidR="001C1275" w:rsidRPr="0065520D">
        <w:rPr>
          <w:rFonts w:cs="Calibri Light"/>
          <w:lang w:val="sr-Cyrl-RS"/>
        </w:rPr>
        <w:t xml:space="preserve">, добиће улогу </w:t>
      </w:r>
      <w:r w:rsidR="001C1275" w:rsidRPr="009901CF">
        <w:rPr>
          <w:rFonts w:cs="Calibri Light"/>
          <w:b/>
          <w:u w:val="single"/>
          <w:lang w:val="sr-Cyrl-RS"/>
        </w:rPr>
        <w:t>Координатора.</w:t>
      </w:r>
      <w:r w:rsidR="001C1275" w:rsidRPr="0065520D">
        <w:rPr>
          <w:rFonts w:cs="Calibri Light"/>
          <w:lang w:val="sr-Cyrl-RS"/>
        </w:rPr>
        <w:t xml:space="preserve"> </w:t>
      </w:r>
      <w:r w:rsidR="009901CF">
        <w:rPr>
          <w:rFonts w:cs="Calibri Light"/>
          <w:lang w:val="sr-Cyrl-RS"/>
        </w:rPr>
        <w:t>К</w:t>
      </w:r>
      <w:r w:rsidR="001C1275" w:rsidRPr="0065520D">
        <w:rPr>
          <w:rFonts w:cs="Calibri Light"/>
          <w:lang w:val="sr-Cyrl-RS"/>
        </w:rPr>
        <w:t xml:space="preserve">ЛЕР ће, као </w:t>
      </w:r>
      <w:r w:rsidR="001C1275" w:rsidRPr="00994B21">
        <w:rPr>
          <w:rFonts w:cs="Calibri Light"/>
          <w:b/>
          <w:u w:val="single"/>
          <w:lang w:val="sr-Cyrl-RS"/>
        </w:rPr>
        <w:t>Координатор</w:t>
      </w:r>
      <w:r w:rsidR="001C1275" w:rsidRPr="0065520D">
        <w:rPr>
          <w:rFonts w:cs="Calibri Light"/>
          <w:lang w:val="sr-Cyrl-RS"/>
        </w:rPr>
        <w:t>, бити задужен да одржава константну комуникацију са јединицама/организацијама које су носиоци мера и активности, да од њих прибавља извештаје и информације о спровођењу мера и активности, дискутује о оствареним резултатима и идентификованим проблемима, израђује препоруке за решавање установљених проблема у спровођењу мера, проверава да ли су средњорочни планови институција усаглашени са мерама и циљевима у Плану развоја, извештава Координационо тело о напретку, припрема материјале и обавља административно-техничке послове за Координационо тело.</w:t>
      </w:r>
    </w:p>
    <w:p w:rsidR="007925C0" w:rsidRPr="009901CF" w:rsidRDefault="007925C0" w:rsidP="008E3964">
      <w:pPr>
        <w:spacing w:after="120"/>
        <w:ind w:right="144"/>
        <w:jc w:val="both"/>
        <w:rPr>
          <w:rFonts w:cs="Calibri Light"/>
          <w:b/>
          <w:u w:val="single"/>
          <w:lang w:val="sr-Cyrl-RS"/>
        </w:rPr>
      </w:pPr>
      <w:r w:rsidRPr="009901CF">
        <w:rPr>
          <w:rFonts w:cs="Calibri Light"/>
          <w:b/>
          <w:u w:val="single"/>
          <w:lang w:val="sr-Cyrl-RS"/>
        </w:rPr>
        <w:t xml:space="preserve">Носиоци мере и активности како је дефинисано Планом чиниће: </w:t>
      </w:r>
    </w:p>
    <w:p w:rsidR="007925C0" w:rsidRDefault="007925C0" w:rsidP="008E3964">
      <w:pPr>
        <w:pStyle w:val="ListParagraph"/>
        <w:numPr>
          <w:ilvl w:val="0"/>
          <w:numId w:val="37"/>
        </w:numPr>
        <w:spacing w:after="120"/>
        <w:ind w:right="144"/>
        <w:jc w:val="both"/>
        <w:rPr>
          <w:rFonts w:cs="Calibri Light"/>
          <w:lang w:val="sr-Cyrl-RS"/>
        </w:rPr>
      </w:pPr>
      <w:r>
        <w:rPr>
          <w:rFonts w:cs="Calibri Light"/>
          <w:lang w:val="sr-Cyrl-RS"/>
        </w:rPr>
        <w:t>Сви</w:t>
      </w:r>
      <w:r w:rsidR="001C1275" w:rsidRPr="007925C0">
        <w:rPr>
          <w:rFonts w:cs="Calibri Light"/>
          <w:lang w:val="sr-Cyrl-RS"/>
        </w:rPr>
        <w:t xml:space="preserve"> организациони делови </w:t>
      </w:r>
      <w:r w:rsidR="009901CF">
        <w:rPr>
          <w:rFonts w:cs="Calibri Light"/>
          <w:lang w:val="sr-Cyrl-RS"/>
        </w:rPr>
        <w:t>У</w:t>
      </w:r>
      <w:r w:rsidR="001C1275" w:rsidRPr="007925C0">
        <w:rPr>
          <w:rFonts w:cs="Calibri Light"/>
          <w:lang w:val="sr-Cyrl-RS"/>
        </w:rPr>
        <w:t xml:space="preserve">праве и други актери под чију надлежност потпадају активности у вези са мерама дефинисаним у Плану развоја, </w:t>
      </w:r>
    </w:p>
    <w:p w:rsidR="007925C0" w:rsidRDefault="009901CF" w:rsidP="008E3964">
      <w:pPr>
        <w:pStyle w:val="ListParagraph"/>
        <w:numPr>
          <w:ilvl w:val="0"/>
          <w:numId w:val="37"/>
        </w:numPr>
        <w:spacing w:after="120"/>
        <w:ind w:right="144"/>
        <w:jc w:val="both"/>
        <w:rPr>
          <w:rFonts w:cs="Calibri Light"/>
          <w:lang w:val="sr-Cyrl-RS"/>
        </w:rPr>
      </w:pPr>
      <w:r>
        <w:rPr>
          <w:rFonts w:cs="Calibri Light"/>
          <w:lang w:val="sr-Cyrl-RS"/>
        </w:rPr>
        <w:t>Градске службе</w:t>
      </w:r>
      <w:r w:rsidR="001C1275" w:rsidRPr="007925C0">
        <w:rPr>
          <w:rFonts w:cs="Calibri Light"/>
          <w:lang w:val="sr-Cyrl-RS"/>
        </w:rPr>
        <w:t xml:space="preserve">, </w:t>
      </w:r>
    </w:p>
    <w:p w:rsidR="007925C0" w:rsidRDefault="001C1275" w:rsidP="008E3964">
      <w:pPr>
        <w:pStyle w:val="ListParagraph"/>
        <w:numPr>
          <w:ilvl w:val="0"/>
          <w:numId w:val="37"/>
        </w:numPr>
        <w:spacing w:after="120"/>
        <w:ind w:right="144"/>
        <w:jc w:val="both"/>
        <w:rPr>
          <w:rFonts w:cs="Calibri Light"/>
          <w:lang w:val="sr-Cyrl-RS"/>
        </w:rPr>
      </w:pPr>
      <w:r w:rsidRPr="007925C0">
        <w:rPr>
          <w:rFonts w:cs="Calibri Light"/>
          <w:lang w:val="sr-Cyrl-RS"/>
        </w:rPr>
        <w:t xml:space="preserve">ЈКП, </w:t>
      </w:r>
    </w:p>
    <w:p w:rsidR="007925C0" w:rsidRDefault="001C1275" w:rsidP="008E3964">
      <w:pPr>
        <w:pStyle w:val="ListParagraph"/>
        <w:numPr>
          <w:ilvl w:val="0"/>
          <w:numId w:val="37"/>
        </w:numPr>
        <w:spacing w:after="120"/>
        <w:ind w:right="144"/>
        <w:jc w:val="both"/>
        <w:rPr>
          <w:rFonts w:cs="Calibri Light"/>
          <w:lang w:val="sr-Cyrl-RS"/>
        </w:rPr>
      </w:pPr>
      <w:r w:rsidRPr="007925C0">
        <w:rPr>
          <w:rFonts w:cs="Calibri Light"/>
          <w:lang w:val="sr-Cyrl-RS"/>
        </w:rPr>
        <w:t xml:space="preserve">установе и/или организације чији је оснивач </w:t>
      </w:r>
      <w:r w:rsidR="009901CF">
        <w:rPr>
          <w:rFonts w:cs="Calibri Light"/>
          <w:lang w:val="sr-Cyrl-RS"/>
        </w:rPr>
        <w:t>Град</w:t>
      </w:r>
      <w:r w:rsidRPr="007925C0">
        <w:rPr>
          <w:rFonts w:cs="Calibri Light"/>
          <w:lang w:val="sr-Cyrl-RS"/>
        </w:rPr>
        <w:t xml:space="preserve">. </w:t>
      </w:r>
    </w:p>
    <w:p w:rsidR="001C1275" w:rsidRPr="007925C0" w:rsidRDefault="001C1275" w:rsidP="008E3964">
      <w:pPr>
        <w:spacing w:after="120"/>
        <w:ind w:right="144"/>
        <w:jc w:val="both"/>
        <w:rPr>
          <w:rFonts w:cs="Calibri Light"/>
          <w:lang w:val="sr-Cyrl-RS"/>
        </w:rPr>
      </w:pPr>
      <w:r w:rsidRPr="009901CF">
        <w:rPr>
          <w:rFonts w:cs="Calibri Light"/>
          <w:b/>
          <w:u w:val="single"/>
          <w:lang w:val="sr-Cyrl-RS"/>
        </w:rPr>
        <w:t>Носиоци мера и активности имају одговорност да у своје планове рада (и финансијске планове) уврсте утврђене мере и активности за чије спровођење су одговорн</w:t>
      </w:r>
      <w:r w:rsidRPr="007925C0">
        <w:rPr>
          <w:rFonts w:cs="Calibri Light"/>
          <w:lang w:val="sr-Cyrl-RS"/>
        </w:rPr>
        <w:t xml:space="preserve">и, да их спроводе, извештавају </w:t>
      </w:r>
      <w:r w:rsidRPr="00E23BF3">
        <w:rPr>
          <w:rFonts w:cs="Calibri Light"/>
          <w:b/>
          <w:lang w:val="sr-Cyrl-RS"/>
        </w:rPr>
        <w:t>Координационо тело</w:t>
      </w:r>
      <w:r w:rsidRPr="007925C0">
        <w:rPr>
          <w:rFonts w:cs="Calibri Light"/>
          <w:lang w:val="sr-Cyrl-RS"/>
        </w:rPr>
        <w:t xml:space="preserve"> о резултатима спровођења тих мера и активности, утврде евентуалне проблеме у спровођењу мера и предложе опције за решавање тих проблема. </w:t>
      </w:r>
    </w:p>
    <w:p w:rsidR="0065520D" w:rsidRPr="0065520D" w:rsidRDefault="0065520D" w:rsidP="00FF4155">
      <w:pPr>
        <w:pStyle w:val="Heading2"/>
        <w:spacing w:before="240" w:after="200"/>
        <w:rPr>
          <w:lang w:val="sr-Cyrl-RS"/>
        </w:rPr>
      </w:pPr>
      <w:bookmarkStart w:id="88" w:name="_Toc22247105"/>
      <w:bookmarkStart w:id="89" w:name="_Toc27476656"/>
      <w:bookmarkStart w:id="90" w:name="_Toc96436663"/>
      <w:r w:rsidRPr="0065520D">
        <w:rPr>
          <w:lang w:val="sr-Cyrl-RS"/>
        </w:rPr>
        <w:t>Спровођење плана развоја ЈЛС</w:t>
      </w:r>
      <w:bookmarkEnd w:id="88"/>
      <w:bookmarkEnd w:id="89"/>
      <w:bookmarkEnd w:id="90"/>
    </w:p>
    <w:p w:rsidR="0065520D" w:rsidRPr="0065520D" w:rsidRDefault="0065520D" w:rsidP="008E3964">
      <w:pPr>
        <w:spacing w:after="120"/>
        <w:ind w:right="144"/>
        <w:jc w:val="both"/>
        <w:rPr>
          <w:rFonts w:cs="Calibri Light"/>
          <w:lang w:val="sr-Cyrl-RS"/>
        </w:rPr>
      </w:pPr>
      <w:r w:rsidRPr="009901CF">
        <w:rPr>
          <w:rFonts w:cs="Calibri Light"/>
          <w:b/>
          <w:lang w:val="sr-Cyrl-RS"/>
        </w:rPr>
        <w:t xml:space="preserve">План развоја реализоваће се кроз процес планирања, израде, доношења и </w:t>
      </w:r>
      <w:r w:rsidRPr="00E23BF3">
        <w:rPr>
          <w:rFonts w:cs="Calibri Light"/>
          <w:b/>
          <w:lang w:val="sr-Cyrl-RS"/>
        </w:rPr>
        <w:t>спровођења докумената јавних политика</w:t>
      </w:r>
      <w:r w:rsidR="00E23BF3">
        <w:rPr>
          <w:rFonts w:cs="Calibri Light"/>
          <w:lang w:val="sr-Cyrl-RS"/>
        </w:rPr>
        <w:t xml:space="preserve"> </w:t>
      </w:r>
      <w:r w:rsidRPr="009901CF">
        <w:rPr>
          <w:rFonts w:cs="Calibri Light"/>
          <w:lang w:val="sr-Cyrl-RS"/>
        </w:rPr>
        <w:t xml:space="preserve">и то: </w:t>
      </w:r>
      <w:r w:rsidRPr="009901CF">
        <w:rPr>
          <w:rFonts w:cs="Calibri Light"/>
          <w:b/>
          <w:u w:val="single"/>
          <w:lang w:val="sr-Cyrl-RS"/>
        </w:rPr>
        <w:t>средњорочних планова</w:t>
      </w:r>
      <w:r w:rsidR="009901CF">
        <w:rPr>
          <w:rFonts w:cs="Calibri Light"/>
          <w:lang w:val="sr-Cyrl-RS"/>
        </w:rPr>
        <w:t>, програма, акционих планова</w:t>
      </w:r>
      <w:r w:rsidRPr="0065520D">
        <w:rPr>
          <w:rFonts w:cs="Calibri Light"/>
          <w:lang w:val="sr-Cyrl-RS"/>
        </w:rPr>
        <w:t xml:space="preserve"> и финансијских планова ЈЛС и прописа који се доносе у складу са </w:t>
      </w:r>
      <w:r w:rsidR="009901CF">
        <w:rPr>
          <w:rFonts w:cs="Calibri Light"/>
          <w:lang w:val="sr-Cyrl-RS"/>
        </w:rPr>
        <w:t>З</w:t>
      </w:r>
      <w:r w:rsidRPr="0065520D">
        <w:rPr>
          <w:rFonts w:cs="Calibri Light"/>
          <w:lang w:val="sr-Cyrl-RS"/>
        </w:rPr>
        <w:t>аконом и статутом ЈЛС.</w:t>
      </w:r>
    </w:p>
    <w:p w:rsidR="0065520D" w:rsidRPr="0065520D" w:rsidRDefault="0065520D" w:rsidP="008E3964">
      <w:pPr>
        <w:spacing w:after="120"/>
        <w:ind w:right="144"/>
        <w:jc w:val="both"/>
        <w:rPr>
          <w:rFonts w:cs="Calibri Light"/>
          <w:bCs/>
          <w:lang w:val="sr-Cyrl-RS"/>
        </w:rPr>
      </w:pPr>
      <w:r w:rsidRPr="00904ED1">
        <w:rPr>
          <w:rFonts w:cs="Calibri Light"/>
          <w:b/>
          <w:bCs/>
          <w:lang w:val="sr-Cyrl-RS"/>
        </w:rPr>
        <w:t xml:space="preserve">Првенствено План развоја биће операционализован кроз израду и доношење </w:t>
      </w:r>
      <w:r w:rsidR="00E23BF3" w:rsidRPr="00E23BF3">
        <w:rPr>
          <w:rFonts w:cs="Calibri Light"/>
          <w:b/>
          <w:bCs/>
          <w:u w:val="single"/>
          <w:lang w:val="sr-Cyrl-RS"/>
        </w:rPr>
        <w:t>С</w:t>
      </w:r>
      <w:r w:rsidRPr="00E23BF3">
        <w:rPr>
          <w:rFonts w:cs="Calibri Light"/>
          <w:b/>
          <w:bCs/>
          <w:u w:val="single"/>
          <w:lang w:val="sr-Cyrl-RS"/>
        </w:rPr>
        <w:t xml:space="preserve">редњорочног плана </w:t>
      </w:r>
      <w:r w:rsidR="00904ED1" w:rsidRPr="00E23BF3">
        <w:rPr>
          <w:rFonts w:cs="Calibri Light"/>
          <w:b/>
          <w:bCs/>
          <w:u w:val="single"/>
          <w:lang w:val="sr-Cyrl-RS"/>
        </w:rPr>
        <w:t>Града.</w:t>
      </w:r>
      <w:r w:rsidRPr="0065520D">
        <w:rPr>
          <w:rFonts w:cs="Calibri Light"/>
          <w:bCs/>
          <w:lang w:val="sr-Cyrl-RS"/>
        </w:rPr>
        <w:t xml:space="preserve"> </w:t>
      </w:r>
      <w:r w:rsidRPr="0065520D">
        <w:rPr>
          <w:rFonts w:cs="Calibri Light"/>
          <w:lang w:val="sr-Cyrl-RS"/>
        </w:rPr>
        <w:t xml:space="preserve">Приликом израде средњорочних планова, </w:t>
      </w:r>
      <w:r w:rsidR="00904ED1">
        <w:rPr>
          <w:rFonts w:cs="Calibri Light"/>
          <w:lang w:val="sr-Cyrl-RS"/>
        </w:rPr>
        <w:t>Град</w:t>
      </w:r>
      <w:r w:rsidRPr="0065520D">
        <w:rPr>
          <w:rFonts w:cs="Calibri Light"/>
          <w:lang w:val="sr-Cyrl-RS"/>
        </w:rPr>
        <w:t xml:space="preserve"> ће се руководити правилима прописаним Законом о планском систему и Уредбом о методологији за израду средњорочних планова и обрасцима садржаним у овој </w:t>
      </w:r>
      <w:r w:rsidR="00E23BF3">
        <w:rPr>
          <w:rFonts w:cs="Calibri Light"/>
          <w:lang w:val="sr-Cyrl-RS"/>
        </w:rPr>
        <w:t>У</w:t>
      </w:r>
      <w:r w:rsidRPr="0065520D">
        <w:rPr>
          <w:rFonts w:cs="Calibri Light"/>
          <w:lang w:val="sr-Cyrl-RS"/>
        </w:rPr>
        <w:t xml:space="preserve">редби. </w:t>
      </w:r>
    </w:p>
    <w:p w:rsidR="0065520D" w:rsidRPr="0065520D" w:rsidRDefault="0065520D" w:rsidP="00FF4155">
      <w:pPr>
        <w:pStyle w:val="Heading2"/>
        <w:spacing w:before="240" w:after="200"/>
        <w:rPr>
          <w:lang w:val="sr-Cyrl-RS"/>
        </w:rPr>
      </w:pPr>
      <w:bookmarkStart w:id="91" w:name="_Toc22247106"/>
      <w:bookmarkStart w:id="92" w:name="_Toc27476657"/>
      <w:bookmarkStart w:id="93" w:name="_Toc96436664"/>
      <w:r w:rsidRPr="0065520D">
        <w:rPr>
          <w:lang w:val="sr-Cyrl-RS"/>
        </w:rPr>
        <w:t>Праћење спровођења плана развоја ЈЛС</w:t>
      </w:r>
      <w:bookmarkEnd w:id="91"/>
      <w:bookmarkEnd w:id="92"/>
      <w:bookmarkEnd w:id="93"/>
    </w:p>
    <w:p w:rsidR="0065520D" w:rsidRPr="0065520D" w:rsidRDefault="0065520D" w:rsidP="00FF4155">
      <w:pPr>
        <w:spacing w:before="100" w:after="100" w:line="240" w:lineRule="auto"/>
        <w:ind w:right="142"/>
        <w:rPr>
          <w:rFonts w:cs="Calibri Light"/>
          <w:lang w:val="sr-Cyrl-RS"/>
        </w:rPr>
      </w:pPr>
      <w:r w:rsidRPr="0065520D">
        <w:rPr>
          <w:rFonts w:cs="Calibri Light"/>
          <w:lang w:val="sr-Cyrl-RS"/>
        </w:rPr>
        <w:t>Праћењем спровођења Плана развоја биће утврђено:</w:t>
      </w:r>
    </w:p>
    <w:p w:rsidR="0065520D" w:rsidRPr="0065520D" w:rsidRDefault="0065520D" w:rsidP="00FF4155">
      <w:pPr>
        <w:spacing w:before="100" w:after="100" w:line="240" w:lineRule="auto"/>
        <w:ind w:right="142" w:firstLine="720"/>
        <w:rPr>
          <w:rFonts w:cs="Calibri Light"/>
          <w:lang w:val="sr-Cyrl-RS"/>
        </w:rPr>
      </w:pPr>
      <w:r w:rsidRPr="0065520D">
        <w:rPr>
          <w:rFonts w:cs="Calibri Light"/>
          <w:lang w:val="sr-Cyrl-RS"/>
        </w:rPr>
        <w:t>- Да ли се мере и приоритетни циљеви остварују по плану и ефикасно;</w:t>
      </w:r>
    </w:p>
    <w:p w:rsidR="0065520D" w:rsidRPr="0065520D" w:rsidRDefault="0065520D" w:rsidP="00FF4155">
      <w:pPr>
        <w:spacing w:before="100" w:after="100" w:line="240" w:lineRule="auto"/>
        <w:ind w:right="142" w:firstLine="720"/>
        <w:rPr>
          <w:rFonts w:cs="Calibri Light"/>
          <w:lang w:val="sr-Cyrl-RS"/>
        </w:rPr>
      </w:pPr>
      <w:r w:rsidRPr="0065520D">
        <w:rPr>
          <w:rFonts w:cs="Calibri Light"/>
          <w:lang w:val="sr-Cyrl-RS"/>
        </w:rPr>
        <w:t>- Који ризици се јављају или очекују у остварењу учинака Плана развоја ЈЛС;</w:t>
      </w:r>
    </w:p>
    <w:p w:rsidR="0065520D" w:rsidRPr="0065520D" w:rsidRDefault="0065520D" w:rsidP="00FF4155">
      <w:pPr>
        <w:spacing w:before="100" w:after="100" w:line="240" w:lineRule="auto"/>
        <w:ind w:right="142" w:firstLine="720"/>
        <w:rPr>
          <w:rFonts w:cs="Calibri Light"/>
          <w:lang w:val="sr-Cyrl-RS"/>
        </w:rPr>
      </w:pPr>
      <w:r w:rsidRPr="0065520D">
        <w:rPr>
          <w:rFonts w:cs="Calibri Light"/>
          <w:lang w:val="sr-Cyrl-RS"/>
        </w:rPr>
        <w:t>- Које одлуке треба донети у случају одступања од планираног, као и</w:t>
      </w:r>
    </w:p>
    <w:p w:rsidR="0065520D" w:rsidRPr="0065520D" w:rsidRDefault="0065520D" w:rsidP="00FF4155">
      <w:pPr>
        <w:spacing w:before="100" w:after="100" w:line="240" w:lineRule="auto"/>
        <w:ind w:right="142" w:firstLine="720"/>
        <w:rPr>
          <w:rFonts w:cs="Calibri Light"/>
          <w:lang w:val="sr-Cyrl-RS"/>
        </w:rPr>
      </w:pPr>
      <w:r w:rsidRPr="0065520D">
        <w:rPr>
          <w:rFonts w:cs="Calibri Light"/>
          <w:lang w:val="sr-Cyrl-RS"/>
        </w:rPr>
        <w:t>- Да ли су планирани и остварени учинци и даље релевантни за остваривање визије.</w:t>
      </w:r>
    </w:p>
    <w:p w:rsidR="0065520D" w:rsidRPr="0065520D" w:rsidRDefault="0065520D" w:rsidP="008E3964">
      <w:pPr>
        <w:spacing w:after="120"/>
        <w:jc w:val="both"/>
        <w:rPr>
          <w:rFonts w:cs="Calibri Light"/>
          <w:lang w:val="sr-Cyrl-RS"/>
        </w:rPr>
      </w:pPr>
      <w:r w:rsidRPr="0065520D">
        <w:rPr>
          <w:rFonts w:cs="Calibri Light"/>
          <w:lang w:val="sr-Cyrl-RS"/>
        </w:rPr>
        <w:lastRenderedPageBreak/>
        <w:t>Праћење (мониторинг) реализације мера дефинисаних Планом развоја је систем прикупљањ</w:t>
      </w:r>
      <w:r w:rsidR="00FF4155">
        <w:rPr>
          <w:rFonts w:cs="Calibri Light"/>
          <w:lang w:val="sr-Cyrl-RS"/>
        </w:rPr>
        <w:t>а</w:t>
      </w:r>
      <w:r w:rsidRPr="0065520D">
        <w:rPr>
          <w:rFonts w:cs="Calibri Light"/>
          <w:lang w:val="sr-Cyrl-RS"/>
        </w:rPr>
        <w:t xml:space="preserve"> и обраде података у вези са реализацијом </w:t>
      </w:r>
      <w:r w:rsidRPr="00FF4155">
        <w:rPr>
          <w:rFonts w:cs="Calibri Light"/>
          <w:b/>
          <w:lang w:val="sr-Cyrl-RS"/>
        </w:rPr>
        <w:t>мера.</w:t>
      </w:r>
      <w:r w:rsidRPr="0065520D">
        <w:rPr>
          <w:rFonts w:cs="Calibri Light"/>
          <w:lang w:val="sr-Cyrl-RS"/>
        </w:rPr>
        <w:t xml:space="preserve"> Сврха прикупљања и обраде података је упоређивање постигнутих резултата у оквиру сваке од </w:t>
      </w:r>
      <w:r w:rsidRPr="00FF4155">
        <w:rPr>
          <w:rFonts w:cs="Calibri Light"/>
          <w:b/>
          <w:lang w:val="sr-Cyrl-RS"/>
        </w:rPr>
        <w:t>мера</w:t>
      </w:r>
      <w:r w:rsidRPr="0065520D">
        <w:rPr>
          <w:rFonts w:cs="Calibri Light"/>
          <w:lang w:val="sr-Cyrl-RS"/>
        </w:rPr>
        <w:t>, у односу на планиране.</w:t>
      </w:r>
    </w:p>
    <w:p w:rsidR="0065520D" w:rsidRPr="0065520D" w:rsidRDefault="0065520D" w:rsidP="008E3964">
      <w:pPr>
        <w:spacing w:after="120"/>
        <w:jc w:val="both"/>
        <w:rPr>
          <w:rFonts w:cs="Calibri Light"/>
          <w:lang w:val="sr-Cyrl-RS"/>
        </w:rPr>
      </w:pPr>
      <w:r w:rsidRPr="00CF0B09">
        <w:rPr>
          <w:rFonts w:cs="Calibri Light"/>
          <w:b/>
          <w:u w:val="single"/>
          <w:lang w:val="sr-Cyrl-RS"/>
        </w:rPr>
        <w:t>Праћење ће се вршити континуирано, а за то ће се корстити дефинисани обрасци и базе података које је потребно ажурирати у складу са доступним подацима званичне статистике</w:t>
      </w:r>
      <w:r w:rsidRPr="0065520D">
        <w:rPr>
          <w:rFonts w:cs="Calibri Light"/>
          <w:lang w:val="sr-Cyrl-RS"/>
        </w:rPr>
        <w:t xml:space="preserve"> (секундарни подаци). Поред секундарних података из званичне статистике, прикупљаће се и примарни подаци, </w:t>
      </w:r>
      <w:r w:rsidRPr="00CF0B09">
        <w:rPr>
          <w:rFonts w:cs="Calibri Light"/>
          <w:b/>
          <w:u w:val="single"/>
          <w:lang w:val="sr-Cyrl-RS"/>
        </w:rPr>
        <w:t>а одговорност за наведену активност имају руководиоци одељења</w:t>
      </w:r>
      <w:r w:rsidRPr="0065520D">
        <w:rPr>
          <w:rFonts w:cs="Calibri Light"/>
          <w:lang w:val="sr-Cyrl-RS"/>
        </w:rPr>
        <w:t>, у складу са надлежностима за конкретне податке</w:t>
      </w:r>
      <w:r w:rsidR="00FF4155">
        <w:rPr>
          <w:rFonts w:cs="Calibri Light"/>
          <w:lang w:val="sr-Cyrl-RS"/>
        </w:rPr>
        <w:t>, које затим достављају Канцеларији за локални економски развој</w:t>
      </w:r>
      <w:r w:rsidRPr="0065520D">
        <w:rPr>
          <w:rFonts w:cs="Calibri Light"/>
          <w:lang w:val="sr-Cyrl-RS"/>
        </w:rPr>
        <w:t xml:space="preserve">. </w:t>
      </w:r>
    </w:p>
    <w:p w:rsidR="0065520D" w:rsidRPr="0065520D" w:rsidRDefault="0065520D" w:rsidP="008E3964">
      <w:pPr>
        <w:spacing w:after="120"/>
        <w:jc w:val="both"/>
        <w:rPr>
          <w:rFonts w:cs="Calibri Light"/>
          <w:lang w:val="sr-Cyrl-RS"/>
        </w:rPr>
      </w:pPr>
      <w:r w:rsidRPr="0065520D">
        <w:rPr>
          <w:rFonts w:cs="Calibri Light"/>
          <w:lang w:val="sr-Cyrl-RS"/>
        </w:rPr>
        <w:t>Посебно ће се водити рачуна о јасном дефинисању улога и одговорности у делу прикупљања података, где ће овај посао бити дефинисан као системска активност, а не као једнократни задатак.</w:t>
      </w:r>
    </w:p>
    <w:p w:rsidR="0065520D" w:rsidRPr="0065520D" w:rsidRDefault="0065520D" w:rsidP="00A702A7">
      <w:pPr>
        <w:pStyle w:val="Heading2"/>
        <w:spacing w:before="240" w:after="200"/>
        <w:rPr>
          <w:lang w:val="sr-Cyrl-RS"/>
        </w:rPr>
      </w:pPr>
      <w:bookmarkStart w:id="94" w:name="_Toc22247107"/>
      <w:bookmarkStart w:id="95" w:name="_Toc27476658"/>
      <w:bookmarkStart w:id="96" w:name="_Toc96436665"/>
      <w:r w:rsidRPr="0065520D">
        <w:rPr>
          <w:lang w:val="sr-Cyrl-RS"/>
        </w:rPr>
        <w:t>Вредновање постигнутих учинака плана развоја ЈЛС</w:t>
      </w:r>
      <w:bookmarkEnd w:id="94"/>
      <w:bookmarkEnd w:id="95"/>
      <w:bookmarkEnd w:id="96"/>
    </w:p>
    <w:p w:rsidR="00CF0B09" w:rsidRDefault="0065520D" w:rsidP="008E3964">
      <w:pPr>
        <w:spacing w:after="120"/>
        <w:ind w:right="144"/>
        <w:jc w:val="both"/>
        <w:rPr>
          <w:rFonts w:cs="Calibri Light"/>
          <w:lang w:val="sr-Cyrl-RS"/>
        </w:rPr>
      </w:pPr>
      <w:r w:rsidRPr="0065520D">
        <w:rPr>
          <w:rFonts w:cs="Calibri Light"/>
          <w:lang w:val="sr-Cyrl-RS"/>
        </w:rPr>
        <w:t xml:space="preserve">Вредновање учиника Плана развоја спроводиће се периодично, на начин да се прикупљени подаци и информације добијени током спровођења плана, анализирају и упоређују. Вредновање се спроводи ради: </w:t>
      </w:r>
    </w:p>
    <w:p w:rsidR="00CF0B09" w:rsidRPr="00A702A7" w:rsidRDefault="0065520D" w:rsidP="008E3964">
      <w:pPr>
        <w:pStyle w:val="ListParagraph"/>
        <w:numPr>
          <w:ilvl w:val="0"/>
          <w:numId w:val="39"/>
        </w:numPr>
        <w:spacing w:after="120"/>
        <w:ind w:right="144"/>
        <w:jc w:val="both"/>
        <w:rPr>
          <w:rFonts w:cs="Calibri Light"/>
          <w:lang w:val="sr-Cyrl-RS"/>
        </w:rPr>
      </w:pPr>
      <w:r w:rsidRPr="00A702A7">
        <w:rPr>
          <w:rFonts w:cs="Calibri Light"/>
          <w:lang w:val="sr-Cyrl-RS"/>
        </w:rPr>
        <w:t xml:space="preserve">Оцене релевантности, ефикасности, ефективности и одрживости мера садржаних у плану развоја ЈЛС, </w:t>
      </w:r>
    </w:p>
    <w:p w:rsidR="0065520D" w:rsidRPr="00A702A7" w:rsidRDefault="0065520D" w:rsidP="008E3964">
      <w:pPr>
        <w:pStyle w:val="ListParagraph"/>
        <w:numPr>
          <w:ilvl w:val="0"/>
          <w:numId w:val="39"/>
        </w:numPr>
        <w:spacing w:after="120"/>
        <w:ind w:right="144"/>
        <w:jc w:val="both"/>
        <w:rPr>
          <w:rFonts w:cs="Calibri Light"/>
          <w:lang w:val="sr-Cyrl-RS"/>
        </w:rPr>
      </w:pPr>
      <w:r w:rsidRPr="00A702A7">
        <w:rPr>
          <w:rFonts w:cs="Calibri Light"/>
          <w:lang w:val="sr-Cyrl-RS"/>
        </w:rPr>
        <w:t>Утврђивања степена промене који је настао спровођењем мера из Плана и степена достизања приотитетних циљева, а све у циљу преиспитивања и унапређења Плана развоја ЈЛС, односно утврђивања потребе за његовом ревизијом и бољим планирањем. Ова врста анализе представља заправо накнадну (</w:t>
      </w:r>
      <w:r w:rsidRPr="00A702A7">
        <w:rPr>
          <w:rFonts w:cs="Calibri Light"/>
          <w:i/>
          <w:iCs/>
          <w:lang w:val="sr-Cyrl-RS"/>
        </w:rPr>
        <w:t>ex-post)</w:t>
      </w:r>
      <w:r w:rsidRPr="00A702A7">
        <w:rPr>
          <w:rFonts w:cs="Calibri Light"/>
          <w:lang w:val="sr-Cyrl-RS"/>
        </w:rPr>
        <w:t xml:space="preserve"> анализу ефеката Плана развоја ЈЛС.</w:t>
      </w:r>
    </w:p>
    <w:p w:rsidR="0065520D" w:rsidRPr="0065520D" w:rsidRDefault="0065520D" w:rsidP="008E3964">
      <w:pPr>
        <w:spacing w:after="120"/>
        <w:ind w:right="144"/>
        <w:jc w:val="both"/>
        <w:rPr>
          <w:rFonts w:cs="Calibri Light"/>
          <w:lang w:val="sr-Cyrl-RS"/>
        </w:rPr>
      </w:pPr>
      <w:r w:rsidRPr="0065520D">
        <w:rPr>
          <w:rFonts w:cs="Calibri Light"/>
          <w:lang w:val="sr-Cyrl-RS"/>
        </w:rPr>
        <w:t xml:space="preserve">Податке и информације за потребе вредновања достављаће органи и организације одговорни за спровођење мера из Плана развоја, </w:t>
      </w:r>
      <w:r w:rsidR="00CF0B09">
        <w:rPr>
          <w:rFonts w:cs="Calibri Light"/>
          <w:lang w:val="sr-Cyrl-RS"/>
        </w:rPr>
        <w:t>Канцеларији за</w:t>
      </w:r>
      <w:r w:rsidR="00A702A7">
        <w:rPr>
          <w:rFonts w:cs="Calibri Light"/>
          <w:lang w:val="sr-Cyrl-RS"/>
        </w:rPr>
        <w:t xml:space="preserve"> </w:t>
      </w:r>
      <w:r w:rsidR="00CF0B09">
        <w:rPr>
          <w:rFonts w:cs="Calibri Light"/>
          <w:lang w:val="sr-Cyrl-RS"/>
        </w:rPr>
        <w:t>локални економски развој</w:t>
      </w:r>
      <w:r w:rsidRPr="0065520D">
        <w:rPr>
          <w:rFonts w:cs="Calibri Light"/>
          <w:lang w:val="sr-Cyrl-RS"/>
        </w:rPr>
        <w:t xml:space="preserve">, као Координатору спровођења, праћења и вредновања учинака Плана развоја. Такође, користиће се у анализама и други подаци и информације, прибављени из осталих извора, који могу бити од користи за бољу процену учинака Плана. </w:t>
      </w:r>
    </w:p>
    <w:p w:rsidR="0065520D" w:rsidRPr="0065520D" w:rsidRDefault="0065520D" w:rsidP="00A702A7">
      <w:pPr>
        <w:pStyle w:val="Heading2"/>
        <w:spacing w:before="240" w:after="200"/>
        <w:rPr>
          <w:lang w:val="sr-Cyrl-RS"/>
        </w:rPr>
      </w:pPr>
      <w:bookmarkStart w:id="97" w:name="_Toc16505455"/>
      <w:bookmarkStart w:id="98" w:name="_Toc22247108"/>
      <w:bookmarkStart w:id="99" w:name="_Toc27476659"/>
      <w:bookmarkStart w:id="100" w:name="_Toc96436666"/>
      <w:r w:rsidRPr="0065520D">
        <w:rPr>
          <w:lang w:val="sr-Cyrl-RS"/>
        </w:rPr>
        <w:t>Извештавање о спровођењу и постигнутим учинцима Плана развоја ЈЛС</w:t>
      </w:r>
      <w:bookmarkEnd w:id="97"/>
      <w:bookmarkEnd w:id="98"/>
      <w:bookmarkEnd w:id="99"/>
      <w:bookmarkEnd w:id="100"/>
    </w:p>
    <w:p w:rsidR="0065520D" w:rsidRPr="0065520D" w:rsidRDefault="0065520D" w:rsidP="008E3964">
      <w:pPr>
        <w:spacing w:after="120"/>
        <w:ind w:right="142"/>
        <w:jc w:val="both"/>
        <w:rPr>
          <w:rFonts w:cs="Calibri Light"/>
          <w:lang w:val="sr-Cyrl-RS"/>
        </w:rPr>
      </w:pPr>
      <w:r w:rsidRPr="0065520D">
        <w:rPr>
          <w:rFonts w:cs="Calibri Light"/>
          <w:lang w:val="sr-Cyrl-RS"/>
        </w:rPr>
        <w:t xml:space="preserve">У складу са Законом о планском систему, </w:t>
      </w:r>
      <w:r w:rsidR="00A702A7">
        <w:rPr>
          <w:rFonts w:cs="Calibri Light"/>
          <w:lang w:val="sr-Cyrl-RS"/>
        </w:rPr>
        <w:t>град Прокупље</w:t>
      </w:r>
      <w:r w:rsidRPr="0065520D">
        <w:rPr>
          <w:rFonts w:cs="Calibri Light"/>
          <w:lang w:val="sr-Cyrl-RS"/>
        </w:rPr>
        <w:t xml:space="preserve"> има обавезу израде следећих извештаја у вези са Планом развоја:</w:t>
      </w:r>
    </w:p>
    <w:p w:rsidR="00CF0B09" w:rsidRPr="00CF0B09" w:rsidRDefault="00CF0B09" w:rsidP="008E3964">
      <w:pPr>
        <w:pStyle w:val="ListParagraph"/>
        <w:numPr>
          <w:ilvl w:val="0"/>
          <w:numId w:val="38"/>
        </w:numPr>
        <w:spacing w:after="100"/>
        <w:ind w:left="714" w:right="142" w:hanging="357"/>
        <w:contextualSpacing w:val="0"/>
        <w:jc w:val="both"/>
        <w:rPr>
          <w:rFonts w:cs="Calibri Light"/>
          <w:lang w:val="sr-Cyrl-RS"/>
        </w:rPr>
      </w:pPr>
      <w:r w:rsidRPr="00A702A7">
        <w:rPr>
          <w:b/>
          <w:u w:val="single"/>
          <w:lang w:val="sr-Cyrl-RS"/>
        </w:rPr>
        <w:t xml:space="preserve">Годишњи извештај о спровођењу Плана развоја града Прокупља </w:t>
      </w:r>
      <w:r w:rsidRPr="00CF0B09">
        <w:rPr>
          <w:lang w:val="sr-Cyrl-RS"/>
        </w:rPr>
        <w:t xml:space="preserve">припрема се у поступку прописаном за израду извештаја о спровођењу средњорочног плана, односно израђује се за претходну годину до 15. марта текуће године. </w:t>
      </w:r>
      <w:r w:rsidRPr="00CF0B09">
        <w:rPr>
          <w:rFonts w:cs="Calibri Light"/>
          <w:lang w:val="sr-Cyrl-RS"/>
        </w:rPr>
        <w:t xml:space="preserve">Овај извештај представља реални приказ спровођења </w:t>
      </w:r>
      <w:r w:rsidR="00A702A7">
        <w:rPr>
          <w:rFonts w:cs="Calibri Light"/>
          <w:lang w:val="sr-Cyrl-RS"/>
        </w:rPr>
        <w:t>П</w:t>
      </w:r>
      <w:r w:rsidRPr="00CF0B09">
        <w:rPr>
          <w:rFonts w:cs="Calibri Light"/>
          <w:lang w:val="sr-Cyrl-RS"/>
        </w:rPr>
        <w:t xml:space="preserve">лана развоја у претходној календарској години. </w:t>
      </w:r>
    </w:p>
    <w:p w:rsidR="00CF0B09" w:rsidRPr="00CF0B09" w:rsidRDefault="0065520D" w:rsidP="008E3964">
      <w:pPr>
        <w:pStyle w:val="ListParagraph"/>
        <w:numPr>
          <w:ilvl w:val="0"/>
          <w:numId w:val="38"/>
        </w:numPr>
        <w:spacing w:after="100"/>
        <w:ind w:left="714" w:right="142" w:hanging="357"/>
        <w:contextualSpacing w:val="0"/>
        <w:jc w:val="both"/>
        <w:rPr>
          <w:rFonts w:cs="Calibri Light"/>
          <w:lang w:val="sr-Cyrl-RS"/>
        </w:rPr>
      </w:pPr>
      <w:r w:rsidRPr="00A702A7">
        <w:rPr>
          <w:rFonts w:cs="Calibri Light"/>
          <w:b/>
          <w:u w:val="single"/>
          <w:lang w:val="sr-Cyrl-RS"/>
        </w:rPr>
        <w:t>Извештај о постигнутим учинцима Плана развоја ЈЛС – на трогодишњем нивоу</w:t>
      </w:r>
      <w:r w:rsidRPr="00CF0B09">
        <w:rPr>
          <w:rFonts w:cs="Calibri Light"/>
          <w:lang w:val="sr-Cyrl-RS"/>
        </w:rPr>
        <w:t>.</w:t>
      </w:r>
      <w:r w:rsidR="00CF0B09" w:rsidRPr="00CF0B09">
        <w:rPr>
          <w:lang w:val="sr-Cyrl-RS"/>
        </w:rPr>
        <w:t xml:space="preserve"> Истеком сваке треће календарске године од доношења, Градско веће града </w:t>
      </w:r>
      <w:r w:rsidR="00CF0B09" w:rsidRPr="00CF0B09">
        <w:rPr>
          <w:lang w:val="sr-Cyrl-RS"/>
        </w:rPr>
        <w:lastRenderedPageBreak/>
        <w:t>Прокупља  утврђује предлог Извештаја о учинцима спровођења Плана развоја, који подноси на усвајање Скупштини града</w:t>
      </w:r>
      <w:r w:rsidR="0056522E">
        <w:rPr>
          <w:lang w:val="sr-Cyrl-RS"/>
        </w:rPr>
        <w:t>,</w:t>
      </w:r>
      <w:r w:rsidR="00CF0B09" w:rsidRPr="00CF0B09">
        <w:rPr>
          <w:lang w:val="sr-Cyrl-RS"/>
        </w:rPr>
        <w:t xml:space="preserve"> најкасније у року од шест месеци од истека тог рока. </w:t>
      </w:r>
      <w:r w:rsidR="00CF0B09" w:rsidRPr="00CF0B09">
        <w:rPr>
          <w:rFonts w:cs="Calibri Light"/>
          <w:lang w:val="sr-Cyrl-RS"/>
        </w:rPr>
        <w:t xml:space="preserve">Овај извештај представља са друге стране реални приказ учинака </w:t>
      </w:r>
      <w:r w:rsidR="0056522E">
        <w:rPr>
          <w:rFonts w:cs="Calibri Light"/>
          <w:lang w:val="sr-Cyrl-RS"/>
        </w:rPr>
        <w:t>П</w:t>
      </w:r>
      <w:r w:rsidR="00CF0B09" w:rsidRPr="00CF0B09">
        <w:rPr>
          <w:rFonts w:cs="Calibri Light"/>
          <w:lang w:val="sr-Cyrl-RS"/>
        </w:rPr>
        <w:t>лана, који су постигнути током спровођења предвиђених мера у трогодишњем периоду који је протекао.</w:t>
      </w:r>
    </w:p>
    <w:p w:rsidR="00CF0B09" w:rsidRPr="00CF0B09" w:rsidRDefault="00CF0B09" w:rsidP="008E3964">
      <w:pPr>
        <w:spacing w:before="200" w:after="120"/>
        <w:jc w:val="both"/>
        <w:rPr>
          <w:lang w:val="sr-Cyrl-RS"/>
        </w:rPr>
      </w:pPr>
      <w:r w:rsidRPr="00CF0B09">
        <w:rPr>
          <w:lang w:val="sr-Cyrl-RS"/>
        </w:rPr>
        <w:t xml:space="preserve">Годишњи извештај о спровођењу Плана развоја и Извештај о учинцима спровођења тог плана, објављује се на интернет страници града Прокупља, најкасније 15 дана од дана усвајања. Након усвајања Извештаја о учинцима, Градско веће, као и Скупштина </w:t>
      </w:r>
      <w:r w:rsidR="0056522E">
        <w:rPr>
          <w:lang w:val="sr-Cyrl-RS"/>
        </w:rPr>
        <w:t>г</w:t>
      </w:r>
      <w:r w:rsidRPr="00CF0B09">
        <w:rPr>
          <w:lang w:val="sr-Cyrl-RS"/>
        </w:rPr>
        <w:t xml:space="preserve">рада могу утврдити потребу да се спроведе ревизија Плана развоја, на основу чега се приступа изради предлога измена и допуна Плана развоја. </w:t>
      </w:r>
    </w:p>
    <w:p w:rsidR="0065520D" w:rsidRPr="0065520D" w:rsidRDefault="0065520D" w:rsidP="008E3964">
      <w:pPr>
        <w:spacing w:after="120"/>
        <w:jc w:val="both"/>
        <w:rPr>
          <w:lang w:val="sr-Cyrl-RS"/>
        </w:rPr>
      </w:pPr>
      <w:r w:rsidRPr="0056522E">
        <w:rPr>
          <w:b/>
          <w:u w:val="single"/>
          <w:lang w:val="sr-Cyrl-RS"/>
        </w:rPr>
        <w:t xml:space="preserve">За прикупљање </w:t>
      </w:r>
      <w:r w:rsidR="0056522E" w:rsidRPr="0056522E">
        <w:rPr>
          <w:b/>
          <w:u w:val="single"/>
          <w:lang w:val="sr-Cyrl-RS"/>
        </w:rPr>
        <w:t xml:space="preserve">и обједињавање </w:t>
      </w:r>
      <w:r w:rsidRPr="0056522E">
        <w:rPr>
          <w:b/>
          <w:u w:val="single"/>
          <w:lang w:val="sr-Cyrl-RS"/>
        </w:rPr>
        <w:t>информација</w:t>
      </w:r>
      <w:r w:rsidRPr="0065520D">
        <w:rPr>
          <w:lang w:val="sr-Cyrl-RS"/>
        </w:rPr>
        <w:t xml:space="preserve"> о реализацији </w:t>
      </w:r>
      <w:r w:rsidR="0056522E">
        <w:rPr>
          <w:lang w:val="sr-Cyrl-RS"/>
        </w:rPr>
        <w:t>П</w:t>
      </w:r>
      <w:r w:rsidRPr="0065520D">
        <w:rPr>
          <w:lang w:val="sr-Cyrl-RS"/>
        </w:rPr>
        <w:t xml:space="preserve">лана на годишњем нивоу и припрему нацрта годишњег извештаја о спровођењу </w:t>
      </w:r>
      <w:r w:rsidR="0056522E">
        <w:rPr>
          <w:lang w:val="sr-Cyrl-RS"/>
        </w:rPr>
        <w:t>П</w:t>
      </w:r>
      <w:r w:rsidRPr="0065520D">
        <w:rPr>
          <w:lang w:val="sr-Cyrl-RS"/>
        </w:rPr>
        <w:t xml:space="preserve">лана </w:t>
      </w:r>
      <w:r w:rsidRPr="0056522E">
        <w:rPr>
          <w:b/>
          <w:u w:val="single"/>
          <w:lang w:val="sr-Cyrl-RS"/>
        </w:rPr>
        <w:t>биће задужен</w:t>
      </w:r>
      <w:r w:rsidR="00CF0B09" w:rsidRPr="0056522E">
        <w:rPr>
          <w:b/>
          <w:u w:val="single"/>
          <w:lang w:val="sr-Cyrl-RS"/>
        </w:rPr>
        <w:t>а</w:t>
      </w:r>
      <w:r w:rsidRPr="0056522E">
        <w:rPr>
          <w:b/>
          <w:u w:val="single"/>
          <w:lang w:val="sr-Cyrl-RS"/>
        </w:rPr>
        <w:t xml:space="preserve"> </w:t>
      </w:r>
      <w:r w:rsidR="00CF0B09" w:rsidRPr="0056522E">
        <w:rPr>
          <w:b/>
          <w:u w:val="single"/>
          <w:lang w:val="sr-Cyrl-RS"/>
        </w:rPr>
        <w:t>Канцеларија за локални економски развој</w:t>
      </w:r>
      <w:r w:rsidR="00CF0B09">
        <w:rPr>
          <w:lang w:val="sr-Cyrl-RS"/>
        </w:rPr>
        <w:t xml:space="preserve">, која </w:t>
      </w:r>
      <w:r w:rsidR="0056522E">
        <w:rPr>
          <w:lang w:val="sr-Cyrl-RS"/>
        </w:rPr>
        <w:t>добија информације од руководиоца Одељења</w:t>
      </w:r>
      <w:r w:rsidRPr="0065520D">
        <w:rPr>
          <w:lang w:val="sr-Cyrl-RS"/>
        </w:rPr>
        <w:t xml:space="preserve">. Нацрт годишњег извештаја о спровођењу упућује се упућује </w:t>
      </w:r>
      <w:r w:rsidR="00CF0B09">
        <w:rPr>
          <w:lang w:val="sr-Cyrl-RS"/>
        </w:rPr>
        <w:t>Градском</w:t>
      </w:r>
      <w:r w:rsidRPr="0065520D">
        <w:rPr>
          <w:lang w:val="sr-Cyrl-RS"/>
        </w:rPr>
        <w:t xml:space="preserve"> већу на усвајање. </w:t>
      </w:r>
    </w:p>
    <w:p w:rsidR="0065520D" w:rsidRPr="0065520D" w:rsidRDefault="0065520D" w:rsidP="008E3964">
      <w:pPr>
        <w:spacing w:after="120"/>
        <w:ind w:right="144"/>
        <w:jc w:val="both"/>
        <w:rPr>
          <w:rFonts w:cs="Calibri Light"/>
          <w:lang w:val="sr-Cyrl-RS"/>
        </w:rPr>
      </w:pPr>
      <w:r w:rsidRPr="0065520D">
        <w:rPr>
          <w:rFonts w:cs="Calibri Light"/>
          <w:lang w:val="sr-Cyrl-RS"/>
        </w:rPr>
        <w:t xml:space="preserve">Од момента, када, у складу са Законом буде успостављен Јединствени информациони систем за планирање, праћење спровођења, координацију јавних политика и извештавање (ЈИС), </w:t>
      </w:r>
      <w:r w:rsidR="00CF0B09">
        <w:rPr>
          <w:rFonts w:cs="Calibri Light"/>
          <w:lang w:val="sr-Cyrl-RS"/>
        </w:rPr>
        <w:t>град Прокупље</w:t>
      </w:r>
      <w:r w:rsidRPr="0065520D">
        <w:rPr>
          <w:rFonts w:cs="Calibri Light"/>
          <w:lang w:val="sr-Cyrl-RS"/>
        </w:rPr>
        <w:t xml:space="preserve"> ће бити у обавези да наведене извештаје уноси у овај систем. </w:t>
      </w:r>
    </w:p>
    <w:p w:rsidR="0065520D" w:rsidRPr="0065520D" w:rsidRDefault="0065520D" w:rsidP="0056522E">
      <w:pPr>
        <w:pStyle w:val="Heading2"/>
        <w:spacing w:before="240" w:after="200"/>
        <w:rPr>
          <w:lang w:val="sr-Cyrl-RS"/>
        </w:rPr>
      </w:pPr>
      <w:bookmarkStart w:id="101" w:name="_Toc27476660"/>
      <w:bookmarkStart w:id="102" w:name="_Toc96436667"/>
      <w:r w:rsidRPr="0065520D">
        <w:rPr>
          <w:lang w:val="sr-Cyrl-RS"/>
        </w:rPr>
        <w:t>Ревизија плана развоја ЈЛС</w:t>
      </w:r>
      <w:bookmarkEnd w:id="101"/>
      <w:bookmarkEnd w:id="102"/>
    </w:p>
    <w:p w:rsidR="0065520D" w:rsidRPr="0065520D" w:rsidRDefault="0065520D" w:rsidP="008E3964">
      <w:pPr>
        <w:spacing w:after="120"/>
        <w:jc w:val="both"/>
        <w:rPr>
          <w:rFonts w:cs="Calibri Light"/>
          <w:lang w:val="sr-Cyrl-RS"/>
        </w:rPr>
      </w:pPr>
      <w:r w:rsidRPr="0065520D">
        <w:rPr>
          <w:lang w:val="sr-Cyrl-RS"/>
        </w:rPr>
        <w:t xml:space="preserve">Уколико се након усвајања извештаја о учинцима утврди потреба за ревизијом Плана, истој ће се приступити у складу са процедурама које прописује Закон о планском систему. Према Закону, </w:t>
      </w:r>
      <w:r w:rsidR="00CF0B09">
        <w:rPr>
          <w:lang w:val="sr-Cyrl-RS"/>
        </w:rPr>
        <w:t>Градско</w:t>
      </w:r>
      <w:r w:rsidRPr="0065520D">
        <w:rPr>
          <w:lang w:val="sr-Cyrl-RS"/>
        </w:rPr>
        <w:t xml:space="preserve"> веће</w:t>
      </w:r>
      <w:r w:rsidRPr="0065520D">
        <w:rPr>
          <w:rFonts w:cs="Calibri Light"/>
          <w:lang w:val="sr-Cyrl-RS"/>
        </w:rPr>
        <w:t xml:space="preserve"> иницира ревизију постојећег Плана развоја, уз детаљно образложење разлога за ревизију. Одлуку којом се покреће ревизија постојећег Плана, доноси Скупштина </w:t>
      </w:r>
      <w:r w:rsidR="00CF0B09">
        <w:rPr>
          <w:rFonts w:cs="Calibri Light"/>
          <w:lang w:val="sr-Cyrl-RS"/>
        </w:rPr>
        <w:t>града</w:t>
      </w:r>
      <w:r w:rsidRPr="0065520D">
        <w:rPr>
          <w:rFonts w:cs="Calibri Light"/>
          <w:lang w:val="sr-Cyrl-RS"/>
        </w:rPr>
        <w:t xml:space="preserve">, а ток поступка за ревизију реализује се по процедури која је прописана и за усвајање Плана развоја ЈЛС.  </w:t>
      </w:r>
    </w:p>
    <w:p w:rsidR="003B46CE" w:rsidRPr="004864A0" w:rsidRDefault="003B46CE" w:rsidP="008E3964">
      <w:pPr>
        <w:spacing w:before="200" w:after="120"/>
        <w:jc w:val="both"/>
        <w:rPr>
          <w:rFonts w:cs="Calibri Light"/>
          <w:lang w:val="sr-Cyrl-RS"/>
        </w:rPr>
      </w:pPr>
      <w:r>
        <w:rPr>
          <w:lang w:val="sr-Cyrl-RS"/>
        </w:rPr>
        <w:t>Град Прокупље</w:t>
      </w:r>
      <w:r w:rsidRPr="004864A0">
        <w:rPr>
          <w:lang w:val="sr-Cyrl-RS"/>
        </w:rPr>
        <w:t xml:space="preserve"> ће по истеку важења Плана развоја </w:t>
      </w:r>
      <w:r>
        <w:rPr>
          <w:lang w:val="sr-Cyrl-RS"/>
        </w:rPr>
        <w:t>града Прокупља</w:t>
      </w:r>
      <w:r w:rsidRPr="004864A0">
        <w:rPr>
          <w:lang w:val="sr-Cyrl-RS"/>
        </w:rPr>
        <w:t xml:space="preserve"> за период 202</w:t>
      </w:r>
      <w:r>
        <w:rPr>
          <w:lang w:val="sr-Cyrl-RS"/>
        </w:rPr>
        <w:t>2</w:t>
      </w:r>
      <w:r w:rsidRPr="004864A0">
        <w:rPr>
          <w:lang w:val="sr-Cyrl-RS"/>
        </w:rPr>
        <w:t>-2</w:t>
      </w:r>
      <w:r>
        <w:rPr>
          <w:lang w:val="sr-Cyrl-RS"/>
        </w:rPr>
        <w:t>029</w:t>
      </w:r>
      <w:r w:rsidRPr="004864A0">
        <w:rPr>
          <w:lang w:val="sr-Cyrl-RS"/>
        </w:rPr>
        <w:t xml:space="preserve">. </w:t>
      </w:r>
      <w:r>
        <w:rPr>
          <w:lang w:val="sr-Cyrl-RS"/>
        </w:rPr>
        <w:t xml:space="preserve">године </w:t>
      </w:r>
      <w:r w:rsidRPr="004864A0">
        <w:rPr>
          <w:lang w:val="sr-Cyrl-RS"/>
        </w:rPr>
        <w:t xml:space="preserve">реализовати ex-post анализу ефеката овог документа. Налази спроведене анализе ефеката биће објављени на интернет страници </w:t>
      </w:r>
      <w:r>
        <w:rPr>
          <w:lang w:val="sr-Cyrl-RS"/>
        </w:rPr>
        <w:t>града Прокупља</w:t>
      </w:r>
      <w:r w:rsidRPr="004864A0">
        <w:rPr>
          <w:lang w:val="sr-Cyrl-RS"/>
        </w:rPr>
        <w:t xml:space="preserve"> заједно са предлогом Плана развоја за нови плански период најкасније на дан отпочињања јавне расправе.</w:t>
      </w:r>
    </w:p>
    <w:p w:rsidR="0065520D" w:rsidRPr="0065520D" w:rsidRDefault="0065520D" w:rsidP="0065520D">
      <w:pPr>
        <w:spacing w:after="120" w:line="240" w:lineRule="auto"/>
        <w:jc w:val="both"/>
        <w:rPr>
          <w:lang w:val="sr-Cyrl-RS"/>
        </w:rPr>
      </w:pPr>
    </w:p>
    <w:p w:rsidR="0065520D" w:rsidRDefault="0065520D" w:rsidP="0065520D">
      <w:pPr>
        <w:spacing w:after="120" w:line="240" w:lineRule="auto"/>
        <w:jc w:val="both"/>
      </w:pPr>
    </w:p>
    <w:p w:rsidR="0065520D" w:rsidRDefault="0065520D" w:rsidP="0065520D">
      <w:pPr>
        <w:spacing w:after="120" w:line="240" w:lineRule="auto"/>
        <w:jc w:val="both"/>
      </w:pPr>
    </w:p>
    <w:p w:rsidR="00DB529F" w:rsidRPr="006C380E" w:rsidRDefault="00DB529F" w:rsidP="00DB529F">
      <w:pPr>
        <w:rPr>
          <w:sz w:val="24"/>
          <w:szCs w:val="24"/>
        </w:rPr>
      </w:pPr>
    </w:p>
    <w:p w:rsidR="00DA3E0E" w:rsidRPr="00076999" w:rsidRDefault="00DA3E0E" w:rsidP="003A757D">
      <w:pPr>
        <w:ind w:firstLine="708"/>
        <w:jc w:val="both"/>
        <w:rPr>
          <w:rFonts w:ascii="Times New Roman" w:eastAsia="Times New Roman" w:hAnsi="Times New Roman"/>
          <w:sz w:val="28"/>
          <w:szCs w:val="28"/>
          <w:lang w:val="sr-Cyrl-RS"/>
        </w:rPr>
      </w:pPr>
    </w:p>
    <w:p w:rsidR="003A757D" w:rsidRPr="007C1F5B" w:rsidRDefault="003A757D" w:rsidP="00E567CC">
      <w:pPr>
        <w:jc w:val="both"/>
        <w:rPr>
          <w:lang w:val="sr-Cyrl-RS"/>
        </w:rPr>
      </w:pPr>
    </w:p>
    <w:p w:rsidR="00166C9A" w:rsidRDefault="00166C9A" w:rsidP="00532896">
      <w:pPr>
        <w:jc w:val="both"/>
        <w:rPr>
          <w:color w:val="000000" w:themeColor="text1"/>
          <w:lang w:val="sr-Cyrl-RS"/>
        </w:rPr>
      </w:pPr>
    </w:p>
    <w:p w:rsidR="00532896" w:rsidRDefault="00532896" w:rsidP="0073255B">
      <w:pPr>
        <w:jc w:val="both"/>
        <w:rPr>
          <w:color w:val="000000"/>
          <w:lang w:val="sr-Cyrl-RS"/>
        </w:rPr>
      </w:pPr>
    </w:p>
    <w:p w:rsidR="0073255B" w:rsidRPr="0073255B" w:rsidRDefault="0073255B" w:rsidP="0073255B">
      <w:pPr>
        <w:jc w:val="both"/>
        <w:rPr>
          <w:lang w:val="sr-Cyrl-RS"/>
        </w:rPr>
      </w:pPr>
    </w:p>
    <w:p w:rsidR="00713DB7" w:rsidRPr="00562EF7" w:rsidRDefault="00713DB7" w:rsidP="00562EF7">
      <w:pPr>
        <w:tabs>
          <w:tab w:val="left" w:pos="1155"/>
        </w:tabs>
        <w:jc w:val="both"/>
        <w:rPr>
          <w:sz w:val="24"/>
          <w:szCs w:val="24"/>
          <w:lang w:val="sr-Cyrl-RS"/>
        </w:rPr>
      </w:pPr>
    </w:p>
    <w:sectPr w:rsidR="00713DB7" w:rsidRPr="00562EF7" w:rsidSect="0060769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28" w:rsidRDefault="00F70328" w:rsidP="00BB36C4">
      <w:pPr>
        <w:spacing w:after="0" w:line="240" w:lineRule="auto"/>
      </w:pPr>
      <w:r>
        <w:separator/>
      </w:r>
    </w:p>
  </w:endnote>
  <w:endnote w:type="continuationSeparator" w:id="0">
    <w:p w:rsidR="00F70328" w:rsidRDefault="00F70328" w:rsidP="00BB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57089"/>
      <w:docPartObj>
        <w:docPartGallery w:val="Page Numbers (Bottom of Page)"/>
        <w:docPartUnique/>
      </w:docPartObj>
    </w:sdtPr>
    <w:sdtEndPr>
      <w:rPr>
        <w:noProof/>
      </w:rPr>
    </w:sdtEndPr>
    <w:sdtContent>
      <w:p w:rsidR="00232EC5" w:rsidRDefault="00232EC5">
        <w:pPr>
          <w:pStyle w:val="Footer"/>
          <w:jc w:val="right"/>
        </w:pPr>
        <w:r>
          <w:fldChar w:fldCharType="begin"/>
        </w:r>
        <w:r>
          <w:instrText xml:space="preserve"> PAGE   \* MERGEFORMAT </w:instrText>
        </w:r>
        <w:r>
          <w:fldChar w:fldCharType="separate"/>
        </w:r>
        <w:r w:rsidR="00FE52B6">
          <w:rPr>
            <w:noProof/>
          </w:rPr>
          <w:t>2</w:t>
        </w:r>
        <w:r>
          <w:rPr>
            <w:noProof/>
          </w:rPr>
          <w:fldChar w:fldCharType="end"/>
        </w:r>
      </w:p>
    </w:sdtContent>
  </w:sdt>
  <w:p w:rsidR="00232EC5" w:rsidRDefault="00232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28" w:rsidRDefault="00F70328" w:rsidP="00BB36C4">
      <w:pPr>
        <w:spacing w:after="0" w:line="240" w:lineRule="auto"/>
      </w:pPr>
      <w:r>
        <w:separator/>
      </w:r>
    </w:p>
  </w:footnote>
  <w:footnote w:type="continuationSeparator" w:id="0">
    <w:p w:rsidR="00F70328" w:rsidRDefault="00F70328" w:rsidP="00BB36C4">
      <w:pPr>
        <w:spacing w:after="0" w:line="240" w:lineRule="auto"/>
      </w:pPr>
      <w:r>
        <w:continuationSeparator/>
      </w:r>
    </w:p>
  </w:footnote>
  <w:footnote w:id="1">
    <w:p w:rsidR="00232EC5" w:rsidRPr="00730159" w:rsidRDefault="00232EC5" w:rsidP="00FC0272">
      <w:pPr>
        <w:spacing w:line="240" w:lineRule="auto"/>
        <w:jc w:val="both"/>
        <w:rPr>
          <w:rFonts w:cs="Arial"/>
          <w:lang w:val="sr-Cyrl-RS"/>
        </w:rPr>
      </w:pPr>
      <w:r w:rsidRPr="00730159">
        <w:rPr>
          <w:rStyle w:val="FootnoteReference"/>
          <w:lang w:val="sr-Cyrl-RS"/>
        </w:rPr>
        <w:footnoteRef/>
      </w:r>
      <w:r w:rsidRPr="00730159">
        <w:rPr>
          <w:lang w:val="sr-Cyrl-RS"/>
        </w:rPr>
        <w:t xml:space="preserve"> </w:t>
      </w:r>
      <w:r w:rsidRPr="00730159">
        <w:rPr>
          <w:rFonts w:cs="Arial"/>
          <w:i/>
          <w:sz w:val="18"/>
          <w:szCs w:val="18"/>
          <w:lang w:val="sr-Cyrl-RS"/>
        </w:rPr>
        <w:t>Агенда 2030</w:t>
      </w:r>
      <w:r w:rsidRPr="00730159">
        <w:rPr>
          <w:rFonts w:cs="Arial"/>
          <w:sz w:val="18"/>
          <w:szCs w:val="18"/>
          <w:lang w:val="sr-Cyrl-RS"/>
        </w:rPr>
        <w:t xml:space="preserve"> је усвојена на самиту Уједињених нација одржаном 2015. године и представља јединствену стратегију која подразумева мобилизацију ресурса свих држава како би били остварени циљеви до 2030. </w:t>
      </w:r>
      <w:r w:rsidRPr="00730159">
        <w:rPr>
          <w:rFonts w:cs="Arial"/>
          <w:i/>
          <w:sz w:val="18"/>
          <w:szCs w:val="18"/>
          <w:lang w:val="sr-Cyrl-RS"/>
        </w:rPr>
        <w:t>Агенду</w:t>
      </w:r>
      <w:r w:rsidRPr="00730159">
        <w:rPr>
          <w:rFonts w:cs="Arial"/>
          <w:sz w:val="18"/>
          <w:szCs w:val="18"/>
          <w:lang w:val="sr-Cyrl-RS"/>
        </w:rPr>
        <w:t xml:space="preserve"> чини 17 циљева, и у оквиру њих 169 подциљева мерених уз помоћ 231 показатеља којима се дају смернице свим државама које је потребно да их усвоје и прилагоде сосптвеним приоритетима. Циљеви одрживог развоја се спроводе не само на националном, већ и на регионалном и локалном нивоу, а прилагођавање глобалних циљева нижим нивоима планирања посматра се као ”локализација циљева одрживог развоја”. Локализација се односи на то да локалне власти у процесу планирања подржавају циљеве одрживог развоја акцијама одоздо према горе и да заједно са представницима цивилног и приватног сектора локализују глобалне циљеве и стављају их у локални контекст, односно интегришу их у планове развоја свој локалне заједнице.</w:t>
      </w:r>
    </w:p>
    <w:p w:rsidR="00232EC5" w:rsidRDefault="00232EC5" w:rsidP="00FC0272">
      <w:pPr>
        <w:spacing w:line="240" w:lineRule="auto"/>
        <w:jc w:val="both"/>
      </w:pPr>
    </w:p>
    <w:p w:rsidR="00232EC5" w:rsidRDefault="00232EC5" w:rsidP="00FC0272">
      <w:pPr>
        <w:spacing w:line="240" w:lineRule="auto"/>
        <w:jc w:val="both"/>
      </w:pPr>
    </w:p>
    <w:p w:rsidR="00232EC5" w:rsidRDefault="00232EC5" w:rsidP="00FC0272">
      <w:pPr>
        <w:spacing w:line="240" w:lineRule="auto"/>
        <w:jc w:val="both"/>
      </w:pPr>
    </w:p>
    <w:p w:rsidR="00232EC5" w:rsidRDefault="00232EC5" w:rsidP="00FC0272">
      <w:pPr>
        <w:spacing w:line="240" w:lineRule="auto"/>
        <w:jc w:val="both"/>
      </w:pPr>
    </w:p>
  </w:footnote>
  <w:footnote w:id="2">
    <w:p w:rsidR="00232EC5" w:rsidRPr="00730159" w:rsidRDefault="00232EC5" w:rsidP="00730159">
      <w:pPr>
        <w:spacing w:line="240" w:lineRule="auto"/>
        <w:jc w:val="both"/>
        <w:rPr>
          <w:rFonts w:cs="Arial"/>
          <w:sz w:val="18"/>
          <w:szCs w:val="18"/>
          <w:lang w:val="sr-Cyrl-RS"/>
        </w:rPr>
      </w:pPr>
      <w:r>
        <w:rPr>
          <w:rStyle w:val="FootnoteReference"/>
        </w:rPr>
        <w:footnoteRef/>
      </w:r>
      <w:r>
        <w:t xml:space="preserve"> </w:t>
      </w:r>
      <w:r w:rsidRPr="00730159">
        <w:rPr>
          <w:sz w:val="18"/>
          <w:szCs w:val="18"/>
        </w:rPr>
        <w:t>Закон о планском систему препознаје следеће мере јавне политике: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информативно-едукативне (информационе и образовне кампање и друго); 4) институционално управљачко 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5) oбезбеђење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p w:rsidR="00232EC5" w:rsidRPr="00730159" w:rsidRDefault="00232EC5">
      <w:pPr>
        <w:pStyle w:val="FootnoteText"/>
        <w:rPr>
          <w:lang w:val="sr-Cyrl-RS"/>
        </w:rPr>
      </w:pPr>
    </w:p>
  </w:footnote>
  <w:footnote w:id="3">
    <w:p w:rsidR="00232EC5" w:rsidRPr="00EF40C6" w:rsidRDefault="00232EC5" w:rsidP="00BB36C4">
      <w:pPr>
        <w:pStyle w:val="FootnoteText"/>
        <w:rPr>
          <w:lang w:val="sr-Cyrl-RS"/>
        </w:rPr>
      </w:pPr>
      <w:r>
        <w:rPr>
          <w:rStyle w:val="FootnoteReference"/>
        </w:rPr>
        <w:footnoteRef/>
      </w:r>
      <w:r>
        <w:t xml:space="preserve"> </w:t>
      </w:r>
      <w:r>
        <w:rPr>
          <w:lang w:val="sr-Cyrl-RS"/>
        </w:rPr>
        <w:t xml:space="preserve">Извор: </w:t>
      </w:r>
      <w:hyperlink r:id="rId1" w:history="1">
        <w:r w:rsidRPr="007D758C">
          <w:rPr>
            <w:rStyle w:val="Hyperlink"/>
            <w:lang w:val="sr-Cyrl-RS"/>
          </w:rPr>
          <w:t>https://pretraga2.apr.gov.rs/APRMapePodsticaja/#</w:t>
        </w:r>
      </w:hyperlink>
      <w:r>
        <w:rPr>
          <w:lang w:val="sr-Cyrl-RS"/>
        </w:rPr>
        <w:t xml:space="preserve"> </w:t>
      </w:r>
    </w:p>
  </w:footnote>
  <w:footnote w:id="4">
    <w:p w:rsidR="00232EC5" w:rsidRPr="00B30B6F" w:rsidRDefault="00232EC5" w:rsidP="00DC23E8">
      <w:pPr>
        <w:pStyle w:val="FootnoteText"/>
        <w:rPr>
          <w:lang w:val="sr-Cyrl-RS"/>
        </w:rPr>
      </w:pPr>
      <w:r>
        <w:rPr>
          <w:rStyle w:val="FootnoteReference"/>
        </w:rPr>
        <w:footnoteRef/>
      </w:r>
      <w:r>
        <w:t xml:space="preserve"> </w:t>
      </w:r>
      <w:r>
        <w:rPr>
          <w:lang w:val="sr-Cyrl-RS"/>
        </w:rPr>
        <w:t xml:space="preserve">Општине у Србији 2020, </w:t>
      </w:r>
      <w:hyperlink r:id="rId2" w:history="1">
        <w:r w:rsidRPr="00C8015E">
          <w:rPr>
            <w:rStyle w:val="Hyperlink"/>
            <w:lang w:val="sr-Cyrl-RS"/>
          </w:rPr>
          <w:t>https://www.stat.gov.rs/</w:t>
        </w:r>
      </w:hyperlink>
      <w:r>
        <w:rPr>
          <w:lang w:val="sr-Cyrl-RS"/>
        </w:rPr>
        <w:t xml:space="preserve"> </w:t>
      </w:r>
    </w:p>
  </w:footnote>
  <w:footnote w:id="5">
    <w:p w:rsidR="00232EC5" w:rsidRPr="00C92FEF" w:rsidRDefault="00232EC5" w:rsidP="009E7EDE">
      <w:pPr>
        <w:pStyle w:val="FootnoteText"/>
      </w:pPr>
      <w:r>
        <w:rPr>
          <w:rStyle w:val="FootnoteReference"/>
        </w:rPr>
        <w:footnoteRef/>
      </w:r>
      <w:r w:rsidRPr="006949B3">
        <w:rPr>
          <w:lang w:val="sr-Cyrl-RS"/>
        </w:rPr>
        <w:t xml:space="preserve"> </w:t>
      </w:r>
      <w:r w:rsidRPr="00C92FEF">
        <w:rPr>
          <w:rFonts w:ascii="Times New Roman" w:hAnsi="Times New Roman" w:cs="Times New Roman"/>
        </w:rPr>
        <w:t xml:space="preserve">DevInfo </w:t>
      </w:r>
      <w:r w:rsidRPr="00C92FEF">
        <w:rPr>
          <w:rFonts w:ascii="Times New Roman" w:hAnsi="Times New Roman" w:cs="Times New Roman"/>
          <w:lang w:val="sr-Cyrl-RS"/>
        </w:rPr>
        <w:t>база, подаци за 2019. годину</w:t>
      </w:r>
    </w:p>
  </w:footnote>
  <w:footnote w:id="6">
    <w:p w:rsidR="00232EC5" w:rsidRPr="00CD59C3" w:rsidRDefault="00232EC5" w:rsidP="00633404">
      <w:pPr>
        <w:pStyle w:val="FootnoteText"/>
        <w:rPr>
          <w:lang w:val="sr-Cyrl-RS"/>
        </w:rPr>
      </w:pPr>
      <w:r>
        <w:rPr>
          <w:rStyle w:val="FootnoteReference"/>
        </w:rPr>
        <w:footnoteRef/>
      </w:r>
      <w:r w:rsidRPr="006949B3">
        <w:rPr>
          <w:lang w:val="sr-Cyrl-RS"/>
        </w:rPr>
        <w:t xml:space="preserve"> </w:t>
      </w:r>
      <w:r w:rsidRPr="00CD59C3">
        <w:rPr>
          <w:rFonts w:ascii="Times New Roman" w:hAnsi="Times New Roman" w:cs="Times New Roman"/>
        </w:rPr>
        <w:t>DevInfo</w:t>
      </w:r>
      <w:r w:rsidRPr="006949B3">
        <w:rPr>
          <w:rFonts w:ascii="Times New Roman" w:hAnsi="Times New Roman" w:cs="Times New Roman"/>
          <w:lang w:val="sr-Cyrl-RS"/>
        </w:rPr>
        <w:t xml:space="preserve"> </w:t>
      </w:r>
      <w:r w:rsidRPr="00CD59C3">
        <w:rPr>
          <w:rFonts w:ascii="Times New Roman" w:hAnsi="Times New Roman" w:cs="Times New Roman"/>
          <w:lang w:val="sr-Cyrl-RS"/>
        </w:rPr>
        <w:t xml:space="preserve">база, 2018. године. </w:t>
      </w:r>
      <w:r w:rsidRPr="006949B3">
        <w:rPr>
          <w:rFonts w:ascii="Times New Roman" w:hAnsi="Times New Roman" w:cs="Times New Roman"/>
          <w:lang w:val="sr-Cyrl-RS"/>
        </w:rPr>
        <w:t>Испуштене отпадне воде чине збир испуштених отпадних вода у системе за одвођење отпадних вода и прорачунате испуштене отпадне</w:t>
      </w:r>
      <w:r>
        <w:rPr>
          <w:rFonts w:ascii="Times New Roman" w:hAnsi="Times New Roman" w:cs="Times New Roman"/>
          <w:lang w:val="sr-Cyrl-RS"/>
        </w:rPr>
        <w:t xml:space="preserve"> воде у друге реципијенте. </w:t>
      </w:r>
    </w:p>
  </w:footnote>
  <w:footnote w:id="7">
    <w:p w:rsidR="00232EC5" w:rsidRPr="00AB5653" w:rsidRDefault="00232EC5" w:rsidP="00FB1120">
      <w:pPr>
        <w:pStyle w:val="FootnoteText"/>
        <w:rPr>
          <w:lang w:val="sr-Cyrl-RS"/>
        </w:rPr>
      </w:pPr>
      <w:r w:rsidRPr="00C7004E">
        <w:rPr>
          <w:rStyle w:val="FootnoteReference"/>
        </w:rPr>
        <w:footnoteRef/>
      </w:r>
      <w:r w:rsidRPr="00C7004E">
        <w:rPr>
          <w:lang w:val="sr-Cyrl-RS"/>
        </w:rPr>
        <w:t xml:space="preserve"> </w:t>
      </w:r>
      <w:r w:rsidRPr="00C7004E">
        <w:rPr>
          <w:rFonts w:ascii="Times New Roman" w:hAnsi="Times New Roman" w:cs="Times New Roman"/>
          <w:lang w:val="sr-Cyrl-RS"/>
        </w:rPr>
        <w:t>ЈП Ханнеум</w:t>
      </w:r>
    </w:p>
  </w:footnote>
  <w:footnote w:id="8">
    <w:p w:rsidR="00232EC5" w:rsidRPr="00456795" w:rsidRDefault="00232EC5" w:rsidP="00FB1120">
      <w:pPr>
        <w:pStyle w:val="FootnoteText"/>
        <w:rPr>
          <w:lang w:val="sr-Cyrl-RS"/>
        </w:rPr>
      </w:pPr>
      <w:r>
        <w:rPr>
          <w:rStyle w:val="FootnoteReference"/>
        </w:rPr>
        <w:footnoteRef/>
      </w:r>
      <w:r w:rsidRPr="006949B3">
        <w:rPr>
          <w:lang w:val="sr-Cyrl-RS"/>
        </w:rPr>
        <w:t xml:space="preserve"> </w:t>
      </w:r>
      <w:r w:rsidRPr="00456795">
        <w:rPr>
          <w:rFonts w:ascii="Times New Roman" w:hAnsi="Times New Roman" w:cs="Times New Roman"/>
          <w:lang w:val="sr-Cyrl-RS"/>
        </w:rPr>
        <w:t>Број домаћинстава према попису из 2011. године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AF"/>
    <w:multiLevelType w:val="hybridMultilevel"/>
    <w:tmpl w:val="FA38EAA6"/>
    <w:lvl w:ilvl="0" w:tplc="AD366F5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3C4C"/>
    <w:multiLevelType w:val="hybridMultilevel"/>
    <w:tmpl w:val="EFB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78E"/>
    <w:multiLevelType w:val="hybridMultilevel"/>
    <w:tmpl w:val="928C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C6DC3"/>
    <w:multiLevelType w:val="hybridMultilevel"/>
    <w:tmpl w:val="482C54BA"/>
    <w:lvl w:ilvl="0" w:tplc="AD366F5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692C"/>
    <w:multiLevelType w:val="hybridMultilevel"/>
    <w:tmpl w:val="2526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23C6"/>
    <w:multiLevelType w:val="hybridMultilevel"/>
    <w:tmpl w:val="277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63A64"/>
    <w:multiLevelType w:val="hybridMultilevel"/>
    <w:tmpl w:val="A6020B3E"/>
    <w:lvl w:ilvl="0" w:tplc="AD366F5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C69C7"/>
    <w:multiLevelType w:val="hybridMultilevel"/>
    <w:tmpl w:val="3E4C4F7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27566"/>
    <w:multiLevelType w:val="hybridMultilevel"/>
    <w:tmpl w:val="263081D6"/>
    <w:lvl w:ilvl="0" w:tplc="EBDAC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C1507"/>
    <w:multiLevelType w:val="hybridMultilevel"/>
    <w:tmpl w:val="E2F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7595C"/>
    <w:multiLevelType w:val="hybridMultilevel"/>
    <w:tmpl w:val="AB9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74429"/>
    <w:multiLevelType w:val="hybridMultilevel"/>
    <w:tmpl w:val="53E87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D0ABA"/>
    <w:multiLevelType w:val="multilevel"/>
    <w:tmpl w:val="503434FA"/>
    <w:lvl w:ilvl="0">
      <w:start w:val="1"/>
      <w:numFmt w:val="decimal"/>
      <w:lvlText w:val="%1."/>
      <w:lvlJc w:val="left"/>
      <w:pPr>
        <w:ind w:left="720" w:hanging="360"/>
      </w:pPr>
      <w:rPr>
        <w:rFonts w:cs="Times New Roman"/>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3">
    <w:nsid w:val="29A567FF"/>
    <w:multiLevelType w:val="hybridMultilevel"/>
    <w:tmpl w:val="F8185DB6"/>
    <w:lvl w:ilvl="0" w:tplc="312AA6B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D1E62"/>
    <w:multiLevelType w:val="hybridMultilevel"/>
    <w:tmpl w:val="991A25CA"/>
    <w:lvl w:ilvl="0" w:tplc="EBDAC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E15B3"/>
    <w:multiLevelType w:val="hybridMultilevel"/>
    <w:tmpl w:val="39DE5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43F25"/>
    <w:multiLevelType w:val="hybridMultilevel"/>
    <w:tmpl w:val="587ADA1C"/>
    <w:lvl w:ilvl="0" w:tplc="0EA64304">
      <w:start w:val="1"/>
      <w:numFmt w:val="bullet"/>
      <w:lvlText w:val=""/>
      <w:lvlJc w:val="left"/>
      <w:pPr>
        <w:tabs>
          <w:tab w:val="num" w:pos="720"/>
        </w:tabs>
        <w:ind w:left="720" w:hanging="360"/>
      </w:pPr>
      <w:rPr>
        <w:rFonts w:ascii="Wingdings" w:hAnsi="Wingdings" w:hint="default"/>
      </w:rPr>
    </w:lvl>
    <w:lvl w:ilvl="1" w:tplc="3DCC2F50" w:tentative="1">
      <w:start w:val="1"/>
      <w:numFmt w:val="bullet"/>
      <w:lvlText w:val=""/>
      <w:lvlJc w:val="left"/>
      <w:pPr>
        <w:tabs>
          <w:tab w:val="num" w:pos="1440"/>
        </w:tabs>
        <w:ind w:left="1440" w:hanging="360"/>
      </w:pPr>
      <w:rPr>
        <w:rFonts w:ascii="Wingdings" w:hAnsi="Wingdings" w:hint="default"/>
      </w:rPr>
    </w:lvl>
    <w:lvl w:ilvl="2" w:tplc="80105EEE" w:tentative="1">
      <w:start w:val="1"/>
      <w:numFmt w:val="bullet"/>
      <w:lvlText w:val=""/>
      <w:lvlJc w:val="left"/>
      <w:pPr>
        <w:tabs>
          <w:tab w:val="num" w:pos="2160"/>
        </w:tabs>
        <w:ind w:left="2160" w:hanging="360"/>
      </w:pPr>
      <w:rPr>
        <w:rFonts w:ascii="Wingdings" w:hAnsi="Wingdings" w:hint="default"/>
      </w:rPr>
    </w:lvl>
    <w:lvl w:ilvl="3" w:tplc="49FE058A" w:tentative="1">
      <w:start w:val="1"/>
      <w:numFmt w:val="bullet"/>
      <w:lvlText w:val=""/>
      <w:lvlJc w:val="left"/>
      <w:pPr>
        <w:tabs>
          <w:tab w:val="num" w:pos="2880"/>
        </w:tabs>
        <w:ind w:left="2880" w:hanging="360"/>
      </w:pPr>
      <w:rPr>
        <w:rFonts w:ascii="Wingdings" w:hAnsi="Wingdings" w:hint="default"/>
      </w:rPr>
    </w:lvl>
    <w:lvl w:ilvl="4" w:tplc="BDF62670" w:tentative="1">
      <w:start w:val="1"/>
      <w:numFmt w:val="bullet"/>
      <w:lvlText w:val=""/>
      <w:lvlJc w:val="left"/>
      <w:pPr>
        <w:tabs>
          <w:tab w:val="num" w:pos="3600"/>
        </w:tabs>
        <w:ind w:left="3600" w:hanging="360"/>
      </w:pPr>
      <w:rPr>
        <w:rFonts w:ascii="Wingdings" w:hAnsi="Wingdings" w:hint="default"/>
      </w:rPr>
    </w:lvl>
    <w:lvl w:ilvl="5" w:tplc="13283FA2" w:tentative="1">
      <w:start w:val="1"/>
      <w:numFmt w:val="bullet"/>
      <w:lvlText w:val=""/>
      <w:lvlJc w:val="left"/>
      <w:pPr>
        <w:tabs>
          <w:tab w:val="num" w:pos="4320"/>
        </w:tabs>
        <w:ind w:left="4320" w:hanging="360"/>
      </w:pPr>
      <w:rPr>
        <w:rFonts w:ascii="Wingdings" w:hAnsi="Wingdings" w:hint="default"/>
      </w:rPr>
    </w:lvl>
    <w:lvl w:ilvl="6" w:tplc="9A7E7F98" w:tentative="1">
      <w:start w:val="1"/>
      <w:numFmt w:val="bullet"/>
      <w:lvlText w:val=""/>
      <w:lvlJc w:val="left"/>
      <w:pPr>
        <w:tabs>
          <w:tab w:val="num" w:pos="5040"/>
        </w:tabs>
        <w:ind w:left="5040" w:hanging="360"/>
      </w:pPr>
      <w:rPr>
        <w:rFonts w:ascii="Wingdings" w:hAnsi="Wingdings" w:hint="default"/>
      </w:rPr>
    </w:lvl>
    <w:lvl w:ilvl="7" w:tplc="60204202" w:tentative="1">
      <w:start w:val="1"/>
      <w:numFmt w:val="bullet"/>
      <w:lvlText w:val=""/>
      <w:lvlJc w:val="left"/>
      <w:pPr>
        <w:tabs>
          <w:tab w:val="num" w:pos="5760"/>
        </w:tabs>
        <w:ind w:left="5760" w:hanging="360"/>
      </w:pPr>
      <w:rPr>
        <w:rFonts w:ascii="Wingdings" w:hAnsi="Wingdings" w:hint="default"/>
      </w:rPr>
    </w:lvl>
    <w:lvl w:ilvl="8" w:tplc="B5D66BBC" w:tentative="1">
      <w:start w:val="1"/>
      <w:numFmt w:val="bullet"/>
      <w:lvlText w:val=""/>
      <w:lvlJc w:val="left"/>
      <w:pPr>
        <w:tabs>
          <w:tab w:val="num" w:pos="6480"/>
        </w:tabs>
        <w:ind w:left="6480" w:hanging="360"/>
      </w:pPr>
      <w:rPr>
        <w:rFonts w:ascii="Wingdings" w:hAnsi="Wingdings" w:hint="default"/>
      </w:rPr>
    </w:lvl>
  </w:abstractNum>
  <w:abstractNum w:abstractNumId="17">
    <w:nsid w:val="33197132"/>
    <w:multiLevelType w:val="hybridMultilevel"/>
    <w:tmpl w:val="23E0BF78"/>
    <w:lvl w:ilvl="0" w:tplc="3B129FA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84042"/>
    <w:multiLevelType w:val="hybridMultilevel"/>
    <w:tmpl w:val="DA36C908"/>
    <w:lvl w:ilvl="0" w:tplc="AEDA4C1A">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D5B65"/>
    <w:multiLevelType w:val="hybridMultilevel"/>
    <w:tmpl w:val="0B7E5152"/>
    <w:lvl w:ilvl="0" w:tplc="7DB873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A0868"/>
    <w:multiLevelType w:val="hybridMultilevel"/>
    <w:tmpl w:val="4296036C"/>
    <w:lvl w:ilvl="0" w:tplc="AD366F5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A45E6"/>
    <w:multiLevelType w:val="hybridMultilevel"/>
    <w:tmpl w:val="AE86C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173CB"/>
    <w:multiLevelType w:val="hybridMultilevel"/>
    <w:tmpl w:val="474C9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7535E"/>
    <w:multiLevelType w:val="hybridMultilevel"/>
    <w:tmpl w:val="193C6AF4"/>
    <w:lvl w:ilvl="0" w:tplc="6C764CC0">
      <w:start w:val="1"/>
      <w:numFmt w:val="bullet"/>
      <w:lvlText w:val=""/>
      <w:lvlJc w:val="left"/>
      <w:pPr>
        <w:tabs>
          <w:tab w:val="num" w:pos="720"/>
        </w:tabs>
        <w:ind w:left="720" w:hanging="360"/>
      </w:pPr>
      <w:rPr>
        <w:rFonts w:ascii="Wingdings" w:hAnsi="Wingdings" w:hint="default"/>
      </w:rPr>
    </w:lvl>
    <w:lvl w:ilvl="1" w:tplc="DB26FCDC" w:tentative="1">
      <w:start w:val="1"/>
      <w:numFmt w:val="bullet"/>
      <w:lvlText w:val=""/>
      <w:lvlJc w:val="left"/>
      <w:pPr>
        <w:tabs>
          <w:tab w:val="num" w:pos="1440"/>
        </w:tabs>
        <w:ind w:left="1440" w:hanging="360"/>
      </w:pPr>
      <w:rPr>
        <w:rFonts w:ascii="Wingdings" w:hAnsi="Wingdings" w:hint="default"/>
      </w:rPr>
    </w:lvl>
    <w:lvl w:ilvl="2" w:tplc="106432B4" w:tentative="1">
      <w:start w:val="1"/>
      <w:numFmt w:val="bullet"/>
      <w:lvlText w:val=""/>
      <w:lvlJc w:val="left"/>
      <w:pPr>
        <w:tabs>
          <w:tab w:val="num" w:pos="2160"/>
        </w:tabs>
        <w:ind w:left="2160" w:hanging="360"/>
      </w:pPr>
      <w:rPr>
        <w:rFonts w:ascii="Wingdings" w:hAnsi="Wingdings" w:hint="default"/>
      </w:rPr>
    </w:lvl>
    <w:lvl w:ilvl="3" w:tplc="8B468474" w:tentative="1">
      <w:start w:val="1"/>
      <w:numFmt w:val="bullet"/>
      <w:lvlText w:val=""/>
      <w:lvlJc w:val="left"/>
      <w:pPr>
        <w:tabs>
          <w:tab w:val="num" w:pos="2880"/>
        </w:tabs>
        <w:ind w:left="2880" w:hanging="360"/>
      </w:pPr>
      <w:rPr>
        <w:rFonts w:ascii="Wingdings" w:hAnsi="Wingdings" w:hint="default"/>
      </w:rPr>
    </w:lvl>
    <w:lvl w:ilvl="4" w:tplc="CDA85736" w:tentative="1">
      <w:start w:val="1"/>
      <w:numFmt w:val="bullet"/>
      <w:lvlText w:val=""/>
      <w:lvlJc w:val="left"/>
      <w:pPr>
        <w:tabs>
          <w:tab w:val="num" w:pos="3600"/>
        </w:tabs>
        <w:ind w:left="3600" w:hanging="360"/>
      </w:pPr>
      <w:rPr>
        <w:rFonts w:ascii="Wingdings" w:hAnsi="Wingdings" w:hint="default"/>
      </w:rPr>
    </w:lvl>
    <w:lvl w:ilvl="5" w:tplc="32648C66" w:tentative="1">
      <w:start w:val="1"/>
      <w:numFmt w:val="bullet"/>
      <w:lvlText w:val=""/>
      <w:lvlJc w:val="left"/>
      <w:pPr>
        <w:tabs>
          <w:tab w:val="num" w:pos="4320"/>
        </w:tabs>
        <w:ind w:left="4320" w:hanging="360"/>
      </w:pPr>
      <w:rPr>
        <w:rFonts w:ascii="Wingdings" w:hAnsi="Wingdings" w:hint="default"/>
      </w:rPr>
    </w:lvl>
    <w:lvl w:ilvl="6" w:tplc="A9A0E0E4" w:tentative="1">
      <w:start w:val="1"/>
      <w:numFmt w:val="bullet"/>
      <w:lvlText w:val=""/>
      <w:lvlJc w:val="left"/>
      <w:pPr>
        <w:tabs>
          <w:tab w:val="num" w:pos="5040"/>
        </w:tabs>
        <w:ind w:left="5040" w:hanging="360"/>
      </w:pPr>
      <w:rPr>
        <w:rFonts w:ascii="Wingdings" w:hAnsi="Wingdings" w:hint="default"/>
      </w:rPr>
    </w:lvl>
    <w:lvl w:ilvl="7" w:tplc="2B78F354" w:tentative="1">
      <w:start w:val="1"/>
      <w:numFmt w:val="bullet"/>
      <w:lvlText w:val=""/>
      <w:lvlJc w:val="left"/>
      <w:pPr>
        <w:tabs>
          <w:tab w:val="num" w:pos="5760"/>
        </w:tabs>
        <w:ind w:left="5760" w:hanging="360"/>
      </w:pPr>
      <w:rPr>
        <w:rFonts w:ascii="Wingdings" w:hAnsi="Wingdings" w:hint="default"/>
      </w:rPr>
    </w:lvl>
    <w:lvl w:ilvl="8" w:tplc="8B56D834" w:tentative="1">
      <w:start w:val="1"/>
      <w:numFmt w:val="bullet"/>
      <w:lvlText w:val=""/>
      <w:lvlJc w:val="left"/>
      <w:pPr>
        <w:tabs>
          <w:tab w:val="num" w:pos="6480"/>
        </w:tabs>
        <w:ind w:left="6480" w:hanging="360"/>
      </w:pPr>
      <w:rPr>
        <w:rFonts w:ascii="Wingdings" w:hAnsi="Wingdings" w:hint="default"/>
      </w:rPr>
    </w:lvl>
  </w:abstractNum>
  <w:abstractNum w:abstractNumId="24">
    <w:nsid w:val="4BB22523"/>
    <w:multiLevelType w:val="hybridMultilevel"/>
    <w:tmpl w:val="9D5ECF16"/>
    <w:lvl w:ilvl="0" w:tplc="E91A0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6A1B61"/>
    <w:multiLevelType w:val="hybridMultilevel"/>
    <w:tmpl w:val="000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A563B"/>
    <w:multiLevelType w:val="hybridMultilevel"/>
    <w:tmpl w:val="C7DCE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30CA2"/>
    <w:multiLevelType w:val="hybridMultilevel"/>
    <w:tmpl w:val="E7E62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AF44BF"/>
    <w:multiLevelType w:val="hybridMultilevel"/>
    <w:tmpl w:val="262E1904"/>
    <w:lvl w:ilvl="0" w:tplc="EBDAC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51D7A"/>
    <w:multiLevelType w:val="hybridMultilevel"/>
    <w:tmpl w:val="116CD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24B4C"/>
    <w:multiLevelType w:val="hybridMultilevel"/>
    <w:tmpl w:val="15E66746"/>
    <w:lvl w:ilvl="0" w:tplc="7DB873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0312B"/>
    <w:multiLevelType w:val="hybridMultilevel"/>
    <w:tmpl w:val="0D1E797E"/>
    <w:lvl w:ilvl="0" w:tplc="47DE9386">
      <w:start w:val="6"/>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37F49"/>
    <w:multiLevelType w:val="hybridMultilevel"/>
    <w:tmpl w:val="AFB097E6"/>
    <w:lvl w:ilvl="0" w:tplc="EBDAC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1423E"/>
    <w:multiLevelType w:val="hybridMultilevel"/>
    <w:tmpl w:val="0278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E615A"/>
    <w:multiLevelType w:val="hybridMultilevel"/>
    <w:tmpl w:val="1FCE63BA"/>
    <w:lvl w:ilvl="0" w:tplc="D4B4B6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77B4B"/>
    <w:multiLevelType w:val="hybridMultilevel"/>
    <w:tmpl w:val="9330044A"/>
    <w:lvl w:ilvl="0" w:tplc="EBDAC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072E7"/>
    <w:multiLevelType w:val="hybridMultilevel"/>
    <w:tmpl w:val="BFC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45D89"/>
    <w:multiLevelType w:val="hybridMultilevel"/>
    <w:tmpl w:val="4BD6B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C1A0C"/>
    <w:multiLevelType w:val="hybridMultilevel"/>
    <w:tmpl w:val="F0742500"/>
    <w:lvl w:ilvl="0" w:tplc="B28AED36">
      <w:start w:val="1"/>
      <w:numFmt w:val="bullet"/>
      <w:lvlText w:val=""/>
      <w:lvlJc w:val="left"/>
      <w:pPr>
        <w:tabs>
          <w:tab w:val="num" w:pos="720"/>
        </w:tabs>
        <w:ind w:left="720" w:hanging="360"/>
      </w:pPr>
      <w:rPr>
        <w:rFonts w:ascii="Wingdings" w:hAnsi="Wingdings" w:hint="default"/>
      </w:rPr>
    </w:lvl>
    <w:lvl w:ilvl="1" w:tplc="CFBE648E" w:tentative="1">
      <w:start w:val="1"/>
      <w:numFmt w:val="bullet"/>
      <w:lvlText w:val=""/>
      <w:lvlJc w:val="left"/>
      <w:pPr>
        <w:tabs>
          <w:tab w:val="num" w:pos="1440"/>
        </w:tabs>
        <w:ind w:left="1440" w:hanging="360"/>
      </w:pPr>
      <w:rPr>
        <w:rFonts w:ascii="Wingdings" w:hAnsi="Wingdings" w:hint="default"/>
      </w:rPr>
    </w:lvl>
    <w:lvl w:ilvl="2" w:tplc="01902ACC" w:tentative="1">
      <w:start w:val="1"/>
      <w:numFmt w:val="bullet"/>
      <w:lvlText w:val=""/>
      <w:lvlJc w:val="left"/>
      <w:pPr>
        <w:tabs>
          <w:tab w:val="num" w:pos="2160"/>
        </w:tabs>
        <w:ind w:left="2160" w:hanging="360"/>
      </w:pPr>
      <w:rPr>
        <w:rFonts w:ascii="Wingdings" w:hAnsi="Wingdings" w:hint="default"/>
      </w:rPr>
    </w:lvl>
    <w:lvl w:ilvl="3" w:tplc="1E587690" w:tentative="1">
      <w:start w:val="1"/>
      <w:numFmt w:val="bullet"/>
      <w:lvlText w:val=""/>
      <w:lvlJc w:val="left"/>
      <w:pPr>
        <w:tabs>
          <w:tab w:val="num" w:pos="2880"/>
        </w:tabs>
        <w:ind w:left="2880" w:hanging="360"/>
      </w:pPr>
      <w:rPr>
        <w:rFonts w:ascii="Wingdings" w:hAnsi="Wingdings" w:hint="default"/>
      </w:rPr>
    </w:lvl>
    <w:lvl w:ilvl="4" w:tplc="03787D82" w:tentative="1">
      <w:start w:val="1"/>
      <w:numFmt w:val="bullet"/>
      <w:lvlText w:val=""/>
      <w:lvlJc w:val="left"/>
      <w:pPr>
        <w:tabs>
          <w:tab w:val="num" w:pos="3600"/>
        </w:tabs>
        <w:ind w:left="3600" w:hanging="360"/>
      </w:pPr>
      <w:rPr>
        <w:rFonts w:ascii="Wingdings" w:hAnsi="Wingdings" w:hint="default"/>
      </w:rPr>
    </w:lvl>
    <w:lvl w:ilvl="5" w:tplc="718CAB14" w:tentative="1">
      <w:start w:val="1"/>
      <w:numFmt w:val="bullet"/>
      <w:lvlText w:val=""/>
      <w:lvlJc w:val="left"/>
      <w:pPr>
        <w:tabs>
          <w:tab w:val="num" w:pos="4320"/>
        </w:tabs>
        <w:ind w:left="4320" w:hanging="360"/>
      </w:pPr>
      <w:rPr>
        <w:rFonts w:ascii="Wingdings" w:hAnsi="Wingdings" w:hint="default"/>
      </w:rPr>
    </w:lvl>
    <w:lvl w:ilvl="6" w:tplc="BCCC6D5A" w:tentative="1">
      <w:start w:val="1"/>
      <w:numFmt w:val="bullet"/>
      <w:lvlText w:val=""/>
      <w:lvlJc w:val="left"/>
      <w:pPr>
        <w:tabs>
          <w:tab w:val="num" w:pos="5040"/>
        </w:tabs>
        <w:ind w:left="5040" w:hanging="360"/>
      </w:pPr>
      <w:rPr>
        <w:rFonts w:ascii="Wingdings" w:hAnsi="Wingdings" w:hint="default"/>
      </w:rPr>
    </w:lvl>
    <w:lvl w:ilvl="7" w:tplc="AA02B8D0" w:tentative="1">
      <w:start w:val="1"/>
      <w:numFmt w:val="bullet"/>
      <w:lvlText w:val=""/>
      <w:lvlJc w:val="left"/>
      <w:pPr>
        <w:tabs>
          <w:tab w:val="num" w:pos="5760"/>
        </w:tabs>
        <w:ind w:left="5760" w:hanging="360"/>
      </w:pPr>
      <w:rPr>
        <w:rFonts w:ascii="Wingdings" w:hAnsi="Wingdings" w:hint="default"/>
      </w:rPr>
    </w:lvl>
    <w:lvl w:ilvl="8" w:tplc="848C7F3C" w:tentative="1">
      <w:start w:val="1"/>
      <w:numFmt w:val="bullet"/>
      <w:lvlText w:val=""/>
      <w:lvlJc w:val="left"/>
      <w:pPr>
        <w:tabs>
          <w:tab w:val="num" w:pos="6480"/>
        </w:tabs>
        <w:ind w:left="6480" w:hanging="360"/>
      </w:pPr>
      <w:rPr>
        <w:rFonts w:ascii="Wingdings" w:hAnsi="Wingdings" w:hint="default"/>
      </w:rPr>
    </w:lvl>
  </w:abstractNum>
  <w:abstractNum w:abstractNumId="39">
    <w:nsid w:val="7C6B6642"/>
    <w:multiLevelType w:val="multilevel"/>
    <w:tmpl w:val="58CC06AC"/>
    <w:lvl w:ilvl="0">
      <w:start w:val="1"/>
      <w:numFmt w:val="decimal"/>
      <w:lvlText w:val="%1"/>
      <w:lvlJc w:val="left"/>
      <w:pPr>
        <w:ind w:left="7236"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7"/>
  </w:num>
  <w:num w:numId="2">
    <w:abstractNumId w:val="26"/>
  </w:num>
  <w:num w:numId="3">
    <w:abstractNumId w:val="5"/>
  </w:num>
  <w:num w:numId="4">
    <w:abstractNumId w:val="21"/>
  </w:num>
  <w:num w:numId="5">
    <w:abstractNumId w:val="11"/>
  </w:num>
  <w:num w:numId="6">
    <w:abstractNumId w:val="10"/>
  </w:num>
  <w:num w:numId="7">
    <w:abstractNumId w:val="7"/>
  </w:num>
  <w:num w:numId="8">
    <w:abstractNumId w:val="25"/>
  </w:num>
  <w:num w:numId="9">
    <w:abstractNumId w:val="38"/>
  </w:num>
  <w:num w:numId="10">
    <w:abstractNumId w:val="23"/>
  </w:num>
  <w:num w:numId="11">
    <w:abstractNumId w:val="9"/>
  </w:num>
  <w:num w:numId="12">
    <w:abstractNumId w:val="27"/>
  </w:num>
  <w:num w:numId="13">
    <w:abstractNumId w:val="24"/>
  </w:num>
  <w:num w:numId="14">
    <w:abstractNumId w:val="1"/>
  </w:num>
  <w:num w:numId="15">
    <w:abstractNumId w:val="13"/>
  </w:num>
  <w:num w:numId="16">
    <w:abstractNumId w:val="30"/>
  </w:num>
  <w:num w:numId="17">
    <w:abstractNumId w:val="34"/>
  </w:num>
  <w:num w:numId="18">
    <w:abstractNumId w:val="19"/>
  </w:num>
  <w:num w:numId="19">
    <w:abstractNumId w:val="4"/>
  </w:num>
  <w:num w:numId="20">
    <w:abstractNumId w:val="36"/>
  </w:num>
  <w:num w:numId="21">
    <w:abstractNumId w:val="32"/>
  </w:num>
  <w:num w:numId="22">
    <w:abstractNumId w:val="14"/>
  </w:num>
  <w:num w:numId="23">
    <w:abstractNumId w:val="8"/>
  </w:num>
  <w:num w:numId="24">
    <w:abstractNumId w:val="28"/>
  </w:num>
  <w:num w:numId="25">
    <w:abstractNumId w:val="35"/>
  </w:num>
  <w:num w:numId="26">
    <w:abstractNumId w:val="16"/>
  </w:num>
  <w:num w:numId="27">
    <w:abstractNumId w:val="20"/>
  </w:num>
  <w:num w:numId="28">
    <w:abstractNumId w:val="0"/>
  </w:num>
  <w:num w:numId="29">
    <w:abstractNumId w:val="3"/>
  </w:num>
  <w:num w:numId="30">
    <w:abstractNumId w:val="6"/>
  </w:num>
  <w:num w:numId="31">
    <w:abstractNumId w:val="15"/>
  </w:num>
  <w:num w:numId="32">
    <w:abstractNumId w:val="39"/>
  </w:num>
  <w:num w:numId="33">
    <w:abstractNumId w:val="12"/>
  </w:num>
  <w:num w:numId="34">
    <w:abstractNumId w:val="18"/>
  </w:num>
  <w:num w:numId="35">
    <w:abstractNumId w:val="31"/>
  </w:num>
  <w:num w:numId="36">
    <w:abstractNumId w:val="22"/>
  </w:num>
  <w:num w:numId="37">
    <w:abstractNumId w:val="29"/>
  </w:num>
  <w:num w:numId="38">
    <w:abstractNumId w:val="17"/>
  </w:num>
  <w:num w:numId="39">
    <w:abstractNumId w:val="33"/>
  </w:num>
  <w:num w:numId="40">
    <w:abstractNumId w:val="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A6"/>
    <w:rsid w:val="00002041"/>
    <w:rsid w:val="00003FC7"/>
    <w:rsid w:val="0000781E"/>
    <w:rsid w:val="00010A9A"/>
    <w:rsid w:val="000152B3"/>
    <w:rsid w:val="00015A2F"/>
    <w:rsid w:val="00020C9E"/>
    <w:rsid w:val="000275D8"/>
    <w:rsid w:val="00027AFB"/>
    <w:rsid w:val="000306C0"/>
    <w:rsid w:val="000348A6"/>
    <w:rsid w:val="00034D83"/>
    <w:rsid w:val="000516BF"/>
    <w:rsid w:val="00052A79"/>
    <w:rsid w:val="00053D36"/>
    <w:rsid w:val="00056D09"/>
    <w:rsid w:val="00057A6D"/>
    <w:rsid w:val="00076999"/>
    <w:rsid w:val="000779E8"/>
    <w:rsid w:val="000856A7"/>
    <w:rsid w:val="00090589"/>
    <w:rsid w:val="0009287E"/>
    <w:rsid w:val="000A041A"/>
    <w:rsid w:val="000A6865"/>
    <w:rsid w:val="000B1BC8"/>
    <w:rsid w:val="000B22AF"/>
    <w:rsid w:val="000B274C"/>
    <w:rsid w:val="000B63A2"/>
    <w:rsid w:val="000C4C69"/>
    <w:rsid w:val="000C5D92"/>
    <w:rsid w:val="000D5D84"/>
    <w:rsid w:val="000E0B23"/>
    <w:rsid w:val="000E2944"/>
    <w:rsid w:val="000F0CEA"/>
    <w:rsid w:val="000F15E6"/>
    <w:rsid w:val="000F171E"/>
    <w:rsid w:val="000F217D"/>
    <w:rsid w:val="00101C44"/>
    <w:rsid w:val="00102ADF"/>
    <w:rsid w:val="00111402"/>
    <w:rsid w:val="00113887"/>
    <w:rsid w:val="00114B32"/>
    <w:rsid w:val="001179D8"/>
    <w:rsid w:val="00125AEB"/>
    <w:rsid w:val="0012783E"/>
    <w:rsid w:val="00127FCA"/>
    <w:rsid w:val="00130A32"/>
    <w:rsid w:val="00137554"/>
    <w:rsid w:val="00153442"/>
    <w:rsid w:val="00153A5F"/>
    <w:rsid w:val="001573AB"/>
    <w:rsid w:val="00166147"/>
    <w:rsid w:val="00166C9A"/>
    <w:rsid w:val="00170756"/>
    <w:rsid w:val="00182821"/>
    <w:rsid w:val="00197FE9"/>
    <w:rsid w:val="001A7266"/>
    <w:rsid w:val="001C1275"/>
    <w:rsid w:val="001D147C"/>
    <w:rsid w:val="001E0D09"/>
    <w:rsid w:val="001E515C"/>
    <w:rsid w:val="001E703A"/>
    <w:rsid w:val="001F17ED"/>
    <w:rsid w:val="001F29E4"/>
    <w:rsid w:val="002163E0"/>
    <w:rsid w:val="00223F28"/>
    <w:rsid w:val="00232EC5"/>
    <w:rsid w:val="00235668"/>
    <w:rsid w:val="00236C84"/>
    <w:rsid w:val="002378BA"/>
    <w:rsid w:val="00241372"/>
    <w:rsid w:val="00255C21"/>
    <w:rsid w:val="00266A49"/>
    <w:rsid w:val="002739DC"/>
    <w:rsid w:val="002774F2"/>
    <w:rsid w:val="00285464"/>
    <w:rsid w:val="00290F97"/>
    <w:rsid w:val="00291C52"/>
    <w:rsid w:val="0029470F"/>
    <w:rsid w:val="002A41C8"/>
    <w:rsid w:val="002B1201"/>
    <w:rsid w:val="002B5143"/>
    <w:rsid w:val="002C67BD"/>
    <w:rsid w:val="002D442D"/>
    <w:rsid w:val="002D472A"/>
    <w:rsid w:val="002E0B72"/>
    <w:rsid w:val="002E611D"/>
    <w:rsid w:val="002E72DB"/>
    <w:rsid w:val="002F1604"/>
    <w:rsid w:val="002F4CC0"/>
    <w:rsid w:val="002F56DA"/>
    <w:rsid w:val="002F6686"/>
    <w:rsid w:val="003113F7"/>
    <w:rsid w:val="003155EE"/>
    <w:rsid w:val="003238A4"/>
    <w:rsid w:val="0032467A"/>
    <w:rsid w:val="0032682A"/>
    <w:rsid w:val="00332455"/>
    <w:rsid w:val="00333949"/>
    <w:rsid w:val="00334566"/>
    <w:rsid w:val="003352D5"/>
    <w:rsid w:val="0033694F"/>
    <w:rsid w:val="00344DB2"/>
    <w:rsid w:val="00354007"/>
    <w:rsid w:val="00364B5A"/>
    <w:rsid w:val="00365CB0"/>
    <w:rsid w:val="00372102"/>
    <w:rsid w:val="00374BF3"/>
    <w:rsid w:val="003802BE"/>
    <w:rsid w:val="00382805"/>
    <w:rsid w:val="00383422"/>
    <w:rsid w:val="00383942"/>
    <w:rsid w:val="00391029"/>
    <w:rsid w:val="003A19AB"/>
    <w:rsid w:val="003A2E04"/>
    <w:rsid w:val="003A2E58"/>
    <w:rsid w:val="003A467F"/>
    <w:rsid w:val="003A6732"/>
    <w:rsid w:val="003A757D"/>
    <w:rsid w:val="003B1893"/>
    <w:rsid w:val="003B1C06"/>
    <w:rsid w:val="003B1DD5"/>
    <w:rsid w:val="003B46CE"/>
    <w:rsid w:val="003C0548"/>
    <w:rsid w:val="003C0553"/>
    <w:rsid w:val="003D34CF"/>
    <w:rsid w:val="003D3E60"/>
    <w:rsid w:val="003D5E22"/>
    <w:rsid w:val="003D77D6"/>
    <w:rsid w:val="003E386D"/>
    <w:rsid w:val="003F0ECD"/>
    <w:rsid w:val="003F3D94"/>
    <w:rsid w:val="003F5179"/>
    <w:rsid w:val="003F7530"/>
    <w:rsid w:val="004018CF"/>
    <w:rsid w:val="00410258"/>
    <w:rsid w:val="00414BA3"/>
    <w:rsid w:val="0041785A"/>
    <w:rsid w:val="00423C41"/>
    <w:rsid w:val="0043097E"/>
    <w:rsid w:val="00431F30"/>
    <w:rsid w:val="00434C60"/>
    <w:rsid w:val="00450CFF"/>
    <w:rsid w:val="00453763"/>
    <w:rsid w:val="004573CF"/>
    <w:rsid w:val="00461E37"/>
    <w:rsid w:val="004719B8"/>
    <w:rsid w:val="00471D44"/>
    <w:rsid w:val="00480EEC"/>
    <w:rsid w:val="00485AA5"/>
    <w:rsid w:val="004864A0"/>
    <w:rsid w:val="0048675C"/>
    <w:rsid w:val="00491F7A"/>
    <w:rsid w:val="0049427F"/>
    <w:rsid w:val="0049498D"/>
    <w:rsid w:val="0049700D"/>
    <w:rsid w:val="004A5FAF"/>
    <w:rsid w:val="004A6321"/>
    <w:rsid w:val="004B66AB"/>
    <w:rsid w:val="004D1044"/>
    <w:rsid w:val="004D5B25"/>
    <w:rsid w:val="004E18A4"/>
    <w:rsid w:val="004F2E73"/>
    <w:rsid w:val="00507E3D"/>
    <w:rsid w:val="0052034B"/>
    <w:rsid w:val="0052660A"/>
    <w:rsid w:val="00532896"/>
    <w:rsid w:val="005536D4"/>
    <w:rsid w:val="00553A94"/>
    <w:rsid w:val="005618CD"/>
    <w:rsid w:val="00562EF7"/>
    <w:rsid w:val="00564C61"/>
    <w:rsid w:val="0056522E"/>
    <w:rsid w:val="005661A8"/>
    <w:rsid w:val="0056680B"/>
    <w:rsid w:val="0057482F"/>
    <w:rsid w:val="00576F28"/>
    <w:rsid w:val="005806D7"/>
    <w:rsid w:val="00581C30"/>
    <w:rsid w:val="00581FEF"/>
    <w:rsid w:val="0058351B"/>
    <w:rsid w:val="00583C49"/>
    <w:rsid w:val="00585D3D"/>
    <w:rsid w:val="005963C5"/>
    <w:rsid w:val="005A0F00"/>
    <w:rsid w:val="005A3FDF"/>
    <w:rsid w:val="005B053A"/>
    <w:rsid w:val="005B1067"/>
    <w:rsid w:val="005B1E4B"/>
    <w:rsid w:val="005C0AF2"/>
    <w:rsid w:val="005C3D87"/>
    <w:rsid w:val="005D18CD"/>
    <w:rsid w:val="005D3E0B"/>
    <w:rsid w:val="005D4C1F"/>
    <w:rsid w:val="005D4C5D"/>
    <w:rsid w:val="005D572A"/>
    <w:rsid w:val="005E2EF1"/>
    <w:rsid w:val="005E59ED"/>
    <w:rsid w:val="005F0C00"/>
    <w:rsid w:val="005F2F5C"/>
    <w:rsid w:val="00603DF7"/>
    <w:rsid w:val="0060769D"/>
    <w:rsid w:val="00614A10"/>
    <w:rsid w:val="006153E9"/>
    <w:rsid w:val="00633404"/>
    <w:rsid w:val="006352F4"/>
    <w:rsid w:val="00641DC3"/>
    <w:rsid w:val="0064262D"/>
    <w:rsid w:val="00642DE5"/>
    <w:rsid w:val="00646B4C"/>
    <w:rsid w:val="0065245F"/>
    <w:rsid w:val="0065520D"/>
    <w:rsid w:val="00656517"/>
    <w:rsid w:val="00663016"/>
    <w:rsid w:val="006718F9"/>
    <w:rsid w:val="00691712"/>
    <w:rsid w:val="00691A43"/>
    <w:rsid w:val="00692679"/>
    <w:rsid w:val="006A7EE4"/>
    <w:rsid w:val="006B5FAA"/>
    <w:rsid w:val="006B6592"/>
    <w:rsid w:val="006C48DE"/>
    <w:rsid w:val="006D0145"/>
    <w:rsid w:val="006D5C39"/>
    <w:rsid w:val="006E0CEA"/>
    <w:rsid w:val="006F42F4"/>
    <w:rsid w:val="00711A5B"/>
    <w:rsid w:val="00712EF7"/>
    <w:rsid w:val="00713DB7"/>
    <w:rsid w:val="007145A6"/>
    <w:rsid w:val="00714A89"/>
    <w:rsid w:val="00716022"/>
    <w:rsid w:val="00722405"/>
    <w:rsid w:val="00727828"/>
    <w:rsid w:val="00730159"/>
    <w:rsid w:val="0073255B"/>
    <w:rsid w:val="0073303D"/>
    <w:rsid w:val="00756914"/>
    <w:rsid w:val="007753AC"/>
    <w:rsid w:val="0078334F"/>
    <w:rsid w:val="0078672F"/>
    <w:rsid w:val="007925C0"/>
    <w:rsid w:val="00796F6F"/>
    <w:rsid w:val="007971FD"/>
    <w:rsid w:val="007A10D5"/>
    <w:rsid w:val="007A6471"/>
    <w:rsid w:val="007A76F8"/>
    <w:rsid w:val="007A7B04"/>
    <w:rsid w:val="007B023C"/>
    <w:rsid w:val="007B0DB1"/>
    <w:rsid w:val="007B2C33"/>
    <w:rsid w:val="007C036F"/>
    <w:rsid w:val="007C0D42"/>
    <w:rsid w:val="007C1F5B"/>
    <w:rsid w:val="007E2C27"/>
    <w:rsid w:val="007F4C59"/>
    <w:rsid w:val="00803053"/>
    <w:rsid w:val="0081218D"/>
    <w:rsid w:val="00833E85"/>
    <w:rsid w:val="0085268A"/>
    <w:rsid w:val="00874B39"/>
    <w:rsid w:val="00895E7C"/>
    <w:rsid w:val="00896F7F"/>
    <w:rsid w:val="008A05EE"/>
    <w:rsid w:val="008A1EF9"/>
    <w:rsid w:val="008A1FD9"/>
    <w:rsid w:val="008A7DA4"/>
    <w:rsid w:val="008E0951"/>
    <w:rsid w:val="008E3964"/>
    <w:rsid w:val="008F136E"/>
    <w:rsid w:val="008F25F2"/>
    <w:rsid w:val="00904C80"/>
    <w:rsid w:val="00904D29"/>
    <w:rsid w:val="00904ED1"/>
    <w:rsid w:val="0090753F"/>
    <w:rsid w:val="00913795"/>
    <w:rsid w:val="009144C1"/>
    <w:rsid w:val="0093103D"/>
    <w:rsid w:val="009321D6"/>
    <w:rsid w:val="009437A3"/>
    <w:rsid w:val="00945457"/>
    <w:rsid w:val="00950865"/>
    <w:rsid w:val="00956885"/>
    <w:rsid w:val="00956FFD"/>
    <w:rsid w:val="00960CBF"/>
    <w:rsid w:val="00962954"/>
    <w:rsid w:val="009727F8"/>
    <w:rsid w:val="0097420A"/>
    <w:rsid w:val="0098236B"/>
    <w:rsid w:val="009901CF"/>
    <w:rsid w:val="00990F0C"/>
    <w:rsid w:val="00992B56"/>
    <w:rsid w:val="00994B21"/>
    <w:rsid w:val="00994D82"/>
    <w:rsid w:val="009952C6"/>
    <w:rsid w:val="00996D0D"/>
    <w:rsid w:val="009A0971"/>
    <w:rsid w:val="009A5A19"/>
    <w:rsid w:val="009A75B5"/>
    <w:rsid w:val="009B6030"/>
    <w:rsid w:val="009B61EE"/>
    <w:rsid w:val="009B6453"/>
    <w:rsid w:val="009D53A8"/>
    <w:rsid w:val="009E6553"/>
    <w:rsid w:val="009E7EDE"/>
    <w:rsid w:val="009F123D"/>
    <w:rsid w:val="009F23BF"/>
    <w:rsid w:val="00A06455"/>
    <w:rsid w:val="00A07D06"/>
    <w:rsid w:val="00A102AA"/>
    <w:rsid w:val="00A17B6B"/>
    <w:rsid w:val="00A23E39"/>
    <w:rsid w:val="00A30BAB"/>
    <w:rsid w:val="00A329EB"/>
    <w:rsid w:val="00A32B49"/>
    <w:rsid w:val="00A4531F"/>
    <w:rsid w:val="00A47DCB"/>
    <w:rsid w:val="00A609CD"/>
    <w:rsid w:val="00A6306C"/>
    <w:rsid w:val="00A6632D"/>
    <w:rsid w:val="00A670A9"/>
    <w:rsid w:val="00A702A7"/>
    <w:rsid w:val="00A758D1"/>
    <w:rsid w:val="00A85310"/>
    <w:rsid w:val="00A930E6"/>
    <w:rsid w:val="00AA0FC2"/>
    <w:rsid w:val="00AA51A9"/>
    <w:rsid w:val="00AB402F"/>
    <w:rsid w:val="00AB5917"/>
    <w:rsid w:val="00AC3D55"/>
    <w:rsid w:val="00AC6A2C"/>
    <w:rsid w:val="00AD293C"/>
    <w:rsid w:val="00AD51D3"/>
    <w:rsid w:val="00AD5844"/>
    <w:rsid w:val="00AD7694"/>
    <w:rsid w:val="00AE2830"/>
    <w:rsid w:val="00AF2BE6"/>
    <w:rsid w:val="00AF4144"/>
    <w:rsid w:val="00B04453"/>
    <w:rsid w:val="00B10016"/>
    <w:rsid w:val="00B10AA6"/>
    <w:rsid w:val="00B1732F"/>
    <w:rsid w:val="00B17F55"/>
    <w:rsid w:val="00B22BCF"/>
    <w:rsid w:val="00B34B60"/>
    <w:rsid w:val="00B44671"/>
    <w:rsid w:val="00B620BA"/>
    <w:rsid w:val="00B7130B"/>
    <w:rsid w:val="00B72CB9"/>
    <w:rsid w:val="00B86125"/>
    <w:rsid w:val="00B96E89"/>
    <w:rsid w:val="00BA0087"/>
    <w:rsid w:val="00BB36C4"/>
    <w:rsid w:val="00BC1BB5"/>
    <w:rsid w:val="00BD6519"/>
    <w:rsid w:val="00BE1775"/>
    <w:rsid w:val="00BE48E4"/>
    <w:rsid w:val="00BF04EB"/>
    <w:rsid w:val="00BF1C7B"/>
    <w:rsid w:val="00BF22B7"/>
    <w:rsid w:val="00BF6C59"/>
    <w:rsid w:val="00C06E08"/>
    <w:rsid w:val="00C14043"/>
    <w:rsid w:val="00C24E25"/>
    <w:rsid w:val="00C33D42"/>
    <w:rsid w:val="00C4513F"/>
    <w:rsid w:val="00C55383"/>
    <w:rsid w:val="00C661BA"/>
    <w:rsid w:val="00C7004E"/>
    <w:rsid w:val="00C72765"/>
    <w:rsid w:val="00C7399B"/>
    <w:rsid w:val="00C7515A"/>
    <w:rsid w:val="00C83EDD"/>
    <w:rsid w:val="00C84B3A"/>
    <w:rsid w:val="00C9235E"/>
    <w:rsid w:val="00C929AE"/>
    <w:rsid w:val="00CA6A7C"/>
    <w:rsid w:val="00CB051F"/>
    <w:rsid w:val="00CB1C0A"/>
    <w:rsid w:val="00CB5978"/>
    <w:rsid w:val="00CB5D60"/>
    <w:rsid w:val="00CC49B3"/>
    <w:rsid w:val="00CC4F94"/>
    <w:rsid w:val="00CD01F6"/>
    <w:rsid w:val="00CD44C9"/>
    <w:rsid w:val="00CE422A"/>
    <w:rsid w:val="00CE7A14"/>
    <w:rsid w:val="00CF0B09"/>
    <w:rsid w:val="00CF1F12"/>
    <w:rsid w:val="00D06548"/>
    <w:rsid w:val="00D10EF9"/>
    <w:rsid w:val="00D118EF"/>
    <w:rsid w:val="00D13DA0"/>
    <w:rsid w:val="00D179AC"/>
    <w:rsid w:val="00D245E7"/>
    <w:rsid w:val="00D272EB"/>
    <w:rsid w:val="00D32E1D"/>
    <w:rsid w:val="00D3365A"/>
    <w:rsid w:val="00D42AF7"/>
    <w:rsid w:val="00D436E6"/>
    <w:rsid w:val="00D44732"/>
    <w:rsid w:val="00D642A5"/>
    <w:rsid w:val="00D751A3"/>
    <w:rsid w:val="00D768AC"/>
    <w:rsid w:val="00D769B2"/>
    <w:rsid w:val="00D8686F"/>
    <w:rsid w:val="00D92793"/>
    <w:rsid w:val="00D959A3"/>
    <w:rsid w:val="00DA3E0E"/>
    <w:rsid w:val="00DB529F"/>
    <w:rsid w:val="00DC23E8"/>
    <w:rsid w:val="00DC725D"/>
    <w:rsid w:val="00DC794B"/>
    <w:rsid w:val="00DD39A4"/>
    <w:rsid w:val="00DD5789"/>
    <w:rsid w:val="00DE1F8F"/>
    <w:rsid w:val="00DE4F05"/>
    <w:rsid w:val="00DE5045"/>
    <w:rsid w:val="00E00B7C"/>
    <w:rsid w:val="00E124D0"/>
    <w:rsid w:val="00E12543"/>
    <w:rsid w:val="00E13B23"/>
    <w:rsid w:val="00E1710F"/>
    <w:rsid w:val="00E23BF3"/>
    <w:rsid w:val="00E4466B"/>
    <w:rsid w:val="00E54680"/>
    <w:rsid w:val="00E54C9D"/>
    <w:rsid w:val="00E567CC"/>
    <w:rsid w:val="00E6282C"/>
    <w:rsid w:val="00E652CC"/>
    <w:rsid w:val="00E72954"/>
    <w:rsid w:val="00E804B1"/>
    <w:rsid w:val="00E87150"/>
    <w:rsid w:val="00E871E7"/>
    <w:rsid w:val="00E96FFB"/>
    <w:rsid w:val="00EA21B3"/>
    <w:rsid w:val="00EB0913"/>
    <w:rsid w:val="00EB0F77"/>
    <w:rsid w:val="00EB3BF5"/>
    <w:rsid w:val="00EC141C"/>
    <w:rsid w:val="00EE7105"/>
    <w:rsid w:val="00EF5267"/>
    <w:rsid w:val="00EF618C"/>
    <w:rsid w:val="00F0357A"/>
    <w:rsid w:val="00F06D20"/>
    <w:rsid w:val="00F22275"/>
    <w:rsid w:val="00F22FBA"/>
    <w:rsid w:val="00F35196"/>
    <w:rsid w:val="00F374D6"/>
    <w:rsid w:val="00F40C79"/>
    <w:rsid w:val="00F44CFC"/>
    <w:rsid w:val="00F47F5F"/>
    <w:rsid w:val="00F56469"/>
    <w:rsid w:val="00F57BE0"/>
    <w:rsid w:val="00F634C2"/>
    <w:rsid w:val="00F6412D"/>
    <w:rsid w:val="00F70328"/>
    <w:rsid w:val="00F83771"/>
    <w:rsid w:val="00F9052D"/>
    <w:rsid w:val="00F91507"/>
    <w:rsid w:val="00FA52AB"/>
    <w:rsid w:val="00FB1120"/>
    <w:rsid w:val="00FB23B0"/>
    <w:rsid w:val="00FB7DC6"/>
    <w:rsid w:val="00FC0272"/>
    <w:rsid w:val="00FE52B6"/>
    <w:rsid w:val="00FE79E8"/>
    <w:rsid w:val="00FF4155"/>
    <w:rsid w:val="00FF4BF0"/>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65"/>
    <w:rPr>
      <w:rFonts w:ascii="Calibri" w:eastAsia="Calibri" w:hAnsi="Calibri" w:cs="Times New Roman"/>
    </w:rPr>
  </w:style>
  <w:style w:type="paragraph" w:styleId="Heading1">
    <w:name w:val="heading 1"/>
    <w:basedOn w:val="Normal"/>
    <w:next w:val="Normal"/>
    <w:link w:val="Heading1Char"/>
    <w:uiPriority w:val="99"/>
    <w:qFormat/>
    <w:rsid w:val="00AE2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030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AE28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FC0272"/>
    <w:pPr>
      <w:keepNext/>
      <w:keepLines/>
      <w:spacing w:before="200" w:after="0" w:line="240" w:lineRule="auto"/>
      <w:ind w:left="1008" w:hanging="1008"/>
      <w:jc w:val="both"/>
      <w:outlineLvl w:val="4"/>
    </w:pPr>
    <w:rPr>
      <w:rFonts w:ascii="Cambria" w:eastAsia="Times New Roman" w:hAnsi="Cambria"/>
      <w:color w:val="243F60"/>
      <w:lang w:val="sr-Latn-CS" w:eastAsia="sr-Latn-CS"/>
    </w:rPr>
  </w:style>
  <w:style w:type="paragraph" w:styleId="Heading6">
    <w:name w:val="heading 6"/>
    <w:basedOn w:val="Normal"/>
    <w:next w:val="Normal"/>
    <w:link w:val="Heading6Char"/>
    <w:uiPriority w:val="99"/>
    <w:qFormat/>
    <w:rsid w:val="00FC0272"/>
    <w:pPr>
      <w:keepNext/>
      <w:keepLines/>
      <w:spacing w:before="200" w:after="0" w:line="240" w:lineRule="auto"/>
      <w:ind w:left="1152" w:hanging="1152"/>
      <w:jc w:val="both"/>
      <w:outlineLvl w:val="5"/>
    </w:pPr>
    <w:rPr>
      <w:rFonts w:ascii="Cambria" w:eastAsia="Times New Roman" w:hAnsi="Cambria"/>
      <w:i/>
      <w:iCs/>
      <w:color w:val="243F60"/>
      <w:lang w:val="sr-Latn-CS" w:eastAsia="sr-Latn-CS"/>
    </w:rPr>
  </w:style>
  <w:style w:type="paragraph" w:styleId="Heading7">
    <w:name w:val="heading 7"/>
    <w:basedOn w:val="Normal"/>
    <w:next w:val="Normal"/>
    <w:link w:val="Heading7Char"/>
    <w:uiPriority w:val="99"/>
    <w:qFormat/>
    <w:rsid w:val="00FC0272"/>
    <w:pPr>
      <w:keepNext/>
      <w:keepLines/>
      <w:spacing w:before="200" w:after="0" w:line="240" w:lineRule="auto"/>
      <w:ind w:left="1296" w:hanging="1296"/>
      <w:jc w:val="both"/>
      <w:outlineLvl w:val="6"/>
    </w:pPr>
    <w:rPr>
      <w:rFonts w:ascii="Cambria" w:eastAsia="Times New Roman" w:hAnsi="Cambria"/>
      <w:i/>
      <w:iCs/>
      <w:color w:val="404040"/>
      <w:lang w:val="sr-Latn-CS" w:eastAsia="sr-Latn-CS"/>
    </w:rPr>
  </w:style>
  <w:style w:type="paragraph" w:styleId="Heading8">
    <w:name w:val="heading 8"/>
    <w:basedOn w:val="Normal"/>
    <w:next w:val="Normal"/>
    <w:link w:val="Heading8Char"/>
    <w:uiPriority w:val="99"/>
    <w:qFormat/>
    <w:rsid w:val="00FC0272"/>
    <w:pPr>
      <w:keepNext/>
      <w:keepLines/>
      <w:spacing w:before="200" w:after="0" w:line="240" w:lineRule="auto"/>
      <w:ind w:left="1440" w:hanging="1440"/>
      <w:jc w:val="both"/>
      <w:outlineLvl w:val="7"/>
    </w:pPr>
    <w:rPr>
      <w:rFonts w:ascii="Cambria" w:eastAsia="Times New Roman" w:hAnsi="Cambria"/>
      <w:color w:val="404040"/>
      <w:sz w:val="20"/>
      <w:szCs w:val="20"/>
      <w:lang w:val="sr-Latn-CS" w:eastAsia="sr-Latn-CS"/>
    </w:rPr>
  </w:style>
  <w:style w:type="paragraph" w:styleId="Heading9">
    <w:name w:val="heading 9"/>
    <w:basedOn w:val="Normal"/>
    <w:next w:val="Normal"/>
    <w:link w:val="Heading9Char"/>
    <w:uiPriority w:val="99"/>
    <w:qFormat/>
    <w:rsid w:val="00FC0272"/>
    <w:pPr>
      <w:keepNext/>
      <w:keepLines/>
      <w:spacing w:before="200" w:after="0" w:line="240" w:lineRule="auto"/>
      <w:ind w:left="1584" w:hanging="1584"/>
      <w:jc w:val="both"/>
      <w:outlineLvl w:val="8"/>
    </w:pPr>
    <w:rPr>
      <w:rFonts w:ascii="Cambria" w:eastAsia="Times New Roman" w:hAnsi="Cambria"/>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5FAF"/>
    <w:rPr>
      <w:sz w:val="16"/>
      <w:szCs w:val="16"/>
    </w:rPr>
  </w:style>
  <w:style w:type="paragraph" w:styleId="CommentText">
    <w:name w:val="annotation text"/>
    <w:basedOn w:val="Normal"/>
    <w:link w:val="CommentTextChar"/>
    <w:uiPriority w:val="99"/>
    <w:unhideWhenUsed/>
    <w:rsid w:val="004A5FAF"/>
    <w:pPr>
      <w:spacing w:line="240" w:lineRule="auto"/>
    </w:pPr>
    <w:rPr>
      <w:rFonts w:asciiTheme="minorHAnsi" w:eastAsiaTheme="minorHAnsi" w:hAnsiTheme="minorHAnsi" w:cstheme="minorBidi"/>
      <w:sz w:val="20"/>
      <w:szCs w:val="20"/>
      <w:lang w:val="sr-Latn-RS"/>
    </w:rPr>
  </w:style>
  <w:style w:type="character" w:customStyle="1" w:styleId="CommentTextChar">
    <w:name w:val="Comment Text Char"/>
    <w:basedOn w:val="DefaultParagraphFont"/>
    <w:link w:val="CommentText"/>
    <w:uiPriority w:val="99"/>
    <w:rsid w:val="004A5FAF"/>
    <w:rPr>
      <w:sz w:val="20"/>
      <w:szCs w:val="20"/>
      <w:lang w:val="sr-Latn-RS"/>
    </w:rPr>
  </w:style>
  <w:style w:type="paragraph" w:styleId="BalloonText">
    <w:name w:val="Balloon Text"/>
    <w:basedOn w:val="Normal"/>
    <w:link w:val="BalloonTextChar"/>
    <w:uiPriority w:val="99"/>
    <w:semiHidden/>
    <w:unhideWhenUsed/>
    <w:rsid w:val="004A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AF"/>
    <w:rPr>
      <w:rFonts w:ascii="Tahoma" w:eastAsia="Calibri" w:hAnsi="Tahoma" w:cs="Tahoma"/>
      <w:sz w:val="16"/>
      <w:szCs w:val="16"/>
    </w:rPr>
  </w:style>
  <w:style w:type="paragraph" w:styleId="ListParagraph">
    <w:name w:val="List Paragraph"/>
    <w:aliases w:val="Heading 21,Heading 211,List Paragraph1"/>
    <w:basedOn w:val="Normal"/>
    <w:link w:val="ListParagraphChar"/>
    <w:uiPriority w:val="34"/>
    <w:qFormat/>
    <w:rsid w:val="008A7DA4"/>
    <w:pPr>
      <w:ind w:left="720"/>
      <w:contextualSpacing/>
    </w:pPr>
  </w:style>
  <w:style w:type="character" w:customStyle="1" w:styleId="ListParagraphChar">
    <w:name w:val="List Paragraph Char"/>
    <w:aliases w:val="Heading 21 Char,Heading 211 Char,List Paragraph1 Char"/>
    <w:link w:val="ListParagraph"/>
    <w:uiPriority w:val="99"/>
    <w:locked/>
    <w:rsid w:val="00A85310"/>
    <w:rPr>
      <w:rFonts w:ascii="Calibri" w:eastAsia="Calibri" w:hAnsi="Calibri" w:cs="Times New Roman"/>
    </w:rPr>
  </w:style>
  <w:style w:type="character" w:customStyle="1" w:styleId="broj">
    <w:name w:val="broj"/>
    <w:rsid w:val="00A85310"/>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BB36C4"/>
    <w:pPr>
      <w:spacing w:after="0" w:line="240" w:lineRule="auto"/>
    </w:pPr>
    <w:rPr>
      <w:rFonts w:asciiTheme="minorHAnsi" w:eastAsiaTheme="minorHAnsi" w:hAnsiTheme="minorHAnsi" w:cstheme="minorBidi"/>
      <w:sz w:val="20"/>
      <w:szCs w:val="20"/>
      <w:lang w:val="sr-Latn-RS"/>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uiPriority w:val="99"/>
    <w:rsid w:val="00BB36C4"/>
    <w:rPr>
      <w:sz w:val="20"/>
      <w:szCs w:val="20"/>
      <w:lang w:val="sr-Latn-RS"/>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basedOn w:val="DefaultParagraphFont"/>
    <w:link w:val="BVIfnrChar"/>
    <w:uiPriority w:val="99"/>
    <w:unhideWhenUsed/>
    <w:qFormat/>
    <w:rsid w:val="00BB36C4"/>
    <w:rPr>
      <w:vertAlign w:val="superscript"/>
    </w:rPr>
  </w:style>
  <w:style w:type="character" w:styleId="Hyperlink">
    <w:name w:val="Hyperlink"/>
    <w:basedOn w:val="DefaultParagraphFont"/>
    <w:uiPriority w:val="99"/>
    <w:unhideWhenUsed/>
    <w:rsid w:val="00BB36C4"/>
    <w:rPr>
      <w:color w:val="0000FF"/>
      <w:u w:val="single"/>
    </w:rPr>
  </w:style>
  <w:style w:type="character" w:customStyle="1" w:styleId="Heading2Char">
    <w:name w:val="Heading 2 Char"/>
    <w:basedOn w:val="DefaultParagraphFont"/>
    <w:link w:val="Heading2"/>
    <w:uiPriority w:val="9"/>
    <w:rsid w:val="008030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30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283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E2830"/>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B10016"/>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B10016"/>
    <w:rPr>
      <w:rFonts w:ascii="Calibri" w:eastAsia="Calibri" w:hAnsi="Calibri" w:cs="Times New Roman"/>
      <w:b/>
      <w:bCs/>
      <w:sz w:val="20"/>
      <w:szCs w:val="20"/>
      <w:lang w:val="sr-Latn-R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E7EDE"/>
    <w:pPr>
      <w:spacing w:after="160" w:line="240" w:lineRule="exact"/>
    </w:pPr>
    <w:rPr>
      <w:rFonts w:asciiTheme="minorHAnsi" w:eastAsiaTheme="minorHAnsi" w:hAnsiTheme="minorHAnsi" w:cstheme="minorBidi"/>
      <w:vertAlign w:val="superscript"/>
    </w:rPr>
  </w:style>
  <w:style w:type="paragraph" w:styleId="NormalWeb">
    <w:name w:val="Normal (Web)"/>
    <w:basedOn w:val="Normal"/>
    <w:uiPriority w:val="99"/>
    <w:semiHidden/>
    <w:unhideWhenUsed/>
    <w:rsid w:val="00DB529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2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3E"/>
    <w:rPr>
      <w:rFonts w:ascii="Calibri" w:eastAsia="Calibri" w:hAnsi="Calibri" w:cs="Times New Roman"/>
    </w:rPr>
  </w:style>
  <w:style w:type="paragraph" w:styleId="Footer">
    <w:name w:val="footer"/>
    <w:basedOn w:val="Normal"/>
    <w:link w:val="FooterChar"/>
    <w:uiPriority w:val="99"/>
    <w:unhideWhenUsed/>
    <w:rsid w:val="0012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3E"/>
    <w:rPr>
      <w:rFonts w:ascii="Calibri" w:eastAsia="Calibri" w:hAnsi="Calibri" w:cs="Times New Roman"/>
    </w:rPr>
  </w:style>
  <w:style w:type="table" w:customStyle="1" w:styleId="GridTable5Dark-Accent51">
    <w:name w:val="Grid Table 5 Dark - Accent 51"/>
    <w:basedOn w:val="TableNormal"/>
    <w:uiPriority w:val="50"/>
    <w:rsid w:val="0012783E"/>
    <w:pPr>
      <w:spacing w:after="0" w:line="240" w:lineRule="auto"/>
    </w:pPr>
    <w:rPr>
      <w:rFonts w:ascii="Calibri" w:eastAsia="Calibri" w:hAnsi="Calibri" w:cs="Times New Roman"/>
      <w:lang w:val="sr-Latn-R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
    <w:name w:val="Grid Table 4 Accent 5"/>
    <w:basedOn w:val="TableNormal"/>
    <w:uiPriority w:val="49"/>
    <w:rsid w:val="0012783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12783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17F55"/>
    <w:pPr>
      <w:tabs>
        <w:tab w:val="right" w:leader="dot" w:pos="9017"/>
      </w:tabs>
      <w:spacing w:after="100" w:line="259" w:lineRule="auto"/>
    </w:pPr>
    <w:rPr>
      <w:rFonts w:eastAsia="Times New Roman" w:cstheme="minorBidi"/>
      <w:b/>
      <w:noProof/>
      <w:w w:val="110"/>
      <w:lang w:val="sr-Cyrl-RS"/>
    </w:rPr>
  </w:style>
  <w:style w:type="paragraph" w:styleId="TOC2">
    <w:name w:val="toc 2"/>
    <w:basedOn w:val="Normal"/>
    <w:next w:val="Normal"/>
    <w:autoRedefine/>
    <w:uiPriority w:val="39"/>
    <w:unhideWhenUsed/>
    <w:rsid w:val="0012783E"/>
    <w:pPr>
      <w:spacing w:after="100" w:line="259" w:lineRule="auto"/>
      <w:ind w:left="220"/>
    </w:pPr>
    <w:rPr>
      <w:rFonts w:asciiTheme="minorHAnsi" w:eastAsiaTheme="minorHAnsi" w:hAnsiTheme="minorHAnsi" w:cstheme="minorBidi"/>
    </w:rPr>
  </w:style>
  <w:style w:type="table" w:customStyle="1" w:styleId="GridTable5Dark-Accent511">
    <w:name w:val="Grid Table 5 Dark - Accent 511"/>
    <w:basedOn w:val="TableNormal"/>
    <w:uiPriority w:val="50"/>
    <w:rsid w:val="0012783E"/>
    <w:pPr>
      <w:spacing w:after="0" w:line="240" w:lineRule="auto"/>
    </w:pPr>
    <w:rPr>
      <w:lang w:val="sr-Latn-R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NoSpacing">
    <w:name w:val="No Spacing"/>
    <w:link w:val="NoSpacingChar"/>
    <w:uiPriority w:val="99"/>
    <w:qFormat/>
    <w:rsid w:val="00D44732"/>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D44732"/>
    <w:rPr>
      <w:rFonts w:ascii="Calibri" w:eastAsia="Times New Roman" w:hAnsi="Calibri" w:cs="Times New Roman"/>
    </w:rPr>
  </w:style>
  <w:style w:type="character" w:customStyle="1" w:styleId="Heading5Char">
    <w:name w:val="Heading 5 Char"/>
    <w:basedOn w:val="DefaultParagraphFont"/>
    <w:link w:val="Heading5"/>
    <w:uiPriority w:val="99"/>
    <w:rsid w:val="00FC0272"/>
    <w:rPr>
      <w:rFonts w:ascii="Cambria" w:eastAsia="Times New Roman" w:hAnsi="Cambria" w:cs="Times New Roman"/>
      <w:color w:val="243F60"/>
      <w:lang w:val="sr-Latn-CS" w:eastAsia="sr-Latn-CS"/>
    </w:rPr>
  </w:style>
  <w:style w:type="character" w:customStyle="1" w:styleId="Heading6Char">
    <w:name w:val="Heading 6 Char"/>
    <w:basedOn w:val="DefaultParagraphFont"/>
    <w:link w:val="Heading6"/>
    <w:uiPriority w:val="99"/>
    <w:rsid w:val="00FC0272"/>
    <w:rPr>
      <w:rFonts w:ascii="Cambria" w:eastAsia="Times New Roman" w:hAnsi="Cambria" w:cs="Times New Roman"/>
      <w:i/>
      <w:iCs/>
      <w:color w:val="243F60"/>
      <w:lang w:val="sr-Latn-CS" w:eastAsia="sr-Latn-CS"/>
    </w:rPr>
  </w:style>
  <w:style w:type="character" w:customStyle="1" w:styleId="Heading7Char">
    <w:name w:val="Heading 7 Char"/>
    <w:basedOn w:val="DefaultParagraphFont"/>
    <w:link w:val="Heading7"/>
    <w:uiPriority w:val="99"/>
    <w:rsid w:val="00FC0272"/>
    <w:rPr>
      <w:rFonts w:ascii="Cambria" w:eastAsia="Times New Roman" w:hAnsi="Cambria" w:cs="Times New Roman"/>
      <w:i/>
      <w:iCs/>
      <w:color w:val="404040"/>
      <w:lang w:val="sr-Latn-CS" w:eastAsia="sr-Latn-CS"/>
    </w:rPr>
  </w:style>
  <w:style w:type="character" w:customStyle="1" w:styleId="Heading8Char">
    <w:name w:val="Heading 8 Char"/>
    <w:basedOn w:val="DefaultParagraphFont"/>
    <w:link w:val="Heading8"/>
    <w:uiPriority w:val="99"/>
    <w:rsid w:val="00FC0272"/>
    <w:rPr>
      <w:rFonts w:ascii="Cambria" w:eastAsia="Times New Roman" w:hAnsi="Cambria" w:cs="Times New Roman"/>
      <w:color w:val="404040"/>
      <w:sz w:val="20"/>
      <w:szCs w:val="20"/>
      <w:lang w:val="sr-Latn-CS" w:eastAsia="sr-Latn-CS"/>
    </w:rPr>
  </w:style>
  <w:style w:type="character" w:customStyle="1" w:styleId="Heading9Char">
    <w:name w:val="Heading 9 Char"/>
    <w:basedOn w:val="DefaultParagraphFont"/>
    <w:link w:val="Heading9"/>
    <w:uiPriority w:val="99"/>
    <w:rsid w:val="00FC0272"/>
    <w:rPr>
      <w:rFonts w:ascii="Cambria" w:eastAsia="Times New Roman" w:hAnsi="Cambria" w:cs="Times New Roman"/>
      <w:i/>
      <w:iCs/>
      <w:color w:val="404040"/>
      <w:sz w:val="20"/>
      <w:szCs w:val="20"/>
      <w:lang w:val="sr-Latn-CS" w:eastAsia="sr-Latn-CS"/>
    </w:rPr>
  </w:style>
  <w:style w:type="character" w:customStyle="1" w:styleId="tlid-translation">
    <w:name w:val="tlid-translation"/>
    <w:rsid w:val="00FC0272"/>
  </w:style>
  <w:style w:type="paragraph" w:styleId="EndnoteText">
    <w:name w:val="endnote text"/>
    <w:basedOn w:val="Normal"/>
    <w:link w:val="EndnoteTextChar"/>
    <w:uiPriority w:val="99"/>
    <w:semiHidden/>
    <w:unhideWhenUsed/>
    <w:rsid w:val="00730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015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30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65"/>
    <w:rPr>
      <w:rFonts w:ascii="Calibri" w:eastAsia="Calibri" w:hAnsi="Calibri" w:cs="Times New Roman"/>
    </w:rPr>
  </w:style>
  <w:style w:type="paragraph" w:styleId="Heading1">
    <w:name w:val="heading 1"/>
    <w:basedOn w:val="Normal"/>
    <w:next w:val="Normal"/>
    <w:link w:val="Heading1Char"/>
    <w:uiPriority w:val="99"/>
    <w:qFormat/>
    <w:rsid w:val="00AE2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030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AE28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FC0272"/>
    <w:pPr>
      <w:keepNext/>
      <w:keepLines/>
      <w:spacing w:before="200" w:after="0" w:line="240" w:lineRule="auto"/>
      <w:ind w:left="1008" w:hanging="1008"/>
      <w:jc w:val="both"/>
      <w:outlineLvl w:val="4"/>
    </w:pPr>
    <w:rPr>
      <w:rFonts w:ascii="Cambria" w:eastAsia="Times New Roman" w:hAnsi="Cambria"/>
      <w:color w:val="243F60"/>
      <w:lang w:val="sr-Latn-CS" w:eastAsia="sr-Latn-CS"/>
    </w:rPr>
  </w:style>
  <w:style w:type="paragraph" w:styleId="Heading6">
    <w:name w:val="heading 6"/>
    <w:basedOn w:val="Normal"/>
    <w:next w:val="Normal"/>
    <w:link w:val="Heading6Char"/>
    <w:uiPriority w:val="99"/>
    <w:qFormat/>
    <w:rsid w:val="00FC0272"/>
    <w:pPr>
      <w:keepNext/>
      <w:keepLines/>
      <w:spacing w:before="200" w:after="0" w:line="240" w:lineRule="auto"/>
      <w:ind w:left="1152" w:hanging="1152"/>
      <w:jc w:val="both"/>
      <w:outlineLvl w:val="5"/>
    </w:pPr>
    <w:rPr>
      <w:rFonts w:ascii="Cambria" w:eastAsia="Times New Roman" w:hAnsi="Cambria"/>
      <w:i/>
      <w:iCs/>
      <w:color w:val="243F60"/>
      <w:lang w:val="sr-Latn-CS" w:eastAsia="sr-Latn-CS"/>
    </w:rPr>
  </w:style>
  <w:style w:type="paragraph" w:styleId="Heading7">
    <w:name w:val="heading 7"/>
    <w:basedOn w:val="Normal"/>
    <w:next w:val="Normal"/>
    <w:link w:val="Heading7Char"/>
    <w:uiPriority w:val="99"/>
    <w:qFormat/>
    <w:rsid w:val="00FC0272"/>
    <w:pPr>
      <w:keepNext/>
      <w:keepLines/>
      <w:spacing w:before="200" w:after="0" w:line="240" w:lineRule="auto"/>
      <w:ind w:left="1296" w:hanging="1296"/>
      <w:jc w:val="both"/>
      <w:outlineLvl w:val="6"/>
    </w:pPr>
    <w:rPr>
      <w:rFonts w:ascii="Cambria" w:eastAsia="Times New Roman" w:hAnsi="Cambria"/>
      <w:i/>
      <w:iCs/>
      <w:color w:val="404040"/>
      <w:lang w:val="sr-Latn-CS" w:eastAsia="sr-Latn-CS"/>
    </w:rPr>
  </w:style>
  <w:style w:type="paragraph" w:styleId="Heading8">
    <w:name w:val="heading 8"/>
    <w:basedOn w:val="Normal"/>
    <w:next w:val="Normal"/>
    <w:link w:val="Heading8Char"/>
    <w:uiPriority w:val="99"/>
    <w:qFormat/>
    <w:rsid w:val="00FC0272"/>
    <w:pPr>
      <w:keepNext/>
      <w:keepLines/>
      <w:spacing w:before="200" w:after="0" w:line="240" w:lineRule="auto"/>
      <w:ind w:left="1440" w:hanging="1440"/>
      <w:jc w:val="both"/>
      <w:outlineLvl w:val="7"/>
    </w:pPr>
    <w:rPr>
      <w:rFonts w:ascii="Cambria" w:eastAsia="Times New Roman" w:hAnsi="Cambria"/>
      <w:color w:val="404040"/>
      <w:sz w:val="20"/>
      <w:szCs w:val="20"/>
      <w:lang w:val="sr-Latn-CS" w:eastAsia="sr-Latn-CS"/>
    </w:rPr>
  </w:style>
  <w:style w:type="paragraph" w:styleId="Heading9">
    <w:name w:val="heading 9"/>
    <w:basedOn w:val="Normal"/>
    <w:next w:val="Normal"/>
    <w:link w:val="Heading9Char"/>
    <w:uiPriority w:val="99"/>
    <w:qFormat/>
    <w:rsid w:val="00FC0272"/>
    <w:pPr>
      <w:keepNext/>
      <w:keepLines/>
      <w:spacing w:before="200" w:after="0" w:line="240" w:lineRule="auto"/>
      <w:ind w:left="1584" w:hanging="1584"/>
      <w:jc w:val="both"/>
      <w:outlineLvl w:val="8"/>
    </w:pPr>
    <w:rPr>
      <w:rFonts w:ascii="Cambria" w:eastAsia="Times New Roman" w:hAnsi="Cambria"/>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5FAF"/>
    <w:rPr>
      <w:sz w:val="16"/>
      <w:szCs w:val="16"/>
    </w:rPr>
  </w:style>
  <w:style w:type="paragraph" w:styleId="CommentText">
    <w:name w:val="annotation text"/>
    <w:basedOn w:val="Normal"/>
    <w:link w:val="CommentTextChar"/>
    <w:uiPriority w:val="99"/>
    <w:unhideWhenUsed/>
    <w:rsid w:val="004A5FAF"/>
    <w:pPr>
      <w:spacing w:line="240" w:lineRule="auto"/>
    </w:pPr>
    <w:rPr>
      <w:rFonts w:asciiTheme="minorHAnsi" w:eastAsiaTheme="minorHAnsi" w:hAnsiTheme="minorHAnsi" w:cstheme="minorBidi"/>
      <w:sz w:val="20"/>
      <w:szCs w:val="20"/>
      <w:lang w:val="sr-Latn-RS"/>
    </w:rPr>
  </w:style>
  <w:style w:type="character" w:customStyle="1" w:styleId="CommentTextChar">
    <w:name w:val="Comment Text Char"/>
    <w:basedOn w:val="DefaultParagraphFont"/>
    <w:link w:val="CommentText"/>
    <w:uiPriority w:val="99"/>
    <w:rsid w:val="004A5FAF"/>
    <w:rPr>
      <w:sz w:val="20"/>
      <w:szCs w:val="20"/>
      <w:lang w:val="sr-Latn-RS"/>
    </w:rPr>
  </w:style>
  <w:style w:type="paragraph" w:styleId="BalloonText">
    <w:name w:val="Balloon Text"/>
    <w:basedOn w:val="Normal"/>
    <w:link w:val="BalloonTextChar"/>
    <w:uiPriority w:val="99"/>
    <w:semiHidden/>
    <w:unhideWhenUsed/>
    <w:rsid w:val="004A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AF"/>
    <w:rPr>
      <w:rFonts w:ascii="Tahoma" w:eastAsia="Calibri" w:hAnsi="Tahoma" w:cs="Tahoma"/>
      <w:sz w:val="16"/>
      <w:szCs w:val="16"/>
    </w:rPr>
  </w:style>
  <w:style w:type="paragraph" w:styleId="ListParagraph">
    <w:name w:val="List Paragraph"/>
    <w:aliases w:val="Heading 21,Heading 211,List Paragraph1"/>
    <w:basedOn w:val="Normal"/>
    <w:link w:val="ListParagraphChar"/>
    <w:uiPriority w:val="34"/>
    <w:qFormat/>
    <w:rsid w:val="008A7DA4"/>
    <w:pPr>
      <w:ind w:left="720"/>
      <w:contextualSpacing/>
    </w:pPr>
  </w:style>
  <w:style w:type="character" w:customStyle="1" w:styleId="ListParagraphChar">
    <w:name w:val="List Paragraph Char"/>
    <w:aliases w:val="Heading 21 Char,Heading 211 Char,List Paragraph1 Char"/>
    <w:link w:val="ListParagraph"/>
    <w:uiPriority w:val="99"/>
    <w:locked/>
    <w:rsid w:val="00A85310"/>
    <w:rPr>
      <w:rFonts w:ascii="Calibri" w:eastAsia="Calibri" w:hAnsi="Calibri" w:cs="Times New Roman"/>
    </w:rPr>
  </w:style>
  <w:style w:type="character" w:customStyle="1" w:styleId="broj">
    <w:name w:val="broj"/>
    <w:rsid w:val="00A85310"/>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BB36C4"/>
    <w:pPr>
      <w:spacing w:after="0" w:line="240" w:lineRule="auto"/>
    </w:pPr>
    <w:rPr>
      <w:rFonts w:asciiTheme="minorHAnsi" w:eastAsiaTheme="minorHAnsi" w:hAnsiTheme="minorHAnsi" w:cstheme="minorBidi"/>
      <w:sz w:val="20"/>
      <w:szCs w:val="20"/>
      <w:lang w:val="sr-Latn-RS"/>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uiPriority w:val="99"/>
    <w:rsid w:val="00BB36C4"/>
    <w:rPr>
      <w:sz w:val="20"/>
      <w:szCs w:val="20"/>
      <w:lang w:val="sr-Latn-RS"/>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basedOn w:val="DefaultParagraphFont"/>
    <w:link w:val="BVIfnrChar"/>
    <w:uiPriority w:val="99"/>
    <w:unhideWhenUsed/>
    <w:qFormat/>
    <w:rsid w:val="00BB36C4"/>
    <w:rPr>
      <w:vertAlign w:val="superscript"/>
    </w:rPr>
  </w:style>
  <w:style w:type="character" w:styleId="Hyperlink">
    <w:name w:val="Hyperlink"/>
    <w:basedOn w:val="DefaultParagraphFont"/>
    <w:uiPriority w:val="99"/>
    <w:unhideWhenUsed/>
    <w:rsid w:val="00BB36C4"/>
    <w:rPr>
      <w:color w:val="0000FF"/>
      <w:u w:val="single"/>
    </w:rPr>
  </w:style>
  <w:style w:type="character" w:customStyle="1" w:styleId="Heading2Char">
    <w:name w:val="Heading 2 Char"/>
    <w:basedOn w:val="DefaultParagraphFont"/>
    <w:link w:val="Heading2"/>
    <w:uiPriority w:val="9"/>
    <w:rsid w:val="008030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30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283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E2830"/>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B10016"/>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B10016"/>
    <w:rPr>
      <w:rFonts w:ascii="Calibri" w:eastAsia="Calibri" w:hAnsi="Calibri" w:cs="Times New Roman"/>
      <w:b/>
      <w:bCs/>
      <w:sz w:val="20"/>
      <w:szCs w:val="20"/>
      <w:lang w:val="sr-Latn-R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E7EDE"/>
    <w:pPr>
      <w:spacing w:after="160" w:line="240" w:lineRule="exact"/>
    </w:pPr>
    <w:rPr>
      <w:rFonts w:asciiTheme="minorHAnsi" w:eastAsiaTheme="minorHAnsi" w:hAnsiTheme="minorHAnsi" w:cstheme="minorBidi"/>
      <w:vertAlign w:val="superscript"/>
    </w:rPr>
  </w:style>
  <w:style w:type="paragraph" w:styleId="NormalWeb">
    <w:name w:val="Normal (Web)"/>
    <w:basedOn w:val="Normal"/>
    <w:uiPriority w:val="99"/>
    <w:semiHidden/>
    <w:unhideWhenUsed/>
    <w:rsid w:val="00DB529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2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3E"/>
    <w:rPr>
      <w:rFonts w:ascii="Calibri" w:eastAsia="Calibri" w:hAnsi="Calibri" w:cs="Times New Roman"/>
    </w:rPr>
  </w:style>
  <w:style w:type="paragraph" w:styleId="Footer">
    <w:name w:val="footer"/>
    <w:basedOn w:val="Normal"/>
    <w:link w:val="FooterChar"/>
    <w:uiPriority w:val="99"/>
    <w:unhideWhenUsed/>
    <w:rsid w:val="0012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3E"/>
    <w:rPr>
      <w:rFonts w:ascii="Calibri" w:eastAsia="Calibri" w:hAnsi="Calibri" w:cs="Times New Roman"/>
    </w:rPr>
  </w:style>
  <w:style w:type="table" w:customStyle="1" w:styleId="GridTable5Dark-Accent51">
    <w:name w:val="Grid Table 5 Dark - Accent 51"/>
    <w:basedOn w:val="TableNormal"/>
    <w:uiPriority w:val="50"/>
    <w:rsid w:val="0012783E"/>
    <w:pPr>
      <w:spacing w:after="0" w:line="240" w:lineRule="auto"/>
    </w:pPr>
    <w:rPr>
      <w:rFonts w:ascii="Calibri" w:eastAsia="Calibri" w:hAnsi="Calibri" w:cs="Times New Roman"/>
      <w:lang w:val="sr-Latn-R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
    <w:name w:val="Grid Table 4 Accent 5"/>
    <w:basedOn w:val="TableNormal"/>
    <w:uiPriority w:val="49"/>
    <w:rsid w:val="0012783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12783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17F55"/>
    <w:pPr>
      <w:tabs>
        <w:tab w:val="right" w:leader="dot" w:pos="9017"/>
      </w:tabs>
      <w:spacing w:after="100" w:line="259" w:lineRule="auto"/>
    </w:pPr>
    <w:rPr>
      <w:rFonts w:eastAsia="Times New Roman" w:cstheme="minorBidi"/>
      <w:b/>
      <w:noProof/>
      <w:w w:val="110"/>
      <w:lang w:val="sr-Cyrl-RS"/>
    </w:rPr>
  </w:style>
  <w:style w:type="paragraph" w:styleId="TOC2">
    <w:name w:val="toc 2"/>
    <w:basedOn w:val="Normal"/>
    <w:next w:val="Normal"/>
    <w:autoRedefine/>
    <w:uiPriority w:val="39"/>
    <w:unhideWhenUsed/>
    <w:rsid w:val="0012783E"/>
    <w:pPr>
      <w:spacing w:after="100" w:line="259" w:lineRule="auto"/>
      <w:ind w:left="220"/>
    </w:pPr>
    <w:rPr>
      <w:rFonts w:asciiTheme="minorHAnsi" w:eastAsiaTheme="minorHAnsi" w:hAnsiTheme="minorHAnsi" w:cstheme="minorBidi"/>
    </w:rPr>
  </w:style>
  <w:style w:type="table" w:customStyle="1" w:styleId="GridTable5Dark-Accent511">
    <w:name w:val="Grid Table 5 Dark - Accent 511"/>
    <w:basedOn w:val="TableNormal"/>
    <w:uiPriority w:val="50"/>
    <w:rsid w:val="0012783E"/>
    <w:pPr>
      <w:spacing w:after="0" w:line="240" w:lineRule="auto"/>
    </w:pPr>
    <w:rPr>
      <w:lang w:val="sr-Latn-R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NoSpacing">
    <w:name w:val="No Spacing"/>
    <w:link w:val="NoSpacingChar"/>
    <w:uiPriority w:val="99"/>
    <w:qFormat/>
    <w:rsid w:val="00D44732"/>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D44732"/>
    <w:rPr>
      <w:rFonts w:ascii="Calibri" w:eastAsia="Times New Roman" w:hAnsi="Calibri" w:cs="Times New Roman"/>
    </w:rPr>
  </w:style>
  <w:style w:type="character" w:customStyle="1" w:styleId="Heading5Char">
    <w:name w:val="Heading 5 Char"/>
    <w:basedOn w:val="DefaultParagraphFont"/>
    <w:link w:val="Heading5"/>
    <w:uiPriority w:val="99"/>
    <w:rsid w:val="00FC0272"/>
    <w:rPr>
      <w:rFonts w:ascii="Cambria" w:eastAsia="Times New Roman" w:hAnsi="Cambria" w:cs="Times New Roman"/>
      <w:color w:val="243F60"/>
      <w:lang w:val="sr-Latn-CS" w:eastAsia="sr-Latn-CS"/>
    </w:rPr>
  </w:style>
  <w:style w:type="character" w:customStyle="1" w:styleId="Heading6Char">
    <w:name w:val="Heading 6 Char"/>
    <w:basedOn w:val="DefaultParagraphFont"/>
    <w:link w:val="Heading6"/>
    <w:uiPriority w:val="99"/>
    <w:rsid w:val="00FC0272"/>
    <w:rPr>
      <w:rFonts w:ascii="Cambria" w:eastAsia="Times New Roman" w:hAnsi="Cambria" w:cs="Times New Roman"/>
      <w:i/>
      <w:iCs/>
      <w:color w:val="243F60"/>
      <w:lang w:val="sr-Latn-CS" w:eastAsia="sr-Latn-CS"/>
    </w:rPr>
  </w:style>
  <w:style w:type="character" w:customStyle="1" w:styleId="Heading7Char">
    <w:name w:val="Heading 7 Char"/>
    <w:basedOn w:val="DefaultParagraphFont"/>
    <w:link w:val="Heading7"/>
    <w:uiPriority w:val="99"/>
    <w:rsid w:val="00FC0272"/>
    <w:rPr>
      <w:rFonts w:ascii="Cambria" w:eastAsia="Times New Roman" w:hAnsi="Cambria" w:cs="Times New Roman"/>
      <w:i/>
      <w:iCs/>
      <w:color w:val="404040"/>
      <w:lang w:val="sr-Latn-CS" w:eastAsia="sr-Latn-CS"/>
    </w:rPr>
  </w:style>
  <w:style w:type="character" w:customStyle="1" w:styleId="Heading8Char">
    <w:name w:val="Heading 8 Char"/>
    <w:basedOn w:val="DefaultParagraphFont"/>
    <w:link w:val="Heading8"/>
    <w:uiPriority w:val="99"/>
    <w:rsid w:val="00FC0272"/>
    <w:rPr>
      <w:rFonts w:ascii="Cambria" w:eastAsia="Times New Roman" w:hAnsi="Cambria" w:cs="Times New Roman"/>
      <w:color w:val="404040"/>
      <w:sz w:val="20"/>
      <w:szCs w:val="20"/>
      <w:lang w:val="sr-Latn-CS" w:eastAsia="sr-Latn-CS"/>
    </w:rPr>
  </w:style>
  <w:style w:type="character" w:customStyle="1" w:styleId="Heading9Char">
    <w:name w:val="Heading 9 Char"/>
    <w:basedOn w:val="DefaultParagraphFont"/>
    <w:link w:val="Heading9"/>
    <w:uiPriority w:val="99"/>
    <w:rsid w:val="00FC0272"/>
    <w:rPr>
      <w:rFonts w:ascii="Cambria" w:eastAsia="Times New Roman" w:hAnsi="Cambria" w:cs="Times New Roman"/>
      <w:i/>
      <w:iCs/>
      <w:color w:val="404040"/>
      <w:sz w:val="20"/>
      <w:szCs w:val="20"/>
      <w:lang w:val="sr-Latn-CS" w:eastAsia="sr-Latn-CS"/>
    </w:rPr>
  </w:style>
  <w:style w:type="character" w:customStyle="1" w:styleId="tlid-translation">
    <w:name w:val="tlid-translation"/>
    <w:rsid w:val="00FC0272"/>
  </w:style>
  <w:style w:type="paragraph" w:styleId="EndnoteText">
    <w:name w:val="endnote text"/>
    <w:basedOn w:val="Normal"/>
    <w:link w:val="EndnoteTextChar"/>
    <w:uiPriority w:val="99"/>
    <w:semiHidden/>
    <w:unhideWhenUsed/>
    <w:rsid w:val="00730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015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30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9276">
      <w:bodyDiv w:val="1"/>
      <w:marLeft w:val="0"/>
      <w:marRight w:val="0"/>
      <w:marTop w:val="0"/>
      <w:marBottom w:val="0"/>
      <w:divBdr>
        <w:top w:val="none" w:sz="0" w:space="0" w:color="auto"/>
        <w:left w:val="none" w:sz="0" w:space="0" w:color="auto"/>
        <w:bottom w:val="none" w:sz="0" w:space="0" w:color="auto"/>
        <w:right w:val="none" w:sz="0" w:space="0" w:color="auto"/>
      </w:divBdr>
      <w:divsChild>
        <w:div w:id="982082257">
          <w:marLeft w:val="547"/>
          <w:marRight w:val="0"/>
          <w:marTop w:val="134"/>
          <w:marBottom w:val="240"/>
          <w:divBdr>
            <w:top w:val="none" w:sz="0" w:space="0" w:color="auto"/>
            <w:left w:val="none" w:sz="0" w:space="0" w:color="auto"/>
            <w:bottom w:val="none" w:sz="0" w:space="0" w:color="auto"/>
            <w:right w:val="none" w:sz="0" w:space="0" w:color="auto"/>
          </w:divBdr>
        </w:div>
      </w:divsChild>
    </w:div>
    <w:div w:id="1565484427">
      <w:bodyDiv w:val="1"/>
      <w:marLeft w:val="0"/>
      <w:marRight w:val="0"/>
      <w:marTop w:val="0"/>
      <w:marBottom w:val="0"/>
      <w:divBdr>
        <w:top w:val="none" w:sz="0" w:space="0" w:color="auto"/>
        <w:left w:val="none" w:sz="0" w:space="0" w:color="auto"/>
        <w:bottom w:val="none" w:sz="0" w:space="0" w:color="auto"/>
        <w:right w:val="none" w:sz="0" w:space="0" w:color="auto"/>
      </w:divBdr>
    </w:div>
    <w:div w:id="2120375030">
      <w:bodyDiv w:val="1"/>
      <w:marLeft w:val="0"/>
      <w:marRight w:val="0"/>
      <w:marTop w:val="0"/>
      <w:marBottom w:val="0"/>
      <w:divBdr>
        <w:top w:val="none" w:sz="0" w:space="0" w:color="auto"/>
        <w:left w:val="none" w:sz="0" w:space="0" w:color="auto"/>
        <w:bottom w:val="none" w:sz="0" w:space="0" w:color="auto"/>
        <w:right w:val="none" w:sz="0" w:space="0" w:color="auto"/>
      </w:divBdr>
      <w:divsChild>
        <w:div w:id="1554467538">
          <w:marLeft w:val="547"/>
          <w:marRight w:val="0"/>
          <w:marTop w:val="134"/>
          <w:marBottom w:val="240"/>
          <w:divBdr>
            <w:top w:val="none" w:sz="0" w:space="0" w:color="auto"/>
            <w:left w:val="none" w:sz="0" w:space="0" w:color="auto"/>
            <w:bottom w:val="none" w:sz="0" w:space="0" w:color="auto"/>
            <w:right w:val="none" w:sz="0" w:space="0" w:color="auto"/>
          </w:divBdr>
        </w:div>
      </w:divsChild>
    </w:div>
    <w:div w:id="2142766792">
      <w:bodyDiv w:val="1"/>
      <w:marLeft w:val="0"/>
      <w:marRight w:val="0"/>
      <w:marTop w:val="0"/>
      <w:marBottom w:val="0"/>
      <w:divBdr>
        <w:top w:val="none" w:sz="0" w:space="0" w:color="auto"/>
        <w:left w:val="none" w:sz="0" w:space="0" w:color="auto"/>
        <w:bottom w:val="none" w:sz="0" w:space="0" w:color="auto"/>
        <w:right w:val="none" w:sz="0" w:space="0" w:color="auto"/>
      </w:divBdr>
      <w:divsChild>
        <w:div w:id="971207124">
          <w:marLeft w:val="547"/>
          <w:marRight w:val="0"/>
          <w:marTop w:val="134"/>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rsjp.gov.rs/cir/analiticki-serv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devinfo.stat.gov.rs/diSrbija/diHom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hyperlink" Target="https://pretraga2.apr.gov.rs/APRMapePodsticaj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www.prokuplje.org.yu/grb.jpg" TargetMode="External"/><Relationship Id="rId22" Type="http://schemas.openxmlformats.org/officeDocument/2006/relationships/hyperlink" Target="http://devinfo.stat.gov.rs/diSrbija/diHome.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tat.gov.rs/" TargetMode="External"/><Relationship Id="rId1" Type="http://schemas.openxmlformats.org/officeDocument/2006/relationships/hyperlink" Target="https://pretraga2.apr.gov.rs/APRMapePodsticaj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baseline="0">
                <a:solidFill>
                  <a:schemeClr val="tx1">
                    <a:lumMod val="65000"/>
                    <a:lumOff val="35000"/>
                  </a:schemeClr>
                </a:solidFill>
                <a:latin typeface="+mn-lt"/>
                <a:ea typeface="+mn-ea"/>
                <a:cs typeface="+mn-cs"/>
              </a:defRPr>
            </a:pPr>
            <a:r>
              <a:rPr lang="sr-Cyrl-RS" sz="10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rPr>
              <a:t>Привредна друштва</a:t>
            </a:r>
            <a:endParaRPr lang="en-US" sz="10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barChart>
        <c:barDir val="col"/>
        <c:grouping val="clustered"/>
        <c:varyColors val="0"/>
        <c:ser>
          <c:idx val="0"/>
          <c:order val="0"/>
          <c:tx>
            <c:strRef>
              <c:f>'Broj privrednih subjekata'!$B$4</c:f>
              <c:strCache>
                <c:ptCount val="1"/>
                <c:pt idx="0">
                  <c:v>Aктивна</c:v>
                </c:pt>
              </c:strCache>
            </c:strRef>
          </c:tx>
          <c:spPr>
            <a:solidFill>
              <a:schemeClr val="accent1">
                <a:lumMod val="75000"/>
              </a:schemeClr>
            </a:solidFill>
            <a:ln>
              <a:noFill/>
            </a:ln>
            <a:effectLst/>
          </c:spPr>
          <c:invertIfNegative val="0"/>
          <c:cat>
            <c:numRef>
              <c:f>'Broj privrednih subjekata'!$C$3:$F$3</c:f>
              <c:numCache>
                <c:formatCode>General</c:formatCode>
                <c:ptCount val="4"/>
                <c:pt idx="0">
                  <c:v>2018</c:v>
                </c:pt>
                <c:pt idx="1">
                  <c:v>2019</c:v>
                </c:pt>
                <c:pt idx="2">
                  <c:v>2020</c:v>
                </c:pt>
                <c:pt idx="3">
                  <c:v>2021</c:v>
                </c:pt>
              </c:numCache>
            </c:numRef>
          </c:cat>
          <c:val>
            <c:numRef>
              <c:f>'Broj privrednih subjekata'!$C$4:$F$4</c:f>
              <c:numCache>
                <c:formatCode>General</c:formatCode>
                <c:ptCount val="4"/>
                <c:pt idx="0">
                  <c:v>336</c:v>
                </c:pt>
                <c:pt idx="1">
                  <c:v>316</c:v>
                </c:pt>
                <c:pt idx="2">
                  <c:v>317</c:v>
                </c:pt>
                <c:pt idx="3">
                  <c:v>325</c:v>
                </c:pt>
              </c:numCache>
            </c:numRef>
          </c:val>
          <c:extLst xmlns:c16r2="http://schemas.microsoft.com/office/drawing/2015/06/chart">
            <c:ext xmlns:c16="http://schemas.microsoft.com/office/drawing/2014/chart" uri="{C3380CC4-5D6E-409C-BE32-E72D297353CC}">
              <c16:uniqueId val="{00000000-57A9-42B6-A0EF-AB9D8EC25DA0}"/>
            </c:ext>
          </c:extLst>
        </c:ser>
        <c:ser>
          <c:idx val="1"/>
          <c:order val="1"/>
          <c:tx>
            <c:strRef>
              <c:f>'Broj privrednih subjekata'!$B$5</c:f>
              <c:strCache>
                <c:ptCount val="1"/>
                <c:pt idx="0">
                  <c:v>Новооснована</c:v>
                </c:pt>
              </c:strCache>
            </c:strRef>
          </c:tx>
          <c:spPr>
            <a:solidFill>
              <a:schemeClr val="accent6">
                <a:lumMod val="60000"/>
                <a:lumOff val="40000"/>
              </a:schemeClr>
            </a:solidFill>
            <a:ln>
              <a:noFill/>
            </a:ln>
            <a:effectLst/>
          </c:spPr>
          <c:invertIfNegative val="0"/>
          <c:cat>
            <c:numRef>
              <c:f>'Broj privrednih subjekata'!$C$3:$F$3</c:f>
              <c:numCache>
                <c:formatCode>General</c:formatCode>
                <c:ptCount val="4"/>
                <c:pt idx="0">
                  <c:v>2018</c:v>
                </c:pt>
                <c:pt idx="1">
                  <c:v>2019</c:v>
                </c:pt>
                <c:pt idx="2">
                  <c:v>2020</c:v>
                </c:pt>
                <c:pt idx="3">
                  <c:v>2021</c:v>
                </c:pt>
              </c:numCache>
            </c:numRef>
          </c:cat>
          <c:val>
            <c:numRef>
              <c:f>'Broj privrednih subjekata'!$C$5:$F$5</c:f>
              <c:numCache>
                <c:formatCode>General</c:formatCode>
                <c:ptCount val="4"/>
                <c:pt idx="0">
                  <c:v>11</c:v>
                </c:pt>
                <c:pt idx="1">
                  <c:v>31</c:v>
                </c:pt>
                <c:pt idx="2">
                  <c:v>16</c:v>
                </c:pt>
                <c:pt idx="3">
                  <c:v>13</c:v>
                </c:pt>
              </c:numCache>
            </c:numRef>
          </c:val>
          <c:extLst xmlns:c16r2="http://schemas.microsoft.com/office/drawing/2015/06/chart">
            <c:ext xmlns:c16="http://schemas.microsoft.com/office/drawing/2014/chart" uri="{C3380CC4-5D6E-409C-BE32-E72D297353CC}">
              <c16:uniqueId val="{00000001-57A9-42B6-A0EF-AB9D8EC25DA0}"/>
            </c:ext>
          </c:extLst>
        </c:ser>
        <c:ser>
          <c:idx val="2"/>
          <c:order val="2"/>
          <c:tx>
            <c:strRef>
              <c:f>'Broj privrednih subjekata'!$B$6</c:f>
              <c:strCache>
                <c:ptCount val="1"/>
                <c:pt idx="0">
                  <c:v>Брисана/угашена</c:v>
                </c:pt>
              </c:strCache>
            </c:strRef>
          </c:tx>
          <c:spPr>
            <a:solidFill>
              <a:schemeClr val="accent2">
                <a:lumMod val="75000"/>
              </a:schemeClr>
            </a:solidFill>
            <a:ln>
              <a:noFill/>
            </a:ln>
            <a:effectLst/>
          </c:spPr>
          <c:invertIfNegative val="0"/>
          <c:cat>
            <c:numRef>
              <c:f>'Broj privrednih subjekata'!$C$3:$F$3</c:f>
              <c:numCache>
                <c:formatCode>General</c:formatCode>
                <c:ptCount val="4"/>
                <c:pt idx="0">
                  <c:v>2018</c:v>
                </c:pt>
                <c:pt idx="1">
                  <c:v>2019</c:v>
                </c:pt>
                <c:pt idx="2">
                  <c:v>2020</c:v>
                </c:pt>
                <c:pt idx="3">
                  <c:v>2021</c:v>
                </c:pt>
              </c:numCache>
            </c:numRef>
          </c:cat>
          <c:val>
            <c:numRef>
              <c:f>'Broj privrednih subjekata'!$C$6:$F$6</c:f>
              <c:numCache>
                <c:formatCode>General</c:formatCode>
                <c:ptCount val="4"/>
                <c:pt idx="0">
                  <c:v>13</c:v>
                </c:pt>
                <c:pt idx="1">
                  <c:v>51</c:v>
                </c:pt>
                <c:pt idx="2">
                  <c:v>15</c:v>
                </c:pt>
                <c:pt idx="3">
                  <c:v>5</c:v>
                </c:pt>
              </c:numCache>
            </c:numRef>
          </c:val>
          <c:extLst xmlns:c16r2="http://schemas.microsoft.com/office/drawing/2015/06/chart">
            <c:ext xmlns:c16="http://schemas.microsoft.com/office/drawing/2014/chart" uri="{C3380CC4-5D6E-409C-BE32-E72D297353CC}">
              <c16:uniqueId val="{00000002-57A9-42B6-A0EF-AB9D8EC25DA0}"/>
            </c:ext>
          </c:extLst>
        </c:ser>
        <c:dLbls>
          <c:showLegendKey val="0"/>
          <c:showVal val="0"/>
          <c:showCatName val="0"/>
          <c:showSerName val="0"/>
          <c:showPercent val="0"/>
          <c:showBubbleSize val="0"/>
        </c:dLbls>
        <c:gapWidth val="145"/>
        <c:overlap val="-20"/>
        <c:axId val="67371392"/>
        <c:axId val="67372928"/>
      </c:barChart>
      <c:catAx>
        <c:axId val="673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67372928"/>
        <c:crosses val="autoZero"/>
        <c:auto val="1"/>
        <c:lblAlgn val="ctr"/>
        <c:lblOffset val="100"/>
        <c:noMultiLvlLbl val="0"/>
      </c:catAx>
      <c:valAx>
        <c:axId val="67372928"/>
        <c:scaling>
          <c:orientation val="minMax"/>
          <c:max val="3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67371392"/>
        <c:crosses val="autoZero"/>
        <c:crossBetween val="between"/>
        <c:majorUnit val="70"/>
      </c:valAx>
      <c:spPr>
        <a:noFill/>
        <a:ln>
          <a:noFill/>
        </a:ln>
        <a:effectLst/>
      </c:spPr>
    </c:plotArea>
    <c:legend>
      <c:legendPos val="b"/>
      <c:layout>
        <c:manualLayout>
          <c:xMode val="edge"/>
          <c:yMode val="edge"/>
          <c:x val="5.2140638670166217E-2"/>
          <c:y val="0.89464676290463696"/>
          <c:w val="0.89571850393700803"/>
          <c:h val="7.7575459317585305E-2"/>
        </c:manualLayout>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baseline="0">
                <a:solidFill>
                  <a:schemeClr val="tx1">
                    <a:lumMod val="65000"/>
                    <a:lumOff val="35000"/>
                  </a:schemeClr>
                </a:solidFill>
                <a:latin typeface="+mn-lt"/>
                <a:ea typeface="+mn-ea"/>
                <a:cs typeface="+mn-cs"/>
              </a:defRPr>
            </a:pPr>
            <a:r>
              <a:rPr lang="sr-Cyrl-RS" sz="10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rPr>
              <a:t>Предузетници</a:t>
            </a:r>
            <a:endParaRPr lang="en-US" sz="10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barChart>
        <c:barDir val="col"/>
        <c:grouping val="clustered"/>
        <c:varyColors val="0"/>
        <c:ser>
          <c:idx val="0"/>
          <c:order val="0"/>
          <c:tx>
            <c:strRef>
              <c:f>'Broj privrednih subjekata'!$B$9</c:f>
              <c:strCache>
                <c:ptCount val="1"/>
                <c:pt idx="0">
                  <c:v>Активни</c:v>
                </c:pt>
              </c:strCache>
            </c:strRef>
          </c:tx>
          <c:spPr>
            <a:solidFill>
              <a:schemeClr val="accent1">
                <a:lumMod val="75000"/>
              </a:schemeClr>
            </a:solidFill>
            <a:ln>
              <a:noFill/>
            </a:ln>
            <a:effectLst/>
          </c:spPr>
          <c:invertIfNegative val="0"/>
          <c:cat>
            <c:numRef>
              <c:f>'Broj privrednih subjekata'!$C$8:$F$8</c:f>
              <c:numCache>
                <c:formatCode>General</c:formatCode>
                <c:ptCount val="4"/>
                <c:pt idx="0">
                  <c:v>2018</c:v>
                </c:pt>
                <c:pt idx="1">
                  <c:v>2019</c:v>
                </c:pt>
                <c:pt idx="2">
                  <c:v>2020</c:v>
                </c:pt>
                <c:pt idx="3">
                  <c:v>2021</c:v>
                </c:pt>
              </c:numCache>
            </c:numRef>
          </c:cat>
          <c:val>
            <c:numRef>
              <c:f>'Broj privrednih subjekata'!$C$9:$F$9</c:f>
              <c:numCache>
                <c:formatCode>#,##0</c:formatCode>
                <c:ptCount val="4"/>
                <c:pt idx="0">
                  <c:v>1252</c:v>
                </c:pt>
                <c:pt idx="1">
                  <c:v>1283</c:v>
                </c:pt>
                <c:pt idx="2">
                  <c:v>1314</c:v>
                </c:pt>
                <c:pt idx="3">
                  <c:v>1337</c:v>
                </c:pt>
              </c:numCache>
            </c:numRef>
          </c:val>
          <c:extLst xmlns:c16r2="http://schemas.microsoft.com/office/drawing/2015/06/chart">
            <c:ext xmlns:c16="http://schemas.microsoft.com/office/drawing/2014/chart" uri="{C3380CC4-5D6E-409C-BE32-E72D297353CC}">
              <c16:uniqueId val="{00000000-36FC-40B1-AB03-71C4F5418A2C}"/>
            </c:ext>
          </c:extLst>
        </c:ser>
        <c:ser>
          <c:idx val="1"/>
          <c:order val="1"/>
          <c:tx>
            <c:strRef>
              <c:f>'Broj privrednih subjekata'!$B$10</c:f>
              <c:strCache>
                <c:ptCount val="1"/>
                <c:pt idx="0">
                  <c:v>Новоосновани</c:v>
                </c:pt>
              </c:strCache>
            </c:strRef>
          </c:tx>
          <c:spPr>
            <a:solidFill>
              <a:schemeClr val="accent6">
                <a:lumMod val="60000"/>
                <a:lumOff val="40000"/>
              </a:schemeClr>
            </a:solidFill>
            <a:ln>
              <a:noFill/>
            </a:ln>
            <a:effectLst/>
          </c:spPr>
          <c:invertIfNegative val="0"/>
          <c:cat>
            <c:numRef>
              <c:f>'Broj privrednih subjekata'!$C$8:$F$8</c:f>
              <c:numCache>
                <c:formatCode>General</c:formatCode>
                <c:ptCount val="4"/>
                <c:pt idx="0">
                  <c:v>2018</c:v>
                </c:pt>
                <c:pt idx="1">
                  <c:v>2019</c:v>
                </c:pt>
                <c:pt idx="2">
                  <c:v>2020</c:v>
                </c:pt>
                <c:pt idx="3">
                  <c:v>2021</c:v>
                </c:pt>
              </c:numCache>
            </c:numRef>
          </c:cat>
          <c:val>
            <c:numRef>
              <c:f>'Broj privrednih subjekata'!$C$10:$F$10</c:f>
              <c:numCache>
                <c:formatCode>General</c:formatCode>
                <c:ptCount val="4"/>
                <c:pt idx="0">
                  <c:v>209</c:v>
                </c:pt>
                <c:pt idx="1">
                  <c:v>172</c:v>
                </c:pt>
                <c:pt idx="2">
                  <c:v>159</c:v>
                </c:pt>
                <c:pt idx="3">
                  <c:v>96</c:v>
                </c:pt>
              </c:numCache>
            </c:numRef>
          </c:val>
          <c:extLst xmlns:c16r2="http://schemas.microsoft.com/office/drawing/2015/06/chart">
            <c:ext xmlns:c16="http://schemas.microsoft.com/office/drawing/2014/chart" uri="{C3380CC4-5D6E-409C-BE32-E72D297353CC}">
              <c16:uniqueId val="{00000001-36FC-40B1-AB03-71C4F5418A2C}"/>
            </c:ext>
          </c:extLst>
        </c:ser>
        <c:ser>
          <c:idx val="2"/>
          <c:order val="2"/>
          <c:tx>
            <c:strRef>
              <c:f>'Broj privrednih subjekata'!$B$11</c:f>
              <c:strCache>
                <c:ptCount val="1"/>
                <c:pt idx="0">
                  <c:v>Брисани/угашени</c:v>
                </c:pt>
              </c:strCache>
            </c:strRef>
          </c:tx>
          <c:spPr>
            <a:solidFill>
              <a:schemeClr val="accent2">
                <a:lumMod val="75000"/>
              </a:schemeClr>
            </a:solidFill>
            <a:ln>
              <a:noFill/>
            </a:ln>
            <a:effectLst/>
          </c:spPr>
          <c:invertIfNegative val="0"/>
          <c:cat>
            <c:numRef>
              <c:f>'Broj privrednih subjekata'!$C$8:$F$8</c:f>
              <c:numCache>
                <c:formatCode>General</c:formatCode>
                <c:ptCount val="4"/>
                <c:pt idx="0">
                  <c:v>2018</c:v>
                </c:pt>
                <c:pt idx="1">
                  <c:v>2019</c:v>
                </c:pt>
                <c:pt idx="2">
                  <c:v>2020</c:v>
                </c:pt>
                <c:pt idx="3">
                  <c:v>2021</c:v>
                </c:pt>
              </c:numCache>
            </c:numRef>
          </c:cat>
          <c:val>
            <c:numRef>
              <c:f>'Broj privrednih subjekata'!$C$11:$F$11</c:f>
              <c:numCache>
                <c:formatCode>General</c:formatCode>
                <c:ptCount val="4"/>
                <c:pt idx="0">
                  <c:v>116</c:v>
                </c:pt>
                <c:pt idx="1">
                  <c:v>142</c:v>
                </c:pt>
                <c:pt idx="2">
                  <c:v>132</c:v>
                </c:pt>
                <c:pt idx="3">
                  <c:v>73</c:v>
                </c:pt>
              </c:numCache>
            </c:numRef>
          </c:val>
          <c:extLst xmlns:c16r2="http://schemas.microsoft.com/office/drawing/2015/06/chart">
            <c:ext xmlns:c16="http://schemas.microsoft.com/office/drawing/2014/chart" uri="{C3380CC4-5D6E-409C-BE32-E72D297353CC}">
              <c16:uniqueId val="{00000002-36FC-40B1-AB03-71C4F5418A2C}"/>
            </c:ext>
          </c:extLst>
        </c:ser>
        <c:dLbls>
          <c:showLegendKey val="0"/>
          <c:showVal val="0"/>
          <c:showCatName val="0"/>
          <c:showSerName val="0"/>
          <c:showPercent val="0"/>
          <c:showBubbleSize val="0"/>
        </c:dLbls>
        <c:gapWidth val="145"/>
        <c:overlap val="-20"/>
        <c:axId val="77051776"/>
        <c:axId val="77053312"/>
      </c:barChart>
      <c:catAx>
        <c:axId val="7705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77053312"/>
        <c:crosses val="autoZero"/>
        <c:auto val="1"/>
        <c:lblAlgn val="ctr"/>
        <c:lblOffset val="100"/>
        <c:noMultiLvlLbl val="0"/>
      </c:catAx>
      <c:valAx>
        <c:axId val="77053312"/>
        <c:scaling>
          <c:orientation val="minMax"/>
          <c:max val="1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77051776"/>
        <c:crosses val="autoZero"/>
        <c:crossBetween val="between"/>
        <c:majorUnit val="300"/>
      </c:valAx>
      <c:spPr>
        <a:noFill/>
        <a:ln>
          <a:noFill/>
        </a:ln>
        <a:effectLst/>
      </c:spPr>
    </c:plotArea>
    <c:legend>
      <c:legendPos val="b"/>
      <c:layout>
        <c:manualLayout>
          <c:xMode val="edge"/>
          <c:yMode val="edge"/>
          <c:x val="5.2140638670166217E-2"/>
          <c:y val="0.89464676290463696"/>
          <c:w val="0.89571850393700803"/>
          <c:h val="7.7575459317585305E-2"/>
        </c:manualLayout>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Zarade!$B$9:$B$14</c:f>
              <c:numCache>
                <c:formatCode>General</c:formatCode>
                <c:ptCount val="6"/>
                <c:pt idx="0">
                  <c:v>2015</c:v>
                </c:pt>
                <c:pt idx="1">
                  <c:v>2016</c:v>
                </c:pt>
                <c:pt idx="2">
                  <c:v>2017</c:v>
                </c:pt>
                <c:pt idx="3">
                  <c:v>2018</c:v>
                </c:pt>
                <c:pt idx="4">
                  <c:v>2019</c:v>
                </c:pt>
                <c:pt idx="5">
                  <c:v>2020</c:v>
                </c:pt>
              </c:numCache>
            </c:numRef>
          </c:cat>
          <c:val>
            <c:numRef>
              <c:f>Zarade!$D$9:$D$14</c:f>
              <c:numCache>
                <c:formatCode>#,##0</c:formatCode>
                <c:ptCount val="6"/>
                <c:pt idx="0">
                  <c:v>33305</c:v>
                </c:pt>
                <c:pt idx="1">
                  <c:v>34231</c:v>
                </c:pt>
                <c:pt idx="2">
                  <c:v>35440</c:v>
                </c:pt>
                <c:pt idx="3">
                  <c:v>41068</c:v>
                </c:pt>
                <c:pt idx="4">
                  <c:v>45805</c:v>
                </c:pt>
                <c:pt idx="5">
                  <c:v>51108</c:v>
                </c:pt>
              </c:numCache>
            </c:numRef>
          </c:val>
          <c:extLst xmlns:c16r2="http://schemas.microsoft.com/office/drawing/2015/06/chart">
            <c:ext xmlns:c16="http://schemas.microsoft.com/office/drawing/2014/chart" uri="{C3380CC4-5D6E-409C-BE32-E72D297353CC}">
              <c16:uniqueId val="{00000000-A74D-4B44-9D8A-60DD96163624}"/>
            </c:ext>
          </c:extLst>
        </c:ser>
        <c:dLbls>
          <c:showLegendKey val="0"/>
          <c:showVal val="0"/>
          <c:showCatName val="0"/>
          <c:showSerName val="0"/>
          <c:showPercent val="0"/>
          <c:showBubbleSize val="0"/>
        </c:dLbls>
        <c:gapWidth val="53"/>
        <c:overlap val="-37"/>
        <c:axId val="77567488"/>
        <c:axId val="77569024"/>
      </c:barChart>
      <c:catAx>
        <c:axId val="7756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77569024"/>
        <c:crosses val="autoZero"/>
        <c:auto val="1"/>
        <c:lblAlgn val="ctr"/>
        <c:lblOffset val="100"/>
        <c:noMultiLvlLbl val="0"/>
      </c:catAx>
      <c:valAx>
        <c:axId val="77569024"/>
        <c:scaling>
          <c:orientation val="minMax"/>
          <c:max val="55000"/>
        </c:scaling>
        <c:delete val="1"/>
        <c:axPos val="l"/>
        <c:numFmt formatCode="#,##0" sourceLinked="1"/>
        <c:majorTickMark val="out"/>
        <c:minorTickMark val="none"/>
        <c:tickLblPos val="nextTo"/>
        <c:crossAx val="77567488"/>
        <c:crosses val="autoZero"/>
        <c:crossBetween val="between"/>
        <c:majorUnit val="5000"/>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072385779345193E-2"/>
          <c:y val="5.0925925925925923E-2"/>
          <c:w val="0.96185522844130966"/>
          <c:h val="0.71774460484106173"/>
        </c:manualLayout>
      </c:layout>
      <c:barChart>
        <c:barDir val="col"/>
        <c:grouping val="clustered"/>
        <c:varyColors val="0"/>
        <c:ser>
          <c:idx val="0"/>
          <c:order val="0"/>
          <c:tx>
            <c:strRef>
              <c:f>nezaposleni!$B$4</c:f>
              <c:strCache>
                <c:ptCount val="1"/>
                <c:pt idx="0">
                  <c:v>Број незапослених мушкараца</c:v>
                </c:pt>
              </c:strCache>
            </c:strRef>
          </c:tx>
          <c:spPr>
            <a:solidFill>
              <a:schemeClr val="accent1">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nezaposleni!$E$2:$M$2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nezaposleni!$E$4:$M$4</c:f>
              <c:numCache>
                <c:formatCode>#,##0</c:formatCode>
                <c:ptCount val="9"/>
                <c:pt idx="0">
                  <c:v>4207</c:v>
                </c:pt>
                <c:pt idx="1">
                  <c:v>4055</c:v>
                </c:pt>
                <c:pt idx="2">
                  <c:v>4106</c:v>
                </c:pt>
                <c:pt idx="3">
                  <c:v>3917</c:v>
                </c:pt>
                <c:pt idx="4">
                  <c:v>3694</c:v>
                </c:pt>
                <c:pt idx="5">
                  <c:v>3428</c:v>
                </c:pt>
                <c:pt idx="6">
                  <c:v>2929</c:v>
                </c:pt>
                <c:pt idx="7">
                  <c:v>2734</c:v>
                </c:pt>
                <c:pt idx="8">
                  <c:v>2374</c:v>
                </c:pt>
              </c:numCache>
            </c:numRef>
          </c:val>
          <c:extLst xmlns:c16r2="http://schemas.microsoft.com/office/drawing/2015/06/chart">
            <c:ext xmlns:c16="http://schemas.microsoft.com/office/drawing/2014/chart" uri="{C3380CC4-5D6E-409C-BE32-E72D297353CC}">
              <c16:uniqueId val="{00000000-DBDF-4269-83C8-C4310336D456}"/>
            </c:ext>
          </c:extLst>
        </c:ser>
        <c:ser>
          <c:idx val="1"/>
          <c:order val="1"/>
          <c:tx>
            <c:strRef>
              <c:f>nezaposleni!$B$3</c:f>
              <c:strCache>
                <c:ptCount val="1"/>
                <c:pt idx="0">
                  <c:v>Број незапослених жена</c:v>
                </c:pt>
              </c:strCache>
            </c:strRef>
          </c:tx>
          <c:spPr>
            <a:solidFill>
              <a:srgbClr val="C45B5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nezaposleni!$E$2:$M$2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nezaposleni!$E$3:$M$3</c:f>
              <c:numCache>
                <c:formatCode>#,##0</c:formatCode>
                <c:ptCount val="9"/>
                <c:pt idx="0">
                  <c:v>3733</c:v>
                </c:pt>
                <c:pt idx="1">
                  <c:v>3576</c:v>
                </c:pt>
                <c:pt idx="2">
                  <c:v>3623</c:v>
                </c:pt>
                <c:pt idx="3">
                  <c:v>3398</c:v>
                </c:pt>
                <c:pt idx="4">
                  <c:v>3288</c:v>
                </c:pt>
                <c:pt idx="5">
                  <c:v>3065</c:v>
                </c:pt>
                <c:pt idx="6">
                  <c:v>2677</c:v>
                </c:pt>
                <c:pt idx="7">
                  <c:v>2520</c:v>
                </c:pt>
                <c:pt idx="8">
                  <c:v>2311</c:v>
                </c:pt>
              </c:numCache>
            </c:numRef>
          </c:val>
          <c:extLst xmlns:c16r2="http://schemas.microsoft.com/office/drawing/2015/06/chart">
            <c:ext xmlns:c16="http://schemas.microsoft.com/office/drawing/2014/chart" uri="{C3380CC4-5D6E-409C-BE32-E72D297353CC}">
              <c16:uniqueId val="{00000001-DBDF-4269-83C8-C4310336D456}"/>
            </c:ext>
          </c:extLst>
        </c:ser>
        <c:dLbls>
          <c:showLegendKey val="0"/>
          <c:showVal val="0"/>
          <c:showCatName val="0"/>
          <c:showSerName val="0"/>
          <c:showPercent val="0"/>
          <c:showBubbleSize val="0"/>
        </c:dLbls>
        <c:gapWidth val="37"/>
        <c:overlap val="-27"/>
        <c:axId val="83711104"/>
        <c:axId val="83712640"/>
      </c:barChart>
      <c:lineChart>
        <c:grouping val="standard"/>
        <c:varyColors val="0"/>
        <c:ser>
          <c:idx val="2"/>
          <c:order val="2"/>
          <c:tx>
            <c:strRef>
              <c:f>nezaposleni!$B$16</c:f>
              <c:strCache>
                <c:ptCount val="1"/>
                <c:pt idx="0">
                  <c:v>Учешће незапослених жена 
у укупном броју незапослених (%)</c:v>
                </c:pt>
              </c:strCache>
            </c:strRef>
          </c:tx>
          <c:spPr>
            <a:ln w="28575" cap="rnd">
              <a:solidFill>
                <a:schemeClr val="accent3">
                  <a:lumMod val="60000"/>
                  <a:lumOff val="40000"/>
                </a:schemeClr>
              </a:solidFill>
              <a:round/>
            </a:ln>
            <a:effectLst/>
          </c:spPr>
          <c:marker>
            <c:symbol val="circle"/>
            <c:size val="7"/>
            <c:spPr>
              <a:solidFill>
                <a:schemeClr val="accent3">
                  <a:lumMod val="60000"/>
                  <a:lumOff val="40000"/>
                </a:schemeClr>
              </a:solidFill>
              <a:ln w="9525">
                <a:solidFill>
                  <a:srgbClr val="9BBB59">
                    <a:lumMod val="60000"/>
                    <a:lumOff val="40000"/>
                  </a:srgbClr>
                </a:solidFill>
              </a:ln>
              <a:effectLst/>
            </c:spPr>
          </c:marker>
          <c:dLbls>
            <c:dLbl>
              <c:idx val="0"/>
              <c:layout>
                <c:manualLayout>
                  <c:x val="-2.2076741917834288E-2"/>
                  <c:y val="-9.17938757655293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BDF-4269-83C8-C4310336D45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3">
                        <a:lumMod val="7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nezaposleni!$E$2:$M$2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nezaposleni!$E$16:$M$16</c:f>
              <c:numCache>
                <c:formatCode>0.0%</c:formatCode>
                <c:ptCount val="9"/>
                <c:pt idx="0">
                  <c:v>0.47015113350125942</c:v>
                </c:pt>
                <c:pt idx="1">
                  <c:v>0.46861486043768835</c:v>
                </c:pt>
                <c:pt idx="2">
                  <c:v>0.46875404321386982</c:v>
                </c:pt>
                <c:pt idx="3">
                  <c:v>0.46452494873547506</c:v>
                </c:pt>
                <c:pt idx="4">
                  <c:v>0.47092523632197081</c:v>
                </c:pt>
                <c:pt idx="5">
                  <c:v>0.47204681965193285</c:v>
                </c:pt>
                <c:pt idx="6">
                  <c:v>0.47752408134141988</c:v>
                </c:pt>
                <c:pt idx="7">
                  <c:v>0.47963456414160638</c:v>
                </c:pt>
                <c:pt idx="8">
                  <c:v>0.49327641408751333</c:v>
                </c:pt>
              </c:numCache>
            </c:numRef>
          </c:val>
          <c:smooth val="0"/>
          <c:extLst xmlns:c16r2="http://schemas.microsoft.com/office/drawing/2015/06/chart">
            <c:ext xmlns:c16="http://schemas.microsoft.com/office/drawing/2014/chart" uri="{C3380CC4-5D6E-409C-BE32-E72D297353CC}">
              <c16:uniqueId val="{00000003-DBDF-4269-83C8-C4310336D456}"/>
            </c:ext>
          </c:extLst>
        </c:ser>
        <c:dLbls>
          <c:showLegendKey val="0"/>
          <c:showVal val="0"/>
          <c:showCatName val="0"/>
          <c:showSerName val="0"/>
          <c:showPercent val="0"/>
          <c:showBubbleSize val="0"/>
        </c:dLbls>
        <c:marker val="1"/>
        <c:smooth val="0"/>
        <c:axId val="83740544"/>
        <c:axId val="83739008"/>
      </c:lineChart>
      <c:catAx>
        <c:axId val="8371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83712640"/>
        <c:crosses val="autoZero"/>
        <c:auto val="1"/>
        <c:lblAlgn val="ctr"/>
        <c:lblOffset val="100"/>
        <c:noMultiLvlLbl val="0"/>
      </c:catAx>
      <c:valAx>
        <c:axId val="837126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sr-Latn-RS"/>
          </a:p>
        </c:txPr>
        <c:crossAx val="83711104"/>
        <c:crosses val="autoZero"/>
        <c:crossBetween val="between"/>
      </c:valAx>
      <c:valAx>
        <c:axId val="83739008"/>
        <c:scaling>
          <c:orientation val="minMax"/>
          <c:min val="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sr-Latn-RS"/>
          </a:p>
        </c:txPr>
        <c:crossAx val="83740544"/>
        <c:crosses val="max"/>
        <c:crossBetween val="between"/>
      </c:valAx>
      <c:catAx>
        <c:axId val="83740544"/>
        <c:scaling>
          <c:orientation val="minMax"/>
        </c:scaling>
        <c:delete val="1"/>
        <c:axPos val="b"/>
        <c:numFmt formatCode="General" sourceLinked="1"/>
        <c:majorTickMark val="out"/>
        <c:minorTickMark val="none"/>
        <c:tickLblPos val="nextTo"/>
        <c:crossAx val="83739008"/>
        <c:crosses val="autoZero"/>
        <c:auto val="1"/>
        <c:lblAlgn val="ctr"/>
        <c:lblOffset val="100"/>
        <c:noMultiLvlLbl val="0"/>
      </c:catAx>
      <c:spPr>
        <a:noFill/>
        <a:ln>
          <a:noFill/>
        </a:ln>
        <a:effectLst/>
      </c:spPr>
    </c:plotArea>
    <c:legend>
      <c:legendPos val="b"/>
      <c:layout>
        <c:manualLayout>
          <c:xMode val="edge"/>
          <c:yMode val="edge"/>
          <c:x val="1.1989613718245218E-2"/>
          <c:y val="0.85997515310586159"/>
          <c:w val="0.98801038628175475"/>
          <c:h val="0.134469291338582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obrazovanje!$C$37</c:f>
              <c:strCache>
                <c:ptCount val="1"/>
                <c:pt idx="0">
                  <c:v>Прокупље</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obrazovanje!$D$36:$F$36</c:f>
              <c:strCache>
                <c:ptCount val="3"/>
                <c:pt idx="0">
                  <c:v>Узраст 0-3 године</c:v>
                </c:pt>
                <c:pt idx="1">
                  <c:v>Од 3 године до поласка у ППП</c:v>
                </c:pt>
                <c:pt idx="2">
                  <c:v>ППП</c:v>
                </c:pt>
              </c:strCache>
            </c:strRef>
          </c:cat>
          <c:val>
            <c:numRef>
              <c:f>obrazovanje!$D$37:$F$37</c:f>
              <c:numCache>
                <c:formatCode>0.0</c:formatCode>
                <c:ptCount val="3"/>
                <c:pt idx="0">
                  <c:v>11.080000000000002</c:v>
                </c:pt>
                <c:pt idx="1">
                  <c:v>40.42</c:v>
                </c:pt>
                <c:pt idx="2">
                  <c:v>92.84</c:v>
                </c:pt>
              </c:numCache>
            </c:numRef>
          </c:val>
          <c:extLst xmlns:c16r2="http://schemas.microsoft.com/office/drawing/2015/06/chart">
            <c:ext xmlns:c16="http://schemas.microsoft.com/office/drawing/2014/chart" uri="{C3380CC4-5D6E-409C-BE32-E72D297353CC}">
              <c16:uniqueId val="{00000000-7F2F-4DB3-9230-059C45BFB81E}"/>
            </c:ext>
          </c:extLst>
        </c:ser>
        <c:ser>
          <c:idx val="1"/>
          <c:order val="1"/>
          <c:tx>
            <c:strRef>
              <c:f>obrazovanje!$C$38</c:f>
              <c:strCache>
                <c:ptCount val="1"/>
                <c:pt idx="0">
                  <c:v>Топличка област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obrazovanje!$D$36:$F$36</c:f>
              <c:strCache>
                <c:ptCount val="3"/>
                <c:pt idx="0">
                  <c:v>Узраст 0-3 године</c:v>
                </c:pt>
                <c:pt idx="1">
                  <c:v>Од 3 године до поласка у ППП</c:v>
                </c:pt>
                <c:pt idx="2">
                  <c:v>ППП</c:v>
                </c:pt>
              </c:strCache>
            </c:strRef>
          </c:cat>
          <c:val>
            <c:numRef>
              <c:f>obrazovanje!$D$38:$F$38</c:f>
              <c:numCache>
                <c:formatCode>0.0</c:formatCode>
                <c:ptCount val="3"/>
                <c:pt idx="0">
                  <c:v>13.16</c:v>
                </c:pt>
                <c:pt idx="1">
                  <c:v>39.700000000000003</c:v>
                </c:pt>
                <c:pt idx="2">
                  <c:v>96.66</c:v>
                </c:pt>
              </c:numCache>
            </c:numRef>
          </c:val>
          <c:extLst xmlns:c16r2="http://schemas.microsoft.com/office/drawing/2015/06/chart">
            <c:ext xmlns:c16="http://schemas.microsoft.com/office/drawing/2014/chart" uri="{C3380CC4-5D6E-409C-BE32-E72D297353CC}">
              <c16:uniqueId val="{00000001-7F2F-4DB3-9230-059C45BFB81E}"/>
            </c:ext>
          </c:extLst>
        </c:ser>
        <c:ser>
          <c:idx val="2"/>
          <c:order val="2"/>
          <c:tx>
            <c:strRef>
              <c:f>obrazovanje!$C$39</c:f>
              <c:strCache>
                <c:ptCount val="1"/>
                <c:pt idx="0">
                  <c:v>Република Србија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obrazovanje!$D$36:$F$36</c:f>
              <c:strCache>
                <c:ptCount val="3"/>
                <c:pt idx="0">
                  <c:v>Узраст 0-3 године</c:v>
                </c:pt>
                <c:pt idx="1">
                  <c:v>Од 3 године до поласка у ППП</c:v>
                </c:pt>
                <c:pt idx="2">
                  <c:v>ППП</c:v>
                </c:pt>
              </c:strCache>
            </c:strRef>
          </c:cat>
          <c:val>
            <c:numRef>
              <c:f>obrazovanje!$D$39:$F$39</c:f>
              <c:numCache>
                <c:formatCode>0.0</c:formatCode>
                <c:ptCount val="3"/>
                <c:pt idx="0">
                  <c:v>24.919999999999998</c:v>
                </c:pt>
                <c:pt idx="1">
                  <c:v>61.320000000000007</c:v>
                </c:pt>
                <c:pt idx="2">
                  <c:v>96.88</c:v>
                </c:pt>
              </c:numCache>
            </c:numRef>
          </c:val>
          <c:extLst xmlns:c16r2="http://schemas.microsoft.com/office/drawing/2015/06/chart">
            <c:ext xmlns:c16="http://schemas.microsoft.com/office/drawing/2014/chart" uri="{C3380CC4-5D6E-409C-BE32-E72D297353CC}">
              <c16:uniqueId val="{00000002-7F2F-4DB3-9230-059C45BFB81E}"/>
            </c:ext>
          </c:extLst>
        </c:ser>
        <c:dLbls>
          <c:showLegendKey val="0"/>
          <c:showVal val="0"/>
          <c:showCatName val="0"/>
          <c:showSerName val="0"/>
          <c:showPercent val="0"/>
          <c:showBubbleSize val="0"/>
        </c:dLbls>
        <c:gapWidth val="131"/>
        <c:overlap val="-27"/>
        <c:axId val="85047936"/>
        <c:axId val="85131648"/>
      </c:barChart>
      <c:catAx>
        <c:axId val="8504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85131648"/>
        <c:crosses val="autoZero"/>
        <c:auto val="1"/>
        <c:lblAlgn val="ctr"/>
        <c:lblOffset val="100"/>
        <c:noMultiLvlLbl val="0"/>
      </c:catAx>
      <c:valAx>
        <c:axId val="85131648"/>
        <c:scaling>
          <c:orientation val="minMax"/>
          <c:max val="100"/>
        </c:scaling>
        <c:delete val="1"/>
        <c:axPos val="l"/>
        <c:numFmt formatCode="0.0" sourceLinked="1"/>
        <c:majorTickMark val="none"/>
        <c:minorTickMark val="none"/>
        <c:tickLblPos val="nextTo"/>
        <c:crossAx val="8504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3755-337B-4C0D-A3F8-F3FD6C48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6185</TotalTime>
  <Pages>1</Pages>
  <Words>28423</Words>
  <Characters>162017</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dc:creator>
  <cp:lastModifiedBy>Nikola Stojanovic</cp:lastModifiedBy>
  <cp:revision>20</cp:revision>
  <cp:lastPrinted>2022-02-23T06:34:00Z</cp:lastPrinted>
  <dcterms:created xsi:type="dcterms:W3CDTF">2022-02-17T19:18:00Z</dcterms:created>
  <dcterms:modified xsi:type="dcterms:W3CDTF">2022-02-23T07:35:00Z</dcterms:modified>
</cp:coreProperties>
</file>