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18539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85399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7958F0">
              <w:rPr>
                <w:b/>
                <w:noProof/>
                <w:sz w:val="25"/>
                <w:szCs w:val="25"/>
                <w:lang w:val="sr-Latn-RS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D4178D" w:rsidRDefault="007958F0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28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6A503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Default="007560C8" w:rsidP="00D4178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5F7667" w:rsidRDefault="005F7667" w:rsidP="005F7667">
      <w:pPr>
        <w:ind w:firstLine="708"/>
        <w:jc w:val="both"/>
        <w:rPr>
          <w:lang w:val="sr-Cyrl-CS"/>
        </w:rPr>
      </w:pPr>
      <w:r>
        <w:rPr>
          <w:lang w:val="sr-Cyrl-RS"/>
        </w:rPr>
        <w:t xml:space="preserve">На основу члана 16. </w:t>
      </w:r>
      <w:r>
        <w:rPr>
          <w:lang w:val="sr-Cyrl-CS"/>
        </w:rPr>
        <w:t xml:space="preserve">Одлуке о Градском правобранилаштву града Прокупља ( „Службени лист града Прокупља“ бр.2/18 и 24/22),, Градско веће града Прокупља, на седници одржаној </w:t>
      </w:r>
      <w:r w:rsidRPr="00D4062B">
        <w:rPr>
          <w:lang w:val="sr-Latn-RS"/>
        </w:rPr>
        <w:t>28</w:t>
      </w:r>
      <w:r w:rsidRPr="00D4062B">
        <w:t>.0</w:t>
      </w:r>
      <w:r w:rsidRPr="00D4062B">
        <w:rPr>
          <w:lang w:val="sr-Cyrl-RS"/>
        </w:rPr>
        <w:t>8</w:t>
      </w:r>
      <w:r w:rsidRPr="00D4062B">
        <w:t>.20</w:t>
      </w:r>
      <w:r w:rsidRPr="00D4062B">
        <w:rPr>
          <w:lang w:val="sr-Cyrl-RS"/>
        </w:rPr>
        <w:t>23</w:t>
      </w:r>
      <w:r w:rsidRPr="00D4062B">
        <w:t>.</w:t>
      </w:r>
      <w:r w:rsidRPr="00D4062B">
        <w:rPr>
          <w:lang w:val="sr-Cyrl-CS"/>
        </w:rPr>
        <w:t xml:space="preserve"> </w:t>
      </w:r>
      <w:r>
        <w:rPr>
          <w:lang w:val="sr-Cyrl-CS"/>
        </w:rPr>
        <w:t>године, донело је</w:t>
      </w:r>
    </w:p>
    <w:p w:rsidR="005F7667" w:rsidRDefault="005F7667" w:rsidP="005F7667">
      <w:pPr>
        <w:ind w:firstLine="708"/>
        <w:jc w:val="both"/>
        <w:rPr>
          <w:lang w:val="sr-Cyrl-CS"/>
        </w:rPr>
      </w:pPr>
    </w:p>
    <w:p w:rsidR="005F7667" w:rsidRDefault="005F7667" w:rsidP="005F7667">
      <w:pPr>
        <w:ind w:firstLine="708"/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О ПОСТАВЉЕЊУ ГРАДСКОГ ПРАВОБРАНИОЦА ГРАДА ПРОКУПЉА</w:t>
      </w: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  </w:t>
      </w:r>
      <w:r>
        <w:rPr>
          <w:lang w:val="sr-Cyrl-CS"/>
        </w:rPr>
        <w:t>ПОСТАВЉА СЕ на функцију Градског правобраниоца града Прокупља Јована Перовић из Прокупља, дипломирани правник са положеним правосудним испитом, на период од 5 година.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 </w:t>
      </w:r>
      <w:r>
        <w:rPr>
          <w:lang w:val="sr-Cyrl-CS"/>
        </w:rPr>
        <w:t>Решење ступа на снагу даном доношења, а примењиваће се почев од 29.08.2023.године.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Pr="00846F3E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III  </w:t>
      </w:r>
      <w:r>
        <w:rPr>
          <w:lang w:val="sr-Cyrl-CS"/>
        </w:rPr>
        <w:t>Решење објавити у „Службеном листу града Прокупља.“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Решење доставити: Јовани Перовић, градоначелнику, Комисији за административна и кадровска питања, Благајни и архиви Града Прокупља. 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Pr="00210FC9" w:rsidRDefault="005F7667" w:rsidP="005F7667">
      <w:pPr>
        <w:jc w:val="both"/>
      </w:pPr>
      <w:r>
        <w:rPr>
          <w:lang w:val="sr-Cyrl-CS"/>
        </w:rPr>
        <w:t>Број:</w:t>
      </w:r>
      <w:r>
        <w:t xml:space="preserve"> 06-</w:t>
      </w:r>
      <w:r>
        <w:rPr>
          <w:lang w:val="sr-Latn-RS"/>
        </w:rPr>
        <w:t>84</w:t>
      </w:r>
      <w:r>
        <w:t>/20</w:t>
      </w:r>
      <w:r>
        <w:rPr>
          <w:lang w:val="sr-Cyrl-RS"/>
        </w:rPr>
        <w:t>23</w:t>
      </w:r>
      <w:r>
        <w:t>-02</w:t>
      </w:r>
    </w:p>
    <w:p w:rsidR="005F7667" w:rsidRPr="00210FC9" w:rsidRDefault="005F7667" w:rsidP="005F7667">
      <w:pPr>
        <w:jc w:val="both"/>
        <w:rPr>
          <w:lang w:val="sr-Cyrl-CS"/>
        </w:rPr>
      </w:pPr>
      <w:r>
        <w:rPr>
          <w:lang w:val="sr-Cyrl-CS"/>
        </w:rPr>
        <w:t>Датум:</w:t>
      </w:r>
      <w:r>
        <w:t xml:space="preserve"> 28.0</w:t>
      </w:r>
      <w:r>
        <w:rPr>
          <w:lang w:val="sr-Cyrl-RS"/>
        </w:rPr>
        <w:t>8</w:t>
      </w:r>
      <w:r>
        <w:t>.20</w:t>
      </w:r>
      <w:r>
        <w:rPr>
          <w:lang w:val="sr-Cyrl-RS"/>
        </w:rPr>
        <w:t>23</w:t>
      </w:r>
      <w:r>
        <w:t xml:space="preserve">. </w:t>
      </w:r>
      <w:r>
        <w:rPr>
          <w:lang w:val="sr-Cyrl-CS"/>
        </w:rPr>
        <w:t>године</w:t>
      </w: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Милан Аранђеловић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rPr>
          <w:lang w:val="sr-Cyrl-RS"/>
        </w:rPr>
      </w:pPr>
    </w:p>
    <w:p w:rsidR="007958F0" w:rsidRPr="007958F0" w:rsidRDefault="007958F0" w:rsidP="007958F0">
      <w:pPr>
        <w:jc w:val="both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lastRenderedPageBreak/>
        <w:t>2</w:t>
      </w:r>
    </w:p>
    <w:p w:rsidR="005F7667" w:rsidRDefault="005F7667" w:rsidP="007958F0">
      <w:pPr>
        <w:jc w:val="both"/>
        <w:rPr>
          <w:lang w:val="sr-Cyrl-CS"/>
        </w:rPr>
      </w:pPr>
      <w:r>
        <w:rPr>
          <w:lang w:val="sr-Cyrl-RS"/>
        </w:rPr>
        <w:t xml:space="preserve">На основу члана 16. </w:t>
      </w:r>
      <w:r>
        <w:rPr>
          <w:lang w:val="sr-Cyrl-CS"/>
        </w:rPr>
        <w:t xml:space="preserve">Одлуке о Градском правобранилаштву града Прокупља ( „Службени лист града Прокупља“ бр.2/18 и 24/22),, Градско веће града Прокупља, на седници одржаној </w:t>
      </w:r>
      <w:r w:rsidRPr="002B4F5E">
        <w:rPr>
          <w:lang w:val="sr-Latn-RS"/>
        </w:rPr>
        <w:t>28</w:t>
      </w:r>
      <w:r w:rsidRPr="002B4F5E">
        <w:t>.0</w:t>
      </w:r>
      <w:r w:rsidRPr="002B4F5E">
        <w:rPr>
          <w:lang w:val="sr-Cyrl-RS"/>
        </w:rPr>
        <w:t>8</w:t>
      </w:r>
      <w:r w:rsidRPr="002B4F5E">
        <w:t>.20</w:t>
      </w:r>
      <w:r w:rsidRPr="002B4F5E">
        <w:rPr>
          <w:lang w:val="sr-Cyrl-RS"/>
        </w:rPr>
        <w:t>23</w:t>
      </w:r>
      <w:r w:rsidRPr="002B4F5E">
        <w:t>.</w:t>
      </w:r>
      <w:r w:rsidRPr="002B4F5E">
        <w:rPr>
          <w:lang w:val="sr-Cyrl-CS"/>
        </w:rPr>
        <w:t xml:space="preserve"> </w:t>
      </w:r>
      <w:r>
        <w:rPr>
          <w:lang w:val="sr-Cyrl-CS"/>
        </w:rPr>
        <w:t>године, донело је</w:t>
      </w:r>
    </w:p>
    <w:p w:rsidR="005F7667" w:rsidRDefault="005F7667" w:rsidP="005F7667">
      <w:pPr>
        <w:ind w:firstLine="708"/>
        <w:jc w:val="both"/>
        <w:rPr>
          <w:lang w:val="sr-Cyrl-CS"/>
        </w:rPr>
      </w:pPr>
    </w:p>
    <w:p w:rsidR="005F7667" w:rsidRDefault="005F7667" w:rsidP="005F7667">
      <w:pPr>
        <w:ind w:firstLine="708"/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Р Е Ш Е Њ Е</w:t>
      </w: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О РАЗРЕШЕЊУ ГРАДСКОГ ПРАВОБРАНИОЦА ГРАДА ПРОКУПЉА</w:t>
      </w: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  </w:t>
      </w:r>
      <w:r>
        <w:rPr>
          <w:lang w:val="sr-Cyrl-CS"/>
        </w:rPr>
        <w:t xml:space="preserve">РАЗРЕШАВА СЕ функције Градског  правобраниоца града Прокупља Јована Перовић из Прокупља, дипломирани правник са положеним правосудним испитом, закључно са 28.08.2023.године због истека мандата на који је постављена 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   </w:t>
      </w:r>
      <w:r>
        <w:rPr>
          <w:lang w:val="sr-Cyrl-CS"/>
        </w:rPr>
        <w:t>Решење ступа на снагу даном доношења.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Pr="00846F3E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CS"/>
        </w:rPr>
        <w:t xml:space="preserve">III  </w:t>
      </w:r>
      <w:r>
        <w:rPr>
          <w:lang w:val="sr-Cyrl-CS"/>
        </w:rPr>
        <w:t>Решење објавити у Службеном листу Општине Прокупље.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Решење доставити: Јовани Перовић, градоначелнику, Комисији за административна и кадровска питања, Благајни и архиви Града Прокупља. 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</w:p>
    <w:p w:rsidR="005F7667" w:rsidRPr="00210FC9" w:rsidRDefault="005F7667" w:rsidP="005F7667">
      <w:pPr>
        <w:jc w:val="both"/>
      </w:pPr>
      <w:r>
        <w:rPr>
          <w:lang w:val="sr-Cyrl-CS"/>
        </w:rPr>
        <w:t>Број:</w:t>
      </w:r>
      <w:r>
        <w:t xml:space="preserve"> 06-</w:t>
      </w:r>
      <w:r>
        <w:rPr>
          <w:lang w:val="sr-Latn-RS"/>
        </w:rPr>
        <w:t>84</w:t>
      </w:r>
      <w:r>
        <w:t>/20</w:t>
      </w:r>
      <w:r>
        <w:rPr>
          <w:lang w:val="sr-Cyrl-RS"/>
        </w:rPr>
        <w:t>23</w:t>
      </w:r>
      <w:r>
        <w:t>-02</w:t>
      </w:r>
    </w:p>
    <w:p w:rsidR="005F7667" w:rsidRPr="00210FC9" w:rsidRDefault="005F7667" w:rsidP="005F7667">
      <w:pPr>
        <w:jc w:val="both"/>
        <w:rPr>
          <w:lang w:val="sr-Cyrl-CS"/>
        </w:rPr>
      </w:pPr>
      <w:r>
        <w:rPr>
          <w:lang w:val="sr-Cyrl-CS"/>
        </w:rPr>
        <w:t>Датум:</w:t>
      </w:r>
      <w:r>
        <w:t xml:space="preserve"> </w:t>
      </w:r>
      <w:r>
        <w:rPr>
          <w:lang w:val="sr-Latn-RS"/>
        </w:rPr>
        <w:t>28</w:t>
      </w:r>
      <w:r>
        <w:t>.0</w:t>
      </w:r>
      <w:r>
        <w:rPr>
          <w:lang w:val="sr-Cyrl-RS"/>
        </w:rPr>
        <w:t>8</w:t>
      </w:r>
      <w:r>
        <w:t>.20</w:t>
      </w:r>
      <w:r>
        <w:rPr>
          <w:lang w:val="sr-Cyrl-RS"/>
        </w:rPr>
        <w:t>23</w:t>
      </w:r>
      <w:r>
        <w:t xml:space="preserve">. </w:t>
      </w:r>
      <w:r>
        <w:rPr>
          <w:lang w:val="sr-Cyrl-CS"/>
        </w:rPr>
        <w:t>године</w:t>
      </w: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</w:t>
      </w: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Милан Аранђеловић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/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rPr>
          <w:lang w:val="sr-Cyrl-RS"/>
        </w:rPr>
      </w:pPr>
    </w:p>
    <w:p w:rsidR="005F7667" w:rsidRDefault="005F7667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Default="007958F0" w:rsidP="005F7667">
      <w:pPr>
        <w:jc w:val="center"/>
        <w:rPr>
          <w:lang w:val="sr-Latn-RS"/>
        </w:rPr>
      </w:pPr>
    </w:p>
    <w:p w:rsidR="007958F0" w:rsidRPr="007958F0" w:rsidRDefault="007958F0" w:rsidP="007958F0">
      <w:pPr>
        <w:jc w:val="both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lastRenderedPageBreak/>
        <w:t>3</w:t>
      </w:r>
    </w:p>
    <w:p w:rsidR="005F7667" w:rsidRDefault="005F7667" w:rsidP="005F766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 xml:space="preserve">бени лист </w:t>
      </w:r>
      <w:r>
        <w:rPr>
          <w:lang w:val="sr-Cyrl-RS"/>
        </w:rPr>
        <w:t>града</w:t>
      </w:r>
      <w:r>
        <w:rPr>
          <w:lang w:val="sr-Cyrl-CS"/>
        </w:rPr>
        <w:t xml:space="preserve"> Прокупља“бр.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 w:rsidRPr="00640A77">
        <w:rPr>
          <w:lang w:val="sr-Cyrl-RS"/>
        </w:rPr>
        <w:t>Записника бр.400-</w:t>
      </w:r>
      <w:r w:rsidRPr="00640A77">
        <w:rPr>
          <w:lang w:val="sr-Latn-RS"/>
        </w:rPr>
        <w:t>48</w:t>
      </w:r>
      <w:r>
        <w:rPr>
          <w:lang w:val="sr-Latn-RS"/>
        </w:rPr>
        <w:t>7</w:t>
      </w:r>
      <w:r w:rsidRPr="00640A77">
        <w:rPr>
          <w:lang w:val="sr-Cyrl-RS"/>
        </w:rPr>
        <w:t>/2</w:t>
      </w:r>
      <w:r w:rsidRPr="00640A77">
        <w:rPr>
          <w:lang w:val="sr-Latn-RS"/>
        </w:rPr>
        <w:t>3</w:t>
      </w:r>
      <w:r w:rsidRPr="00640A77">
        <w:rPr>
          <w:lang w:val="sr-Cyrl-RS"/>
        </w:rPr>
        <w:t xml:space="preserve"> од </w:t>
      </w:r>
      <w:r>
        <w:rPr>
          <w:lang w:val="sr-Latn-RS"/>
        </w:rPr>
        <w:t>22</w:t>
      </w:r>
      <w:r w:rsidRPr="00640A77">
        <w:rPr>
          <w:lang w:val="sr-Cyrl-RS"/>
        </w:rPr>
        <w:t>.0</w:t>
      </w:r>
      <w:r>
        <w:rPr>
          <w:lang w:val="sr-Latn-RS"/>
        </w:rPr>
        <w:t>8</w:t>
      </w:r>
      <w:r w:rsidRPr="00640A77">
        <w:rPr>
          <w:lang w:val="sr-Cyrl-RS"/>
        </w:rPr>
        <w:t>.202</w:t>
      </w:r>
      <w:r w:rsidRPr="00640A77">
        <w:rPr>
          <w:lang w:val="sr-Latn-RS"/>
        </w:rPr>
        <w:t>3</w:t>
      </w:r>
      <w:r w:rsidRPr="00640A77">
        <w:rPr>
          <w:lang w:val="sr-Cyrl-RS"/>
        </w:rPr>
        <w:t>.године и предлога</w:t>
      </w:r>
      <w:r w:rsidRPr="00640A77">
        <w:rPr>
          <w:lang w:val="sr-Cyrl-CS"/>
        </w:rPr>
        <w:t xml:space="preserve"> Комисије за спровеђење Јавног конкурса за финансирање пројеката невладиних организација и удружења грађана из буџета града Прокупља за 20</w:t>
      </w:r>
      <w:r w:rsidRPr="00640A77">
        <w:rPr>
          <w:lang w:val="sr-Latn-RS"/>
        </w:rPr>
        <w:t>23</w:t>
      </w:r>
      <w:r w:rsidRPr="00640A77">
        <w:rPr>
          <w:lang w:val="sr-Cyrl-CS"/>
        </w:rPr>
        <w:t>. годину</w:t>
      </w:r>
      <w:r>
        <w:rPr>
          <w:lang w:val="sr-Cyrl-CS"/>
        </w:rPr>
        <w:t xml:space="preserve">, Градско веће Града Прокупља на седници одржаној дана </w:t>
      </w:r>
      <w:r>
        <w:rPr>
          <w:lang w:val="sr-Cyrl-RS"/>
        </w:rPr>
        <w:t xml:space="preserve"> </w:t>
      </w:r>
      <w:r>
        <w:rPr>
          <w:lang w:val="sr-Latn-RS"/>
        </w:rPr>
        <w:t>28</w:t>
      </w:r>
      <w:r>
        <w:rPr>
          <w:lang w:val="sr-Cyrl-RS"/>
        </w:rPr>
        <w:t>.</w:t>
      </w:r>
      <w:r>
        <w:rPr>
          <w:lang w:val="sr-Latn-RS"/>
        </w:rPr>
        <w:t>08</w:t>
      </w:r>
      <w:r>
        <w:rPr>
          <w:lang w:val="sr-Cyrl-RS"/>
        </w:rPr>
        <w:t>.</w:t>
      </w:r>
      <w:r>
        <w:rPr>
          <w:lang w:val="sr-Cyrl-CS"/>
        </w:rPr>
        <w:t>20</w:t>
      </w:r>
      <w:r>
        <w:rPr>
          <w:lang w:val="sr-Latn-RS"/>
        </w:rPr>
        <w:t>23</w:t>
      </w:r>
      <w:r>
        <w:rPr>
          <w:lang w:val="sr-Cyrl-CS"/>
        </w:rPr>
        <w:t>.године доноси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Default="005F7667" w:rsidP="005F7667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5F7667" w:rsidRDefault="005F7667" w:rsidP="005F766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5F7667" w:rsidRPr="00051984" w:rsidRDefault="005F7667" w:rsidP="005F7667">
      <w:pPr>
        <w:jc w:val="center"/>
        <w:rPr>
          <w:b/>
          <w:lang w:val="sr-Latn-RS"/>
        </w:rPr>
      </w:pPr>
    </w:p>
    <w:p w:rsidR="005F7667" w:rsidRPr="00950B9A" w:rsidRDefault="005F7667" w:rsidP="005F7667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5F7667" w:rsidRDefault="005F7667" w:rsidP="005F7667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</w:t>
      </w:r>
      <w:r>
        <w:rPr>
          <w:lang w:val="sr-Latn-RS"/>
        </w:rPr>
        <w:t>23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1843"/>
      </w:tblGrid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b/>
                <w:lang w:val="ru-RU"/>
              </w:rPr>
            </w:pPr>
            <w:r w:rsidRPr="00A4726D">
              <w:rPr>
                <w:b/>
                <w:lang w:val="ru-RU"/>
              </w:rPr>
              <w:t>Број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b/>
                <w:lang w:val="ru-RU"/>
              </w:rPr>
            </w:pPr>
            <w:r w:rsidRPr="00A4726D"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</w:t>
            </w:r>
            <w:r w:rsidRPr="00A4726D">
              <w:rPr>
                <w:b/>
                <w:lang w:val="sr-Cyrl-RS"/>
              </w:rPr>
              <w:t>ва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Филм клуб Прокупље – „Василија прекрасна“.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4</w:t>
            </w:r>
            <w:r w:rsidRPr="00A4726D">
              <w:rPr>
                <w:lang w:val="sr-Latn-RS"/>
              </w:rPr>
              <w:t>00.000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Југ Богдан медиа груп –„ Опасност на интернету код деце“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25</w:t>
            </w:r>
            <w:r w:rsidRPr="00A4726D">
              <w:rPr>
                <w:lang w:val="sr-Latn-RS"/>
              </w:rPr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proofErr w:type="spellStart"/>
            <w:r w:rsidRPr="00A4726D">
              <w:t>Удружење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рекреативних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риболоваца</w:t>
            </w:r>
            <w:proofErr w:type="spellEnd"/>
            <w:r w:rsidRPr="00A4726D">
              <w:t xml:space="preserve"> БИСТРО </w:t>
            </w:r>
            <w:r w:rsidRPr="00A4726D">
              <w:rPr>
                <w:lang w:val="sr-Cyrl-RS"/>
              </w:rPr>
              <w:t>– „Топлица је и моја река“.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10</w:t>
            </w:r>
            <w:r w:rsidRPr="00A4726D">
              <w:rPr>
                <w:lang w:val="sr-Latn-RS"/>
              </w:rPr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КУД Топлица – „Градска слава Свети Прокопије“.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1</w:t>
            </w:r>
            <w:r w:rsidRPr="00A4726D">
              <w:rPr>
                <w:lang w:val="sr-Latn-RS"/>
              </w:rPr>
              <w:t>00.000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proofErr w:type="spellStart"/>
            <w:r w:rsidRPr="00A4726D">
              <w:t>Удружење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оболелих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од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мишићних</w:t>
            </w:r>
            <w:proofErr w:type="spellEnd"/>
            <w:r w:rsidRPr="00A4726D">
              <w:t xml:space="preserve"> и </w:t>
            </w:r>
            <w:proofErr w:type="spellStart"/>
            <w:r w:rsidRPr="00A4726D">
              <w:t>неуромишићних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болести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Топличког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округа</w:t>
            </w:r>
            <w:proofErr w:type="spellEnd"/>
            <w:r w:rsidRPr="00A4726D">
              <w:rPr>
                <w:lang w:val="sr-Cyrl-RS"/>
              </w:rPr>
              <w:t xml:space="preserve"> – „</w:t>
            </w:r>
            <w:proofErr w:type="spellStart"/>
            <w:r w:rsidRPr="00A4726D">
              <w:t>Наставак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третмана</w:t>
            </w:r>
            <w:proofErr w:type="spellEnd"/>
            <w:r w:rsidRPr="00A4726D">
              <w:t xml:space="preserve">  у </w:t>
            </w:r>
            <w:proofErr w:type="spellStart"/>
            <w:r w:rsidRPr="00A4726D">
              <w:t>сланој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соби</w:t>
            </w:r>
            <w:proofErr w:type="spellEnd"/>
            <w:r w:rsidRPr="00A4726D">
              <w:t xml:space="preserve"> у „</w:t>
            </w:r>
            <w:proofErr w:type="spellStart"/>
            <w:r w:rsidRPr="00A4726D">
              <w:t>Сунцу</w:t>
            </w:r>
            <w:proofErr w:type="spellEnd"/>
            <w:r w:rsidRPr="00A4726D"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1</w:t>
            </w:r>
            <w:r w:rsidRPr="00A4726D">
              <w:rPr>
                <w:lang w:val="sr-Latn-RS"/>
              </w:rPr>
              <w:t>00.000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</w:p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6.</w:t>
            </w:r>
          </w:p>
          <w:p w:rsidR="005F7667" w:rsidRPr="00A4726D" w:rsidRDefault="005F7667" w:rsidP="00227B35">
            <w:pPr>
              <w:jc w:val="center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Међуопштинска организација савеза слепих Србије                                  Прокупље – „Подршка слепим и слабовидим лицима кроз пружање услуга“.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1</w:t>
            </w:r>
            <w:r w:rsidRPr="00A4726D">
              <w:rPr>
                <w:lang w:val="sr-Latn-RS"/>
              </w:rPr>
              <w:t>00.000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Ансамбл Срце – „Заједно можемо све“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10</w:t>
            </w:r>
            <w:r w:rsidRPr="00A4726D">
              <w:rPr>
                <w:lang w:val="sr-Latn-RS"/>
              </w:rPr>
              <w:t>0.000</w:t>
            </w: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Савез глувих Прокупље – „Услуга и подршка глувих и      наглувих особа у Прокупљу“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</w:pPr>
            <w:r w:rsidRPr="00A4726D">
              <w:rPr>
                <w:lang w:val="sr-Cyrl-RS"/>
              </w:rPr>
              <w:t>1</w:t>
            </w:r>
            <w:r w:rsidRPr="00A4726D">
              <w:t>00.000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Удружење Рома ,,Царина'' Прокупље – „Новогодишње чаролије“.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</w:pPr>
            <w:r w:rsidRPr="00A4726D">
              <w:rPr>
                <w:lang w:val="sr-Cyrl-RS"/>
              </w:rPr>
              <w:t>5</w:t>
            </w:r>
            <w:r w:rsidRPr="00A4726D"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CS"/>
              </w:rPr>
              <w:t>Друштво за церебралну и дечију парализу – „</w:t>
            </w:r>
            <w:r w:rsidRPr="00A4726D">
              <w:rPr>
                <w:lang w:val="ru-RU"/>
              </w:rPr>
              <w:t>О(п)стати радно активан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</w:p>
          <w:p w:rsidR="005F7667" w:rsidRPr="00A4726D" w:rsidRDefault="005F7667" w:rsidP="00227B35">
            <w:pPr>
              <w:jc w:val="center"/>
            </w:pPr>
            <w:r w:rsidRPr="00A4726D">
              <w:rPr>
                <w:lang w:val="sr-Cyrl-RS"/>
              </w:rPr>
              <w:t>5</w:t>
            </w:r>
            <w:r w:rsidRPr="00A4726D">
              <w:t>0.000</w:t>
            </w:r>
          </w:p>
        </w:tc>
      </w:tr>
      <w:tr w:rsidR="005F7667" w:rsidRPr="00A4726D" w:rsidTr="00227B35">
        <w:trPr>
          <w:trHeight w:val="8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Latn-RS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CS"/>
              </w:rPr>
              <w:t>Удружење Дијализираних и бубрежних болесника Топлица – „</w:t>
            </w:r>
            <w:r w:rsidRPr="00A4726D">
              <w:rPr>
                <w:lang w:val="sr-Cyrl-RS"/>
              </w:rPr>
              <w:t>П</w:t>
            </w:r>
            <w:proofErr w:type="spellStart"/>
            <w:r w:rsidRPr="00A4726D">
              <w:t>одизање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свести</w:t>
            </w:r>
            <w:proofErr w:type="spellEnd"/>
            <w:r w:rsidRPr="00A4726D">
              <w:t xml:space="preserve"> о </w:t>
            </w:r>
            <w:proofErr w:type="spellStart"/>
            <w:r w:rsidRPr="00A4726D">
              <w:t>проблемима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бубрежних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инвалида</w:t>
            </w:r>
            <w:proofErr w:type="spellEnd"/>
            <w:r w:rsidRPr="00A4726D">
              <w:rPr>
                <w:lang w:val="sr-Cyrl-RS"/>
              </w:rPr>
              <w:t>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t>5</w:t>
            </w:r>
            <w:r w:rsidRPr="00A4726D">
              <w:rPr>
                <w:lang w:val="sr-Latn-RS"/>
              </w:rPr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1</w:t>
            </w:r>
            <w:r w:rsidRPr="00A4726D">
              <w:rPr>
                <w:lang w:val="sr-Latn-RS"/>
              </w:rPr>
              <w:t>2</w:t>
            </w:r>
            <w:r w:rsidRPr="00A4726D">
              <w:rPr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Друштво Рома „Прокупље“ – „Место за све нас“.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5</w:t>
            </w:r>
            <w:r w:rsidRPr="00A4726D"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ru-RU"/>
              </w:rPr>
            </w:pPr>
            <w:r w:rsidRPr="00A4726D">
              <w:rPr>
                <w:lang w:val="ru-RU"/>
              </w:rPr>
              <w:t>1</w:t>
            </w:r>
            <w:r w:rsidRPr="00A4726D">
              <w:rPr>
                <w:lang w:val="sr-Latn-RS"/>
              </w:rPr>
              <w:t>3</w:t>
            </w:r>
            <w:r w:rsidRPr="00A4726D">
              <w:rPr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bookmarkStart w:id="0" w:name="__DdeLink__975_3023447807"/>
            <w:proofErr w:type="spellStart"/>
            <w:r w:rsidRPr="00A4726D">
              <w:t>Удружење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родитеља</w:t>
            </w:r>
            <w:proofErr w:type="spellEnd"/>
            <w:r w:rsidRPr="00A4726D">
              <w:t xml:space="preserve">, </w:t>
            </w:r>
            <w:proofErr w:type="spellStart"/>
            <w:r w:rsidRPr="00A4726D">
              <w:t>старатеља</w:t>
            </w:r>
            <w:proofErr w:type="spellEnd"/>
            <w:r w:rsidRPr="00A4726D">
              <w:t xml:space="preserve"> и </w:t>
            </w:r>
            <w:proofErr w:type="spellStart"/>
            <w:r w:rsidRPr="00A4726D">
              <w:t>пријатеља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деце</w:t>
            </w:r>
            <w:proofErr w:type="spellEnd"/>
            <w:r w:rsidRPr="00A4726D">
              <w:t xml:space="preserve"> </w:t>
            </w:r>
            <w:r w:rsidRPr="00A4726D">
              <w:lastRenderedPageBreak/>
              <w:t xml:space="preserve">и </w:t>
            </w:r>
            <w:proofErr w:type="spellStart"/>
            <w:r w:rsidRPr="00A4726D">
              <w:t>младих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оболелих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од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малигних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болести</w:t>
            </w:r>
            <w:proofErr w:type="spellEnd"/>
            <w:r w:rsidRPr="00A4726D">
              <w:t xml:space="preserve"> „</w:t>
            </w:r>
            <w:proofErr w:type="spellStart"/>
            <w:r w:rsidRPr="00A4726D">
              <w:t>Епигенија</w:t>
            </w:r>
            <w:proofErr w:type="spellEnd"/>
            <w:r w:rsidRPr="00A4726D">
              <w:t>“</w:t>
            </w:r>
            <w:bookmarkEnd w:id="0"/>
            <w:r w:rsidRPr="00A4726D">
              <w:rPr>
                <w:lang w:val="sr-Cyrl-RS"/>
              </w:rPr>
              <w:t xml:space="preserve"> – „</w:t>
            </w:r>
            <w:proofErr w:type="spellStart"/>
            <w:r w:rsidRPr="00A4726D">
              <w:t>Друштвена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интеграција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девојчица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са</w:t>
            </w:r>
            <w:proofErr w:type="spellEnd"/>
            <w:r w:rsidRPr="00A4726D">
              <w:t xml:space="preserve"> </w:t>
            </w:r>
            <w:proofErr w:type="spellStart"/>
            <w:r w:rsidRPr="00A4726D">
              <w:t>инвалидитетом</w:t>
            </w:r>
            <w:proofErr w:type="spellEnd"/>
            <w:r w:rsidRPr="00A4726D">
              <w:rPr>
                <w:lang w:val="sr-Cyrl-RS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  <w:r w:rsidRPr="00A4726D">
              <w:rPr>
                <w:lang w:val="sr-Cyrl-RS"/>
              </w:rPr>
              <w:lastRenderedPageBreak/>
              <w:t>5</w:t>
            </w:r>
            <w:r w:rsidRPr="00A4726D">
              <w:rPr>
                <w:lang w:val="sr-Latn-RS"/>
              </w:rPr>
              <w:t>0.000</w:t>
            </w:r>
          </w:p>
        </w:tc>
      </w:tr>
      <w:tr w:rsidR="005F7667" w:rsidRPr="00A4726D" w:rsidTr="00227B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b/>
                <w:lang w:val="sr-Cyrl-RS"/>
              </w:rPr>
            </w:pPr>
            <w:r w:rsidRPr="00A4726D">
              <w:rPr>
                <w:b/>
                <w:lang w:val="sr-Cyrl-RS"/>
              </w:rPr>
              <w:t>УКУПНО: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  <w:r w:rsidRPr="00A4726D">
              <w:rPr>
                <w:lang w:val="sr-Cyrl-RS"/>
              </w:rPr>
              <w:t>1.500.000</w:t>
            </w:r>
          </w:p>
          <w:p w:rsidR="005F7667" w:rsidRPr="00A4726D" w:rsidRDefault="005F7667" w:rsidP="00227B35">
            <w:pPr>
              <w:jc w:val="center"/>
              <w:rPr>
                <w:lang w:val="sr-Cyrl-RS"/>
              </w:rPr>
            </w:pPr>
          </w:p>
          <w:p w:rsidR="005F7667" w:rsidRPr="00A4726D" w:rsidRDefault="005F7667" w:rsidP="00227B35">
            <w:pPr>
              <w:jc w:val="center"/>
              <w:rPr>
                <w:lang w:val="sr-Latn-RS"/>
              </w:rPr>
            </w:pPr>
          </w:p>
        </w:tc>
      </w:tr>
    </w:tbl>
    <w:p w:rsidR="005F7667" w:rsidRDefault="005F7667" w:rsidP="005F7667">
      <w:pPr>
        <w:ind w:left="360"/>
        <w:jc w:val="both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5F7667" w:rsidRDefault="005F7667" w:rsidP="005F7667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Pr="00AF3D71" w:rsidRDefault="005F7667" w:rsidP="005F7667">
      <w:pPr>
        <w:rPr>
          <w:lang w:val="sr-Cyrl-RS"/>
        </w:rPr>
      </w:pP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5F7667" w:rsidRDefault="005F7667" w:rsidP="005F7667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ind w:firstLine="720"/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5F7667" w:rsidRDefault="005F7667" w:rsidP="005F7667">
      <w:pPr>
        <w:jc w:val="both"/>
        <w:rPr>
          <w:lang w:val="sr-Cyrl-CS"/>
        </w:rPr>
      </w:pPr>
    </w:p>
    <w:p w:rsidR="005F7667" w:rsidRPr="0090351D" w:rsidRDefault="005F7667" w:rsidP="005F7667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 xml:space="preserve">: </w:t>
      </w:r>
      <w:r w:rsidRPr="0090351D">
        <w:rPr>
          <w:lang w:val="sr-Cyrl-CS"/>
        </w:rPr>
        <w:t>06-</w:t>
      </w:r>
      <w:r w:rsidRPr="0090351D">
        <w:rPr>
          <w:lang w:val="sr-Cyrl-RS"/>
        </w:rPr>
        <w:t xml:space="preserve"> </w:t>
      </w:r>
      <w:r>
        <w:rPr>
          <w:lang w:val="sr-Latn-RS"/>
        </w:rPr>
        <w:t>84</w:t>
      </w:r>
      <w:r w:rsidRPr="0090351D">
        <w:rPr>
          <w:lang w:val="sr-Cyrl-CS"/>
        </w:rPr>
        <w:t>/</w:t>
      </w:r>
      <w:r w:rsidRPr="0090351D">
        <w:rPr>
          <w:lang w:val="sr-Latn-RS"/>
        </w:rPr>
        <w:t>2023</w:t>
      </w:r>
      <w:r w:rsidRPr="0090351D">
        <w:rPr>
          <w:lang w:val="sr-Cyrl-CS"/>
        </w:rPr>
        <w:t>-02</w:t>
      </w:r>
    </w:p>
    <w:p w:rsidR="005F7667" w:rsidRPr="0090351D" w:rsidRDefault="005F7667" w:rsidP="005F7667">
      <w:pPr>
        <w:jc w:val="both"/>
        <w:rPr>
          <w:lang w:val="sr-Cyrl-CS"/>
        </w:rPr>
      </w:pPr>
      <w:r w:rsidRPr="0090351D">
        <w:rPr>
          <w:lang w:val="sr-Cyrl-CS"/>
        </w:rPr>
        <w:t xml:space="preserve">У Прокупљу, </w:t>
      </w:r>
      <w:r>
        <w:rPr>
          <w:lang w:val="sr-Latn-RS"/>
        </w:rPr>
        <w:t>28</w:t>
      </w:r>
      <w:r w:rsidRPr="0090351D">
        <w:rPr>
          <w:lang w:val="sr-Cyrl-CS"/>
        </w:rPr>
        <w:t>.</w:t>
      </w:r>
      <w:r>
        <w:rPr>
          <w:lang w:val="sr-Latn-RS"/>
        </w:rPr>
        <w:t>08</w:t>
      </w:r>
      <w:r w:rsidRPr="0090351D">
        <w:rPr>
          <w:lang w:val="sr-Cyrl-CS"/>
        </w:rPr>
        <w:t>.20</w:t>
      </w:r>
      <w:r w:rsidRPr="0090351D">
        <w:rPr>
          <w:lang w:val="sr-Latn-RS"/>
        </w:rPr>
        <w:t>2</w:t>
      </w:r>
      <w:r w:rsidRPr="0090351D">
        <w:rPr>
          <w:lang w:val="sr-Cyrl-RS"/>
        </w:rPr>
        <w:t>3</w:t>
      </w:r>
      <w:r w:rsidRPr="0090351D">
        <w:rPr>
          <w:lang w:val="sr-Cyrl-CS"/>
        </w:rPr>
        <w:t>.године</w:t>
      </w:r>
    </w:p>
    <w:p w:rsidR="005F7667" w:rsidRDefault="005F7667" w:rsidP="005F7667">
      <w:pPr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ГРАДСКО ВЕЋЕ ГРАДА ПРОКУПЉА</w:t>
      </w:r>
    </w:p>
    <w:p w:rsidR="005F7667" w:rsidRDefault="005F7667" w:rsidP="005F7667">
      <w:pPr>
        <w:jc w:val="center"/>
        <w:rPr>
          <w:lang w:val="sr-Cyrl-CS"/>
        </w:rPr>
      </w:pPr>
    </w:p>
    <w:p w:rsidR="005F7667" w:rsidRDefault="005F7667" w:rsidP="005F7667">
      <w:pPr>
        <w:jc w:val="center"/>
        <w:rPr>
          <w:lang w:val="sr-Cyrl-CS"/>
        </w:rPr>
      </w:pPr>
    </w:p>
    <w:p w:rsidR="005F7667" w:rsidRPr="00D50EC5" w:rsidRDefault="005F7667" w:rsidP="005F7667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5F7667" w:rsidRPr="0086457A" w:rsidRDefault="005F7667" w:rsidP="005F7667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</w:p>
    <w:p w:rsidR="005F7667" w:rsidRDefault="005F7667" w:rsidP="005F7667"/>
    <w:p w:rsidR="003A2481" w:rsidRDefault="003A2481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7958F0" w:rsidRDefault="007958F0" w:rsidP="00D4178D">
      <w:pPr>
        <w:spacing w:line="234" w:lineRule="auto"/>
        <w:rPr>
          <w:rFonts w:eastAsia="Calibri"/>
          <w:lang w:val="sr-Latn-RS"/>
        </w:rPr>
      </w:pPr>
    </w:p>
    <w:p w:rsidR="007958F0" w:rsidRDefault="007958F0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5F7667" w:rsidRPr="005F7667" w:rsidRDefault="005F7667" w:rsidP="00D4178D">
      <w:pPr>
        <w:spacing w:line="234" w:lineRule="auto"/>
        <w:rPr>
          <w:rFonts w:eastAsia="Calibri"/>
          <w:lang w:val="sr-Latn-RS"/>
        </w:rPr>
      </w:pPr>
    </w:p>
    <w:p w:rsidR="003A2481" w:rsidRDefault="003A2481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A2481" w:rsidRPr="007958F0" w:rsidRDefault="003A2481" w:rsidP="005777C8">
      <w:pPr>
        <w:jc w:val="center"/>
        <w:rPr>
          <w:b/>
          <w:i/>
          <w:color w:val="000000" w:themeColor="text1"/>
          <w:sz w:val="40"/>
          <w:szCs w:val="40"/>
          <w:lang w:val="sr-Latn-RS"/>
        </w:rPr>
      </w:pPr>
    </w:p>
    <w:p w:rsidR="007958F0" w:rsidRPr="007958F0" w:rsidRDefault="007958F0" w:rsidP="007958F0">
      <w:pPr>
        <w:jc w:val="both"/>
        <w:rPr>
          <w:spacing w:val="-10"/>
          <w:sz w:val="40"/>
          <w:szCs w:val="40"/>
          <w:lang w:val="sr-Latn-RS" w:eastAsia="sr-Latn-RS"/>
        </w:rPr>
      </w:pPr>
      <w:r>
        <w:rPr>
          <w:spacing w:val="-10"/>
          <w:sz w:val="40"/>
          <w:szCs w:val="40"/>
          <w:lang w:val="sr-Latn-RS" w:eastAsia="sr-Latn-RS"/>
        </w:rPr>
        <w:lastRenderedPageBreak/>
        <w:t>4</w:t>
      </w:r>
    </w:p>
    <w:p w:rsidR="005F7667" w:rsidRPr="005F7667" w:rsidRDefault="005F7667" w:rsidP="005F7667">
      <w:pPr>
        <w:ind w:firstLine="708"/>
        <w:jc w:val="both"/>
        <w:rPr>
          <w:spacing w:val="-10"/>
          <w:szCs w:val="22"/>
          <w:lang w:val="sr-Latn-RS" w:eastAsia="sr-Latn-RS"/>
        </w:rPr>
      </w:pPr>
      <w:r w:rsidRPr="005F7667">
        <w:rPr>
          <w:spacing w:val="-10"/>
          <w:szCs w:val="22"/>
          <w:lang w:val="sr-Latn-RS" w:eastAsia="sr-Latn-RS"/>
        </w:rPr>
        <w:t xml:space="preserve">На основу члана 20. став 1. тачка 8. Закона о локалној самоуправи ( „Службени гласник РС“, број 129/07, 83/2014- др. закон, 101/2016-др. закон, 47/2018 и 111/2021- др. закон), члана 69. и 70. Закона о енергетској ефикасности и рационалној употреби енергије („Службени гласник РС“, број  40/21),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одељка 2. АРАНЖМАНИ ЗА УПРАВЉАЊЕ ПРОЈЕКТОМ, тачка 2.1.4 Јединице локалне самоуправе Приручника за пројектне операције и бесповратна средства, Уговора о суфинансирању програма енергетске санације породичних кућа и станова, који спроводи град Прокупље број 400-510/23-01-01 од 20.07.2023 и  члана 63. Статута Града Прокупља („Сл.Лист општине Прокупље“, бр.15/2018), Градско веће Града Прокупља на седници одржаној дана  28.08.2023.  године, донело је </w:t>
      </w:r>
    </w:p>
    <w:p w:rsidR="005F7667" w:rsidRPr="005F7667" w:rsidRDefault="005F7667" w:rsidP="005F7667">
      <w:pPr>
        <w:spacing w:after="160" w:line="259" w:lineRule="auto"/>
        <w:rPr>
          <w:sz w:val="22"/>
          <w:szCs w:val="22"/>
          <w:lang w:val="sr-Latn-RS" w:eastAsia="sr-Latn-RS"/>
        </w:rPr>
      </w:pPr>
    </w:p>
    <w:p w:rsidR="005F7667" w:rsidRPr="005F7667" w:rsidRDefault="005F7667" w:rsidP="005F7667">
      <w:pPr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 xml:space="preserve">ПРАВИЛНИК О СУФИНАНСИРАЊУ МЕРА ЕНЕРГЕТСКЕ САНАЦИЈЕ, ПОРОДИЧНИХ КУЋА И СТАНОВА У ОКВИРУ ПРОЈЕКТА „ЧИСТА ЕНЕРГИЈА И ЕНЕРГЕТСКА ЕФИКАСНОСТ ЗА ГРАЂАНЕ У СРБИЈИ“ 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I ОПШТЕ ОДРЕДБЕ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Овим правилником уређује се: циљ спровођења мера; мере које се суфинансирају, начин расподеле средстава подстицаја, услови за расподелу и коришћење средстава; учесници у реализацији мера, начин њиховог учешћа и улоге; начин и услови пријаве на јавни конкурс и критеријуми за селекцију привредних субјеката; начин и услови пријаве на јавни конкурс и критеријуми за избор домаћинстава; праћење реализације и извештавање.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454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Циљ спровођења мера енергетске санације породичних кућа и станова</w:t>
      </w:r>
      <w:r w:rsidRPr="005F7667">
        <w:rPr>
          <w:b/>
          <w:szCs w:val="22"/>
          <w:lang w:val="sr-Latn-RS" w:eastAsia="sr-Latn-RS"/>
        </w:rPr>
        <w:t xml:space="preserve"> </w:t>
      </w:r>
      <w:r w:rsidRPr="005F7667">
        <w:rPr>
          <w:szCs w:val="22"/>
          <w:lang w:val="sr-Latn-RS" w:eastAsia="sr-Latn-RS"/>
        </w:rPr>
        <w:t>је унапређење енергетске ефикасности у стамбеном сектору и повећано коришћење обновљивих извора енергије у домаћинствима на територији Општине Прокупље.</w:t>
      </w:r>
    </w:p>
    <w:p w:rsidR="005F7667" w:rsidRPr="005F7667" w:rsidRDefault="005F7667" w:rsidP="005F7667">
      <w:pPr>
        <w:ind w:firstLine="454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Мере енергетске санације предвиђене овим Правилником спроводе се у сарадњи са привредним субјектима који се баве производњом, услугама и радовима на енергетској санацији стамбених објеката, а крајњи корисници  услуга и радова су домаћинства на територији Града Прокупља.</w:t>
      </w:r>
    </w:p>
    <w:p w:rsidR="005F7667" w:rsidRPr="005F7667" w:rsidRDefault="005F7667" w:rsidP="005F7667">
      <w:pPr>
        <w:spacing w:line="259" w:lineRule="auto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Финансијска средства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76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3.</w:t>
      </w:r>
    </w:p>
    <w:p w:rsidR="005F7667" w:rsidRPr="005F7667" w:rsidRDefault="005F7667" w:rsidP="005F7667">
      <w:pPr>
        <w:spacing w:line="276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454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Средстава за суфинансирање мера енергетске санације породичних кућа и станова</w:t>
      </w:r>
      <w:r w:rsidRPr="005F7667">
        <w:rPr>
          <w:b/>
          <w:szCs w:val="22"/>
          <w:lang w:val="sr-Latn-RS" w:eastAsia="sr-Latn-RS"/>
        </w:rPr>
        <w:t xml:space="preserve"> </w:t>
      </w:r>
      <w:r w:rsidRPr="005F7667">
        <w:rPr>
          <w:szCs w:val="22"/>
          <w:lang w:val="sr-Latn-RS" w:eastAsia="sr-Latn-RS"/>
        </w:rPr>
        <w:t>опредељују се Одлуком о буџету Града Прокупља.</w:t>
      </w:r>
    </w:p>
    <w:p w:rsidR="005F7667" w:rsidRPr="005F7667" w:rsidRDefault="005F7667" w:rsidP="005F7667">
      <w:pPr>
        <w:ind w:firstLine="454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4.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 xml:space="preserve">Максимална висина средства за суфинансирање појединачних мера и пакета мера из члана 6. овог Правилника, као и удео у односу на укупну вредност инвестиције  одредиће се у јавном позиву за суфинансирање мера енергетске санације породичних кућа и станова. </w:t>
      </w:r>
    </w:p>
    <w:p w:rsidR="005F7667" w:rsidRPr="005F7667" w:rsidRDefault="005F7667" w:rsidP="005F7667">
      <w:pPr>
        <w:tabs>
          <w:tab w:val="left" w:pos="3930"/>
          <w:tab w:val="center" w:pos="5040"/>
        </w:tabs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5.</w:t>
      </w:r>
    </w:p>
    <w:p w:rsidR="005F7667" w:rsidRPr="005F7667" w:rsidRDefault="005F7667" w:rsidP="005F7667">
      <w:pPr>
        <w:tabs>
          <w:tab w:val="left" w:pos="3930"/>
          <w:tab w:val="center" w:pos="5040"/>
        </w:tabs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Одлуку о додели средстава доноси Градско веће града Прокупља  на предлог Комисије за реализацију мера енергетске санације.</w:t>
      </w:r>
    </w:p>
    <w:p w:rsidR="005F7667" w:rsidRPr="005F7667" w:rsidRDefault="005F7667" w:rsidP="005F7667">
      <w:pPr>
        <w:spacing w:line="259" w:lineRule="auto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6.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Mере енергетске ефикасности:</w:t>
      </w:r>
    </w:p>
    <w:p w:rsidR="005F7667" w:rsidRPr="005F7667" w:rsidRDefault="005F7667" w:rsidP="005F7667">
      <w:pPr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ind w:left="360"/>
        <w:jc w:val="both"/>
        <w:rPr>
          <w:b/>
          <w:szCs w:val="22"/>
          <w:u w:val="single"/>
          <w:lang w:val="sr-Latn-RS" w:eastAsia="sr-Latn-RS"/>
        </w:rPr>
      </w:pPr>
      <w:r w:rsidRPr="005F7667">
        <w:rPr>
          <w:b/>
          <w:szCs w:val="22"/>
          <w:u w:val="single"/>
          <w:lang w:val="sr-Latn-RS" w:eastAsia="sr-Latn-RS"/>
        </w:rPr>
        <w:t>унапређење термичког омотача путем: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замене спољних прозора и врата и других транспарентних елемената термичког омотача.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постављања термичке изолације зидова, таваница изнад отворених пролаза, зидова, подова на тлу и осталих делова термичког омотача према негрејаном простору,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постављања термичке изолације испод кровног покривача.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крова;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ind w:left="360"/>
        <w:jc w:val="both"/>
        <w:rPr>
          <w:b/>
          <w:szCs w:val="22"/>
          <w:u w:val="single"/>
          <w:lang w:val="sr-Latn-RS" w:eastAsia="sr-Latn-RS"/>
        </w:rPr>
      </w:pPr>
      <w:r w:rsidRPr="005F7667">
        <w:rPr>
          <w:b/>
          <w:szCs w:val="22"/>
          <w:u w:val="single"/>
          <w:lang w:val="sr-Latn-RS" w:eastAsia="sr-Latn-R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замене постојећег грејача простора (котао или пећ) ефикаснијим,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замене постојеће или уградња нове цевне мреже, уградње електронски регулисаних циркулационих пумпи, грејних тела-радијатора и пратећег прибора,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уградње топлотних пумпи које користе енергију ваздуха, воде и земље (грејач простора или комбиновани грејач),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jc w:val="both"/>
        <w:rPr>
          <w:szCs w:val="22"/>
          <w:u w:val="single"/>
          <w:lang w:val="sr-Latn-RS" w:eastAsia="sr-Latn-RS"/>
        </w:rPr>
      </w:pPr>
      <w:r w:rsidRPr="005F7667">
        <w:rPr>
          <w:szCs w:val="22"/>
          <w:u w:val="single"/>
          <w:lang w:val="sr-Latn-RS" w:eastAsia="sr-Latn-RS"/>
        </w:rPr>
        <w:t>опремањем система грејања са уређајима за регулацију и мерење предате количине топлоте објекту (калориметри, делитељи топлоте, баланс вентили),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ind w:left="360"/>
        <w:jc w:val="both"/>
        <w:rPr>
          <w:b/>
          <w:szCs w:val="22"/>
          <w:u w:val="single"/>
          <w:lang w:val="sr-Latn-RS" w:eastAsia="sr-Latn-RS"/>
        </w:rPr>
      </w:pPr>
      <w:r w:rsidRPr="005F7667">
        <w:rPr>
          <w:b/>
          <w:szCs w:val="22"/>
          <w:u w:val="single"/>
          <w:lang w:val="sr-Latn-RS" w:eastAsia="sr-Latn-RS"/>
        </w:rPr>
        <w:t>уградњa соларних колектора у инсталацију за централну припрему потрошне топле воде,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ind w:left="360"/>
        <w:jc w:val="both"/>
        <w:rPr>
          <w:szCs w:val="22"/>
          <w:lang w:val="sr-Latn-RS" w:eastAsia="sr-Latn-RS"/>
        </w:rPr>
      </w:pPr>
      <w:r w:rsidRPr="005F7667">
        <w:rPr>
          <w:b/>
          <w:szCs w:val="22"/>
          <w:u w:val="single"/>
          <w:lang w:val="sr-Latn-RS" w:eastAsia="sr-Latn-RS"/>
        </w:rPr>
        <w:t xml:space="preserve">уградњa соларних панела и пратеће инсталације за производњу електричне енергије за сопствене потребе, уградњa двосмерног мерног уређаја за мерење предате и примљене електричне енергије и израдa неопходне техничке документације и </w:t>
      </w:r>
      <w:r w:rsidRPr="005F7667">
        <w:rPr>
          <w:b/>
          <w:szCs w:val="22"/>
          <w:u w:val="single"/>
          <w:lang w:val="sr-Latn-RS" w:eastAsia="sr-Latn-RS"/>
        </w:rPr>
        <w:lastRenderedPageBreak/>
        <w:t>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систем,</w:t>
      </w:r>
      <w:r w:rsidRPr="005F7667">
        <w:rPr>
          <w:szCs w:val="22"/>
          <w:lang w:val="sr-Latn-RS" w:eastAsia="sr-Latn-RS"/>
        </w:rPr>
        <w:t xml:space="preserve"> </w:t>
      </w:r>
    </w:p>
    <w:p w:rsidR="005F7667" w:rsidRPr="005F7667" w:rsidRDefault="005F7667" w:rsidP="005F7667">
      <w:pPr>
        <w:numPr>
          <w:ilvl w:val="0"/>
          <w:numId w:val="14"/>
        </w:numPr>
        <w:tabs>
          <w:tab w:val="left" w:pos="360"/>
        </w:tabs>
        <w:spacing w:after="200" w:line="276" w:lineRule="auto"/>
        <w:ind w:left="36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и друге мере/пакети мера у складу са јавним позивом.</w:t>
      </w:r>
    </w:p>
    <w:p w:rsidR="005F7667" w:rsidRPr="005F7667" w:rsidRDefault="005F7667" w:rsidP="005F7667">
      <w:pPr>
        <w:tabs>
          <w:tab w:val="left" w:pos="360"/>
        </w:tabs>
        <w:spacing w:line="259" w:lineRule="auto"/>
        <w:jc w:val="both"/>
        <w:rPr>
          <w:szCs w:val="22"/>
          <w:lang w:val="sr-Latn-RS" w:eastAsia="sr-Latn-RS"/>
        </w:rPr>
      </w:pPr>
      <w:r w:rsidRPr="005F7667">
        <w:rPr>
          <w:color w:val="FF0000"/>
          <w:szCs w:val="22"/>
          <w:lang w:val="sr-Latn-RS" w:eastAsia="sr-Latn-RS"/>
        </w:rPr>
        <w:tab/>
      </w:r>
      <w:r w:rsidRPr="005F7667">
        <w:rPr>
          <w:szCs w:val="22"/>
          <w:lang w:val="sr-Latn-RS" w:eastAsia="sr-Latn-RS"/>
        </w:rPr>
        <w:tab/>
      </w:r>
    </w:p>
    <w:p w:rsidR="005F7667" w:rsidRPr="005F7667" w:rsidRDefault="005F7667" w:rsidP="005F7667">
      <w:pPr>
        <w:tabs>
          <w:tab w:val="left" w:pos="360"/>
        </w:tabs>
        <w:spacing w:line="259" w:lineRule="auto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ab/>
      </w:r>
      <w:r w:rsidRPr="005F7667">
        <w:rPr>
          <w:szCs w:val="22"/>
          <w:lang w:val="sr-Latn-RS" w:eastAsia="sr-Latn-RS"/>
        </w:rPr>
        <w:tab/>
        <w:t>Критеријуми енергетске ефикасности и други услови за доделу средстава подстицаја се одређују јавним позивом за привредне субјекте и јавним позивом за домаћинства.</w:t>
      </w:r>
    </w:p>
    <w:p w:rsidR="005F7667" w:rsidRPr="005F7667" w:rsidRDefault="005F7667" w:rsidP="005F7667">
      <w:pPr>
        <w:spacing w:line="259" w:lineRule="auto"/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tabs>
          <w:tab w:val="left" w:pos="3855"/>
        </w:tabs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II   КОРИСНИЦИ СРЕДСТАВА</w:t>
      </w:r>
    </w:p>
    <w:p w:rsidR="005F7667" w:rsidRPr="005F7667" w:rsidRDefault="005F7667" w:rsidP="005F7667">
      <w:pPr>
        <w:tabs>
          <w:tab w:val="left" w:pos="3855"/>
        </w:tabs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7.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Директни корисници</w:t>
      </w:r>
      <w:r w:rsidRPr="005F7667">
        <w:rPr>
          <w:szCs w:val="22"/>
          <w:lang w:val="sr-Latn-RS" w:eastAsia="sr-Latn-RS"/>
        </w:rPr>
        <w:t xml:space="preserve"> средстава за реализацију мера енергетске санације су привредни субјекти.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 Привредни субјекти су дужни да корисницима испоруче материјале и опрему одговарајућег квалитета и изврше услуге и радове у складу са одредбама уговора и у договореним роковима.</w:t>
      </w:r>
    </w:p>
    <w:p w:rsidR="005F7667" w:rsidRPr="005F7667" w:rsidRDefault="005F7667" w:rsidP="005F7667">
      <w:pPr>
        <w:spacing w:line="259" w:lineRule="auto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8.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Крајњи корисници</w:t>
      </w:r>
      <w:r w:rsidRPr="005F7667">
        <w:rPr>
          <w:szCs w:val="22"/>
          <w:lang w:val="sr-Latn-RS" w:eastAsia="sr-Latn-RS"/>
        </w:rPr>
        <w:t xml:space="preserve"> услуга и радова су домаћинства </w:t>
      </w:r>
    </w:p>
    <w:p w:rsidR="005F7667" w:rsidRPr="005F7667" w:rsidRDefault="005F7667" w:rsidP="005F7667">
      <w:pPr>
        <w:ind w:firstLine="612"/>
        <w:jc w:val="both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III   ИМЕНОВАЊЕ И НАДЛЕЖНОСТИ КОМИСИЈЕ</w:t>
      </w:r>
    </w:p>
    <w:p w:rsidR="005F7667" w:rsidRPr="005F7667" w:rsidRDefault="005F7667" w:rsidP="005F7667">
      <w:pPr>
        <w:spacing w:line="259" w:lineRule="auto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9.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color w:val="FF0000"/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Градско веће града Прокупља доноси Решење о образовању комисије за реализацију мера енергетске санације (у даљем тексту Комисија).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Јавнe конкурсe за суфинансирање мера енергетске санације у име Града Прокупља спроводи Комисија, која се формира Решењем о образовању комисије (у даљем тексту: Решење). 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Решењем се утврђује: непаран број чланова Комисије, основни подаци о члановима Комисије (име и презиме, занимање), основни задаци  и друга питања од значаја за рад Комисије.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Град је дужан да, на захтев Министарства рударства и енергетике, као члана комисије  из става 1. овог члана укључи лице које именује Министарство рударства и енергетике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Чланови Комисије за свој рад имају право на накнаду.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10.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Основни задаци Комисије нарочито обухватају: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припрема конкурсне документације за привредне субјекте и домаћинства</w:t>
      </w:r>
      <w:r w:rsidRPr="005F7667">
        <w:rPr>
          <w:color w:val="FF0000"/>
          <w:szCs w:val="22"/>
          <w:lang w:val="sr-Latn-RS" w:eastAsia="sr-Latn-RS"/>
        </w:rPr>
        <w:t xml:space="preserve"> </w:t>
      </w:r>
      <w:r w:rsidRPr="005F7667">
        <w:rPr>
          <w:szCs w:val="22"/>
          <w:lang w:val="sr-Latn-RS" w:eastAsia="sr-Latn-RS"/>
        </w:rPr>
        <w:t>(јавни позив, образац пријаве, и друго );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оглашавање јавних конкурса и пратеће документације  на огласној табли и званичној интернет страници Града Прокупља,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пријем и контрола приспелих пријава;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утврђивање испуњености услова за избор пријављених привредних субјеката на јавном позиву за директне кориснике;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утврђивање испуњености услова за суфинансирање пројеката енергетске санације у домаћинствима;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објављивање листе директних корисника и крајњих корисника на огласној табли и званичној интернет страници града Прокупље, 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обавеза на пољу животне средине и социјалних питања у складу са Планом преузимања обавеза из области животне средине и социјалних питања (ESCP), објављеним на интернет страници Министарства рударства и енергетике (</w:t>
      </w:r>
      <w:hyperlink r:id="rId10">
        <w:r w:rsidRPr="005F7667">
          <w:rPr>
            <w:color w:val="0563C1"/>
            <w:szCs w:val="22"/>
            <w:u w:val="single"/>
            <w:lang w:val="sr-Latn-RS" w:eastAsia="sr-Latn-RS"/>
          </w:rPr>
          <w:t>https://www.mre.gov.rs</w:t>
        </w:r>
      </w:hyperlink>
      <w:r w:rsidRPr="005F7667">
        <w:rPr>
          <w:szCs w:val="22"/>
          <w:lang w:val="sr-Latn-RS" w:eastAsia="sr-Latn-RS"/>
        </w:rPr>
        <w:t>),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разматрање одлучивање о поднетим приговорима на листе директних корисника и домаћинстава у првом степену;</w:t>
      </w:r>
    </w:p>
    <w:p w:rsidR="005F7667" w:rsidRPr="005F7667" w:rsidRDefault="005F7667" w:rsidP="005F7667">
      <w:pPr>
        <w:numPr>
          <w:ilvl w:val="0"/>
          <w:numId w:val="15"/>
        </w:numPr>
        <w:spacing w:after="200" w:line="276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израда предлога Уговора о спровођењу мера енергетске санације.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је независна у свом раду. Комисија је дужна да  Градском већу достави записнике и извештај о  раду.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b/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Теренски рад Комисије обухвата спровођење најмање два најављена обиласка, и то:</w:t>
      </w:r>
    </w:p>
    <w:p w:rsidR="005F7667" w:rsidRPr="005F7667" w:rsidRDefault="005F7667" w:rsidP="005F7667">
      <w:pPr>
        <w:numPr>
          <w:ilvl w:val="0"/>
          <w:numId w:val="16"/>
        </w:numPr>
        <w:spacing w:after="200" w:line="276" w:lineRule="auto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5F7667" w:rsidRPr="005F7667" w:rsidRDefault="005F7667" w:rsidP="005F7667">
      <w:pPr>
        <w:numPr>
          <w:ilvl w:val="0"/>
          <w:numId w:val="16"/>
        </w:numPr>
        <w:spacing w:after="200" w:line="276" w:lineRule="auto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након спроведених радова ради утврђивања чињеничног стања по пријави завршетка радова.  </w:t>
      </w:r>
    </w:p>
    <w:p w:rsidR="005F7667" w:rsidRPr="005F7667" w:rsidRDefault="005F7667" w:rsidP="005F7667">
      <w:pPr>
        <w:ind w:firstLine="612"/>
        <w:jc w:val="both"/>
        <w:rPr>
          <w:b/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Приликом сваког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Записник  садржи и технички извештај о постојећем стању објекта/ након реализованих мера.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прати реализацију мера и врши контролу њихове реализације. Праћење реализације мера обухвата:</w:t>
      </w:r>
    </w:p>
    <w:p w:rsidR="005F7667" w:rsidRPr="005F7667" w:rsidRDefault="005F7667" w:rsidP="005F7667">
      <w:pPr>
        <w:numPr>
          <w:ilvl w:val="0"/>
          <w:numId w:val="17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5F7667" w:rsidRPr="005F7667" w:rsidRDefault="005F7667" w:rsidP="005F7667">
      <w:pPr>
        <w:numPr>
          <w:ilvl w:val="0"/>
          <w:numId w:val="17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Прикупљање информација од директног/крајњег корисника средстава;</w:t>
      </w:r>
    </w:p>
    <w:p w:rsidR="005F7667" w:rsidRPr="005F7667" w:rsidRDefault="005F7667" w:rsidP="005F7667">
      <w:pPr>
        <w:numPr>
          <w:ilvl w:val="0"/>
          <w:numId w:val="17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Друге активности предвиђене уговором;</w:t>
      </w:r>
    </w:p>
    <w:p w:rsidR="005F7667" w:rsidRPr="005F7667" w:rsidRDefault="005F7667" w:rsidP="005F7667">
      <w:pPr>
        <w:numPr>
          <w:ilvl w:val="0"/>
          <w:numId w:val="17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Припрему  извештаја о напретку и обавештавање надлежних органа и јавности.</w:t>
      </w:r>
    </w:p>
    <w:p w:rsidR="005F7667" w:rsidRPr="005F7667" w:rsidRDefault="005F7667" w:rsidP="005F7667">
      <w:pPr>
        <w:spacing w:line="276" w:lineRule="auto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IV   ПОСТУПАК ДОДЕЛЕ СРЕДСТАВА</w:t>
      </w:r>
    </w:p>
    <w:p w:rsidR="005F7667" w:rsidRPr="005F7667" w:rsidRDefault="005F7667" w:rsidP="005F7667">
      <w:pPr>
        <w:spacing w:line="259" w:lineRule="auto"/>
        <w:jc w:val="both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11.</w:t>
      </w:r>
    </w:p>
    <w:p w:rsidR="005F7667" w:rsidRPr="005F7667" w:rsidRDefault="005F7667" w:rsidP="005F7667">
      <w:pPr>
        <w:ind w:firstLine="720"/>
        <w:jc w:val="both"/>
        <w:rPr>
          <w:color w:val="FF0000"/>
          <w:szCs w:val="22"/>
          <w:lang w:val="sr-Latn-RS" w:eastAsia="sr-Latn-RS"/>
        </w:rPr>
      </w:pPr>
      <w:r w:rsidRPr="005F7667">
        <w:rPr>
          <w:color w:val="FF0000"/>
          <w:szCs w:val="22"/>
          <w:lang w:val="sr-Latn-RS" w:eastAsia="sr-Latn-RS"/>
        </w:rPr>
        <w:t xml:space="preserve">       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Средства Буџета Града за суфинансирању мера енергетске санације породичних кућа и станова додељују се у складу са одредбама овог Правилника.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Расподела средстава из става 1. овог члана обухвата расписивање јавног позива за директне кориснике, контролу формалне исправности, комплетности пријавe, испуњености услова за избор директних корисника и формирање листе директних корисника, као и расписивање јавног позива за крајње кориснике, контролу формалне исправности, комплетности пријавe, испуњености услова, доношење акта о избору крајњих корисника, реализацију и извештавање.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Јавни позив за директне кориснике (привредне субјекте)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12.</w:t>
      </w:r>
    </w:p>
    <w:p w:rsidR="005F7667" w:rsidRPr="005F7667" w:rsidRDefault="005F7667" w:rsidP="005F7667">
      <w:pPr>
        <w:jc w:val="center"/>
        <w:rPr>
          <w:color w:val="FF0000"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Одлуку о расписивању јавног позива за избор директних корисника доноси градско веће града Прокупља.  Јавни позив се расписује за мере из члана 6. овог правилника.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Јавни позив за избор директних корисника спроводи Комисија.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Јавни позив из става 1. овог члана се обавезно објављује на интернет страници Града, а најава јавног позива и у локалним медијима. </w:t>
      </w:r>
    </w:p>
    <w:p w:rsidR="005F7667" w:rsidRPr="005F7667" w:rsidRDefault="005F7667" w:rsidP="005F7667">
      <w:pPr>
        <w:ind w:firstLine="240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Cyrl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13.</w:t>
      </w:r>
    </w:p>
    <w:p w:rsidR="005F7667" w:rsidRPr="005F7667" w:rsidRDefault="005F7667" w:rsidP="005F7667">
      <w:pPr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На јавном конкурсу могу учествовати привредни субјекти који врше испоруку и радове на уградњи материјала, опреме и уређаја  и испуњавају нарочито следеће услове:</w:t>
      </w:r>
    </w:p>
    <w:p w:rsidR="005F7667" w:rsidRPr="005F7667" w:rsidRDefault="005F7667" w:rsidP="005F7667">
      <w:pPr>
        <w:numPr>
          <w:ilvl w:val="0"/>
          <w:numId w:val="18"/>
        </w:numPr>
        <w:spacing w:after="200" w:line="259" w:lineRule="auto"/>
        <w:ind w:left="13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да су уписани у регистар АПР-а, а регистровани су као привредна друштва и предузетници најмање  две године од дана подношења пријаве,</w:t>
      </w:r>
    </w:p>
    <w:p w:rsidR="005F7667" w:rsidRPr="005F7667" w:rsidRDefault="005F7667" w:rsidP="005F7667">
      <w:pPr>
        <w:numPr>
          <w:ilvl w:val="0"/>
          <w:numId w:val="18"/>
        </w:numPr>
        <w:spacing w:after="200" w:line="259" w:lineRule="auto"/>
        <w:ind w:left="13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да над њима није покренут стечајни поступак или поступак ликвидације,</w:t>
      </w:r>
    </w:p>
    <w:p w:rsidR="005F7667" w:rsidRPr="005F7667" w:rsidRDefault="005F7667" w:rsidP="005F7667">
      <w:pPr>
        <w:numPr>
          <w:ilvl w:val="0"/>
          <w:numId w:val="18"/>
        </w:numPr>
        <w:spacing w:after="200" w:line="259" w:lineRule="auto"/>
        <w:ind w:left="13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да имају атесте за материјале и производе,</w:t>
      </w:r>
    </w:p>
    <w:p w:rsidR="005F7667" w:rsidRPr="005F7667" w:rsidRDefault="005F7667" w:rsidP="005F7667">
      <w:pPr>
        <w:numPr>
          <w:ilvl w:val="0"/>
          <w:numId w:val="18"/>
        </w:numPr>
        <w:spacing w:after="200" w:line="259" w:lineRule="auto"/>
        <w:ind w:left="13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и друге услове у складу са јавним позивом.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Садржај јавног позива за директне кориснике (привредне субјекте)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14.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Јавни позив из члана 12. овог Правилника нарочито садржи: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правни основ за расписивање јавног позива, 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предмет и критеријуме енергетске ефикасности, 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услове за учешће на конкурсу, 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документацију коју подносилац мора поднети уз пријавни образац,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испуњеност услова из јавног позива, 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начин и рок подношења пријаве, </w:t>
      </w:r>
    </w:p>
    <w:p w:rsidR="005F7667" w:rsidRPr="005F7667" w:rsidRDefault="005F7667" w:rsidP="005F7667">
      <w:pPr>
        <w:numPr>
          <w:ilvl w:val="0"/>
          <w:numId w:val="19"/>
        </w:numPr>
        <w:spacing w:after="200" w:line="259" w:lineRule="auto"/>
        <w:ind w:left="1077" w:hanging="357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начин објављивања одлуке о учешћу привредних субјеката у суфинансирању мера енергетске санације по јавном позиву,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Пријава на јавни позив за директне кориснике (привредне субјекте)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15.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Пријава коју на јавни позив подноси привредни субјект садржи нарочито:</w:t>
      </w:r>
    </w:p>
    <w:p w:rsidR="005F7667" w:rsidRPr="005F7667" w:rsidRDefault="005F7667" w:rsidP="005F7667">
      <w:pPr>
        <w:numPr>
          <w:ilvl w:val="0"/>
          <w:numId w:val="20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опште податке о привредном субјекту;</w:t>
      </w:r>
    </w:p>
    <w:p w:rsidR="005F7667" w:rsidRPr="005F7667" w:rsidRDefault="005F7667" w:rsidP="005F7667">
      <w:pPr>
        <w:numPr>
          <w:ilvl w:val="0"/>
          <w:numId w:val="20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ценовни преглед роба и услуга;</w:t>
      </w:r>
    </w:p>
    <w:p w:rsidR="005F7667" w:rsidRPr="005F7667" w:rsidRDefault="005F7667" w:rsidP="005F7667">
      <w:pPr>
        <w:numPr>
          <w:ilvl w:val="0"/>
          <w:numId w:val="20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color w:val="000000"/>
          <w:szCs w:val="22"/>
          <w:lang w:val="sr-Latn-RS" w:eastAsia="sr-Latn-RS"/>
        </w:rPr>
        <w:t>другу документацију у складу са јавним позивом.</w:t>
      </w:r>
    </w:p>
    <w:p w:rsidR="005F7667" w:rsidRPr="005F7667" w:rsidRDefault="005F7667" w:rsidP="005F7667">
      <w:pPr>
        <w:spacing w:line="259" w:lineRule="auto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Утврђивање испуњености услова за доделу средстава</w:t>
      </w:r>
    </w:p>
    <w:p w:rsidR="005F7667" w:rsidRPr="005F7667" w:rsidRDefault="005F7667" w:rsidP="005F7667">
      <w:pPr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16.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b/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утврђује испуњеност услова за избор привредног субјекта за спровођење мера енергетске санације на основу прегледа поднете документације из члана 15.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Утврђивање листе  привредних субјеката</w:t>
      </w:r>
    </w:p>
    <w:p w:rsidR="005F7667" w:rsidRPr="005F7667" w:rsidRDefault="005F7667" w:rsidP="005F7667">
      <w:pPr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17.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решењем утврђује испуњеност услова и обавештава привредног субјекта.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На решење из става 1. овог члана којим је утврђено да нису испуњени услови за избор привредног субјекта за спровођење мера енергетске санације, привредни субјекат има право приговора Комисији у року од осам дана од дана доношења решења.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је дужна да одлучи по приговорима из става 2. овог члана у року од 15 дана од дана пријема приговора.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У случају одбијања приговора из става 2. овог члана привредни субјекат има право да поднесе приговор већу града/општине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 ЈИП).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Градско веће је дужно да одлучи по приговорима из става 4. овог члана у року од 15 дана од дана пријема приговора.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Одлука градског већа је коначна.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Комисија формира листу директних корисника који су на основу решења из става 1. испунили услове из Јавног конкурса и објављује је без одлагања (или у року од једног дана)  на интернет страници ЈЛС- </w:t>
      </w:r>
      <w:hyperlink r:id="rId11">
        <w:r w:rsidRPr="005F7667">
          <w:rPr>
            <w:color w:val="0000FF"/>
            <w:szCs w:val="22"/>
            <w:u w:val="single"/>
            <w:lang w:val="sr-Latn-RS" w:eastAsia="sr-Latn-RS"/>
          </w:rPr>
          <w:t>https://prokuplje.org.rs/energetska-efikasnost-2022/</w:t>
        </w:r>
      </w:hyperlink>
      <w:r w:rsidRPr="005F7667">
        <w:rPr>
          <w:szCs w:val="22"/>
          <w:lang w:val="sr-Latn-RS" w:eastAsia="sr-Latn-RS"/>
        </w:rPr>
        <w:t>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Измена и допуна листе из става 4. овог поглавља се врши по потреби на сваких 15 дана.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Листа из става 4. овог поглавља ће важити до завршетка пројекта „Чиста енергија и енергетска ефикасност за грађане у Србији“, о чему ће Комисија благовремено обавестити директне кориснике.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Домаћинства која остваре право на суфинансирање могу набавити добра и услуге искључиво од директних корисника наведених у листи из става 4. овог члана.</w:t>
      </w:r>
    </w:p>
    <w:p w:rsidR="005F7667" w:rsidRPr="005F7667" w:rsidRDefault="005F7667" w:rsidP="005F7667">
      <w:pPr>
        <w:ind w:firstLine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 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Јавни позив за доделу бесповратних средстава крајњим корисницима (домаћинствима)</w:t>
      </w:r>
    </w:p>
    <w:p w:rsidR="005F7667" w:rsidRPr="005F7667" w:rsidRDefault="005F7667" w:rsidP="005F7667">
      <w:pPr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18.</w:t>
      </w:r>
    </w:p>
    <w:p w:rsidR="005F7667" w:rsidRPr="005F7667" w:rsidRDefault="005F7667" w:rsidP="005F7667">
      <w:pPr>
        <w:jc w:val="center"/>
        <w:rPr>
          <w:color w:val="FF0000"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Одлуку о расписивању јавног позива за доделу бесповратних средстава домаћинствима </w:t>
      </w:r>
      <w:r w:rsidRPr="005F7667">
        <w:rPr>
          <w:b/>
          <w:szCs w:val="22"/>
          <w:lang w:val="sr-Latn-RS" w:eastAsia="sr-Latn-RS"/>
        </w:rPr>
        <w:t>з</w:t>
      </w:r>
      <w:r w:rsidRPr="005F7667">
        <w:rPr>
          <w:szCs w:val="22"/>
          <w:lang w:val="sr-Latn-RS" w:eastAsia="sr-Latn-RS"/>
        </w:rPr>
        <w:t>а енергетску санацију породичних кућа и станова доноси Градско веће града Прокупља.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Јавни позив за доделу бесповратних домаћинствима</w:t>
      </w:r>
      <w:r w:rsidRPr="005F7667">
        <w:rPr>
          <w:color w:val="FF0000"/>
          <w:szCs w:val="22"/>
          <w:lang w:val="sr-Latn-RS" w:eastAsia="sr-Latn-RS"/>
        </w:rPr>
        <w:t xml:space="preserve"> </w:t>
      </w:r>
      <w:r w:rsidRPr="005F7667">
        <w:rPr>
          <w:szCs w:val="22"/>
          <w:lang w:val="sr-Latn-RS" w:eastAsia="sr-Latn-RS"/>
        </w:rPr>
        <w:t xml:space="preserve">спроводи Комисија.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Домаћинства –учесници конкурса подносе пријаву Комисији. Пријава подразумева подношење конкурсне документације  у року који је утврђен јавним позивом.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Јавни позив из става 1. овог члана се обавезно објављује на огласној табли Градске управе Града Прокупља и званичној интернет страници Града Прокупља, а најава јавног позива и у свим локалним медијима.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Конкурсна документација нарочито садржи:</w:t>
      </w:r>
    </w:p>
    <w:p w:rsidR="005F7667" w:rsidRPr="005F7667" w:rsidRDefault="005F7667" w:rsidP="005F7667">
      <w:pPr>
        <w:numPr>
          <w:ilvl w:val="0"/>
          <w:numId w:val="21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јавни позив</w:t>
      </w:r>
    </w:p>
    <w:p w:rsidR="005F7667" w:rsidRPr="005F7667" w:rsidRDefault="005F7667" w:rsidP="005F7667">
      <w:pPr>
        <w:numPr>
          <w:ilvl w:val="0"/>
          <w:numId w:val="21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пријавни образац са листом потребних докумената</w:t>
      </w:r>
      <w:r w:rsidRPr="005F7667">
        <w:rPr>
          <w:b/>
          <w:szCs w:val="22"/>
          <w:lang w:val="sr-Latn-RS" w:eastAsia="sr-Latn-RS"/>
        </w:rPr>
        <w:t xml:space="preserve">  </w:t>
      </w:r>
    </w:p>
    <w:p w:rsidR="005F7667" w:rsidRPr="005F7667" w:rsidRDefault="005F7667" w:rsidP="005F7667">
      <w:pPr>
        <w:spacing w:line="259" w:lineRule="auto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19.</w:t>
      </w:r>
    </w:p>
    <w:p w:rsidR="005F7667" w:rsidRPr="005F7667" w:rsidRDefault="005F7667" w:rsidP="005F7667">
      <w:pPr>
        <w:spacing w:line="259" w:lineRule="auto"/>
        <w:jc w:val="both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  Право учешћа на конкурсу имају домаћинства која станују у породичним кућама и становима, а која испуњавају услове у складу са јавним позивом</w:t>
      </w:r>
      <w:r w:rsidRPr="005F7667">
        <w:rPr>
          <w:color w:val="FF0000"/>
          <w:szCs w:val="22"/>
          <w:lang w:val="sr-Latn-RS" w:eastAsia="sr-Latn-RS"/>
        </w:rPr>
        <w:t xml:space="preserve">. </w:t>
      </w:r>
      <w:r w:rsidRPr="005F7667">
        <w:rPr>
          <w:szCs w:val="22"/>
          <w:lang w:val="sr-Latn-RS" w:eastAsia="sr-Latn-RS"/>
        </w:rPr>
        <w:t>Јавним позивом из члана 18. овог правилника се може одобрити виши износ бесповратних средстава за социјално угрожене категорије.</w:t>
      </w:r>
    </w:p>
    <w:p w:rsidR="005F7667" w:rsidRPr="005F7667" w:rsidRDefault="005F7667" w:rsidP="005F7667">
      <w:pPr>
        <w:jc w:val="center"/>
        <w:rPr>
          <w:b/>
          <w:szCs w:val="22"/>
          <w:lang w:val="sr-Cyrl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Садржај Јавног позива за крајње кориснике</w:t>
      </w:r>
    </w:p>
    <w:p w:rsidR="005F7667" w:rsidRPr="005F7667" w:rsidRDefault="005F7667" w:rsidP="005F7667">
      <w:pPr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20.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Јавни позив из члана 18. овог Правилника нарочито садржи: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правни основ за расписивање јавног позива, 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предмет суфинансирања, 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корисници услуга и радова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висина бесповратних средстава, 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услове за учешће на конкурсу, 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документацију коју подносилац мора поднети уз пријавни образац,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начин и рок подношења пријаве, 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поступак одобравања средстава,</w:t>
      </w:r>
    </w:p>
    <w:p w:rsidR="005F7667" w:rsidRPr="005F7667" w:rsidRDefault="005F7667" w:rsidP="005F7667">
      <w:pPr>
        <w:numPr>
          <w:ilvl w:val="0"/>
          <w:numId w:val="22"/>
        </w:numPr>
        <w:spacing w:after="200" w:line="259" w:lineRule="auto"/>
        <w:ind w:left="1077" w:hanging="357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начин објављивања одлуке о остваривању права на бесповратна средства грађанима и стамбеним заједницама за спровођење мера енергетске санације по јавном позиву.</w:t>
      </w:r>
    </w:p>
    <w:p w:rsidR="005F7667" w:rsidRPr="005F7667" w:rsidRDefault="005F7667" w:rsidP="005F7667">
      <w:pPr>
        <w:spacing w:line="259" w:lineRule="auto"/>
        <w:jc w:val="both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 xml:space="preserve">Пријава на јавни позив за крајње кориснике 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21.</w:t>
      </w:r>
    </w:p>
    <w:p w:rsidR="005F7667" w:rsidRPr="005F7667" w:rsidRDefault="005F7667" w:rsidP="005F7667">
      <w:pPr>
        <w:ind w:firstLine="720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ind w:firstLine="708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Пријава коју на јавни позив подноси домаћинство садржи нарочито: </w:t>
      </w:r>
    </w:p>
    <w:p w:rsidR="005F7667" w:rsidRPr="005F7667" w:rsidRDefault="005F7667" w:rsidP="005F7667">
      <w:pPr>
        <w:numPr>
          <w:ilvl w:val="0"/>
          <w:numId w:val="23"/>
        </w:numPr>
        <w:spacing w:after="200" w:line="259" w:lineRule="auto"/>
        <w:ind w:left="1080"/>
        <w:jc w:val="both"/>
        <w:rPr>
          <w:color w:val="000000"/>
          <w:szCs w:val="22"/>
          <w:lang w:val="sr-Latn-RS" w:eastAsia="sr-Latn-RS"/>
        </w:rPr>
      </w:pPr>
      <w:r w:rsidRPr="005F7667">
        <w:rPr>
          <w:color w:val="000000"/>
          <w:szCs w:val="22"/>
          <w:lang w:val="sr-Latn-RS" w:eastAsia="sr-Latn-RS"/>
        </w:rPr>
        <w:t>Пријавни образац за суфинасирање мера енергетске ефикасности   са попуњеним подацима о мери/пакету мера за коју се конкурише и о стању грађевинских(фасадних) елемената и грејног система објекта;</w:t>
      </w:r>
    </w:p>
    <w:p w:rsidR="005F7667" w:rsidRPr="005F7667" w:rsidRDefault="005F7667" w:rsidP="005F7667">
      <w:pPr>
        <w:numPr>
          <w:ilvl w:val="0"/>
          <w:numId w:val="23"/>
        </w:numPr>
        <w:spacing w:after="160" w:line="259" w:lineRule="auto"/>
        <w:ind w:left="1080"/>
        <w:rPr>
          <w:color w:val="000000"/>
          <w:szCs w:val="22"/>
          <w:lang w:val="sr-Latn-RS" w:eastAsia="sr-Latn-RS"/>
        </w:rPr>
      </w:pPr>
      <w:r w:rsidRPr="005F7667">
        <w:rPr>
          <w:color w:val="000000"/>
          <w:szCs w:val="22"/>
          <w:lang w:val="sr-Latn-RS" w:eastAsia="sr-Latn-R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5F7667" w:rsidRPr="005F7667" w:rsidRDefault="005F7667" w:rsidP="005F7667">
      <w:pPr>
        <w:numPr>
          <w:ilvl w:val="0"/>
          <w:numId w:val="23"/>
        </w:numPr>
        <w:spacing w:after="200" w:line="259" w:lineRule="auto"/>
        <w:ind w:left="1077" w:hanging="357"/>
        <w:jc w:val="both"/>
        <w:rPr>
          <w:color w:val="000000"/>
          <w:szCs w:val="22"/>
          <w:lang w:val="sr-Latn-RS" w:eastAsia="sr-Latn-RS"/>
        </w:rPr>
      </w:pPr>
      <w:r w:rsidRPr="005F7667">
        <w:rPr>
          <w:color w:val="000000"/>
          <w:szCs w:val="22"/>
          <w:lang w:val="sr-Latn-RS" w:eastAsia="sr-Latn-RS"/>
        </w:rPr>
        <w:t>предмер и предрачун/</w:t>
      </w:r>
      <w:r w:rsidRPr="005F7667">
        <w:rPr>
          <w:szCs w:val="22"/>
          <w:lang w:val="sr-Latn-RS" w:eastAsia="sr-Latn-RS"/>
        </w:rPr>
        <w:t xml:space="preserve"> профактура</w:t>
      </w:r>
      <w:r w:rsidRPr="005F7667">
        <w:rPr>
          <w:color w:val="000000"/>
          <w:szCs w:val="22"/>
          <w:lang w:val="sr-Latn-RS" w:eastAsia="sr-Latn-RS"/>
        </w:rPr>
        <w:t xml:space="preserve"> за опрему са уградњом;</w:t>
      </w:r>
    </w:p>
    <w:p w:rsidR="005F7667" w:rsidRPr="005F7667" w:rsidRDefault="005F7667" w:rsidP="005F7667">
      <w:pPr>
        <w:numPr>
          <w:ilvl w:val="0"/>
          <w:numId w:val="23"/>
        </w:numPr>
        <w:spacing w:after="200" w:line="259" w:lineRule="auto"/>
        <w:ind w:left="1077" w:hanging="357"/>
        <w:jc w:val="both"/>
        <w:rPr>
          <w:color w:val="000000"/>
          <w:szCs w:val="22"/>
          <w:lang w:val="sr-Latn-RS" w:eastAsia="sr-Latn-RS"/>
        </w:rPr>
      </w:pPr>
      <w:r w:rsidRPr="005F7667">
        <w:rPr>
          <w:color w:val="000000"/>
          <w:szCs w:val="22"/>
          <w:lang w:val="sr-Latn-RS" w:eastAsia="sr-Latn-RS"/>
        </w:rPr>
        <w:t xml:space="preserve">друга документација у складу са јавним позивом. 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22.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Утврђивање испуњености услова за доделу средстава</w:t>
      </w:r>
    </w:p>
    <w:p w:rsidR="005F7667" w:rsidRPr="005F7667" w:rsidRDefault="005F7667" w:rsidP="005F7667">
      <w:pPr>
        <w:spacing w:line="259" w:lineRule="auto"/>
        <w:ind w:firstLine="708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ind w:firstLine="708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утврђује испуњеност услова за доделу бесповратних средстава на основу прегледа поднете документације из члана 21. овог Правилника.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 xml:space="preserve"> 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Одобравање бесповратних средстава за финансирање пројеката енергетске санације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23.</w:t>
      </w:r>
    </w:p>
    <w:p w:rsidR="005F7667" w:rsidRPr="005F7667" w:rsidRDefault="005F7667" w:rsidP="005F7667">
      <w:pPr>
        <w:ind w:firstLine="240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решењем утврђује испуњеност услова за доделу средстава и обавештава подносиоца пријаве.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 </w:t>
      </w:r>
      <w:r w:rsidRPr="005F7667">
        <w:rPr>
          <w:rFonts w:ascii="Calibri" w:eastAsia="Calibri" w:hAnsi="Calibri" w:cs="Calibri"/>
          <w:sz w:val="22"/>
          <w:szCs w:val="22"/>
          <w:lang w:val="sr-Latn-RS" w:eastAsia="sr-Latn-RS"/>
        </w:rPr>
        <w:tab/>
      </w:r>
      <w:r w:rsidRPr="005F7667">
        <w:rPr>
          <w:szCs w:val="22"/>
          <w:lang w:val="sr-Latn-RS" w:eastAsia="sr-Latn-RS"/>
        </w:rPr>
        <w:t>У случају одбијања приговора из става 2. овог члана подносилац пријаве има право да поднесе приговор  већу града/општине у року од 8 дана од дана пријема одлуке по приговору из става 2. овог члана и о томе обавести ЈИП.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Градско веће је дужно да одлучи по приговорима из става 4. овог члана у року од 15 дана од дана пријема приговора.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Одлука градског већа је коначна. 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Листа домаћинстава којима су решењем из става 1. овог члана одобрена средства за финансирање програма биће објављена на интернет страници:</w:t>
      </w:r>
      <w:r w:rsidRPr="005F7667">
        <w:rPr>
          <w:rFonts w:ascii="Calibri" w:eastAsia="Calibri" w:hAnsi="Calibri" w:cs="Calibri"/>
          <w:sz w:val="22"/>
          <w:szCs w:val="22"/>
          <w:lang w:val="sr-Latn-RS" w:eastAsia="sr-Latn-RS"/>
        </w:rPr>
        <w:t xml:space="preserve"> </w:t>
      </w:r>
      <w:hyperlink r:id="rId12">
        <w:r w:rsidRPr="005F7667">
          <w:rPr>
            <w:color w:val="0000FF"/>
            <w:szCs w:val="22"/>
            <w:u w:val="single"/>
            <w:lang w:val="sr-Latn-RS" w:eastAsia="sr-Latn-RS"/>
          </w:rPr>
          <w:t>https://prokuplje.org.rs/energetska-efikasnost-2022/</w:t>
        </w:r>
      </w:hyperlink>
      <w:r w:rsidRPr="005F7667">
        <w:rPr>
          <w:szCs w:val="22"/>
          <w:lang w:val="sr-Latn-RS" w:eastAsia="sr-Latn-RS"/>
        </w:rPr>
        <w:t>..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lastRenderedPageBreak/>
        <w:t>Градско веће града Прокупља закључује уговоре са крајњим корисницима којима су решењем из става 1. овог члана одобрена средства и директним корисником који ће изводити радове.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Исплата средстава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24.</w:t>
      </w:r>
    </w:p>
    <w:p w:rsidR="005F7667" w:rsidRPr="005F7667" w:rsidRDefault="005F7667" w:rsidP="005F7667">
      <w:pPr>
        <w:ind w:firstLine="720"/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Град ће вршити пренос средстава искључиво директном кориснику, након што појединачни крајњи корисник изврши уплату директном кориснику своје целокупне  обавезе и након завршетка реализације мере.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V   ПРАЋЕЊЕ РЕАЛИЗАЦИЈЕ АКТИВНОСТИ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ind w:firstLine="612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25.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Комисија из члана 9. овог правилника, обезбеђује активну комуникацију са ЈИП и одговара на захтеве у смислу обезбеђивања примене стандарда Међународне банке за обнову и развој у испуњавању обавеза јединице локалне самоуправе дефинисаних у следећим документима:</w:t>
      </w:r>
    </w:p>
    <w:p w:rsidR="005F7667" w:rsidRPr="005F7667" w:rsidRDefault="005F7667" w:rsidP="005F7667">
      <w:pPr>
        <w:numPr>
          <w:ilvl w:val="0"/>
          <w:numId w:val="24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„Правилник о раду на пројекту“;</w:t>
      </w:r>
    </w:p>
    <w:p w:rsidR="005F7667" w:rsidRPr="005F7667" w:rsidRDefault="005F7667" w:rsidP="005F7667">
      <w:pPr>
        <w:numPr>
          <w:ilvl w:val="0"/>
          <w:numId w:val="24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„План ангажовања заинтересованих страна“;</w:t>
      </w:r>
    </w:p>
    <w:p w:rsidR="005F7667" w:rsidRPr="005F7667" w:rsidRDefault="005F7667" w:rsidP="005F7667">
      <w:pPr>
        <w:numPr>
          <w:ilvl w:val="0"/>
          <w:numId w:val="24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„План преузимања обавеза из области животне средине и социјалних питања (ESCP)“;</w:t>
      </w:r>
    </w:p>
    <w:p w:rsidR="005F7667" w:rsidRPr="005F7667" w:rsidRDefault="005F7667" w:rsidP="005F7667">
      <w:pPr>
        <w:numPr>
          <w:ilvl w:val="0"/>
          <w:numId w:val="24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„Оквир за управљање заштитом животне средине и социјалним утицајима пројекта (ESMF)“ и</w:t>
      </w:r>
    </w:p>
    <w:p w:rsidR="005F7667" w:rsidRPr="005F7667" w:rsidRDefault="005F7667" w:rsidP="005F7667">
      <w:pPr>
        <w:numPr>
          <w:ilvl w:val="0"/>
          <w:numId w:val="24"/>
        </w:numPr>
        <w:spacing w:after="200" w:line="259" w:lineRule="auto"/>
        <w:ind w:left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„Контролна листа плана за управљање животном средином и социјалним питањима (ESMP)“.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Сва документа су доступна на интернет страници Министарства: (</w:t>
      </w:r>
      <w:hyperlink r:id="rId13">
        <w:r w:rsidRPr="005F7667">
          <w:rPr>
            <w:color w:val="0563C1"/>
            <w:szCs w:val="22"/>
            <w:u w:val="single"/>
            <w:lang w:val="sr-Latn-RS" w:eastAsia="sr-Latn-RS"/>
          </w:rPr>
          <w:t>https://www.mre.gov.rs</w:t>
        </w:r>
      </w:hyperlink>
      <w:r w:rsidRPr="005F7667">
        <w:rPr>
          <w:szCs w:val="22"/>
          <w:lang w:val="sr-Latn-RS" w:eastAsia="sr-Latn-RS"/>
        </w:rPr>
        <w:t>).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ЈИП ће обезбедити представницима Kомисије адекватан трансфер знања кроз стручну и техничку подршку током реализације активности.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VI   ИЗВЕШТАВАЊЕ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26.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Комисија припрема Завршни извештај о спроведеним мерама енергетске санације  и  подноси га Градском већу. 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Јавност се информише о реализацији мера енергетске санације  преко локалних медија и интернет странице Града.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Завршни извештај о спроведеним мерама енергетске санације,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</w:t>
      </w:r>
      <w:r w:rsidRPr="005F7667">
        <w:rPr>
          <w:szCs w:val="22"/>
          <w:lang w:val="sr-Latn-RS" w:eastAsia="sr-Latn-RS"/>
        </w:rPr>
        <w:lastRenderedPageBreak/>
        <w:t xml:space="preserve">смањењу емисије гасова са ефектом стаклене баште, подноси се Градском већу  и објављује на интернет страници.  </w:t>
      </w:r>
    </w:p>
    <w:p w:rsidR="005F7667" w:rsidRPr="005F7667" w:rsidRDefault="005F7667" w:rsidP="005F7667">
      <w:pPr>
        <w:spacing w:line="259" w:lineRule="auto"/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Директни корисници средстава који изводе радове на енергетској санацији дужни су да Комисији, у сваком моменту, омогуће контролу реализације активности и увид у сву потребну документацију.</w:t>
      </w:r>
    </w:p>
    <w:p w:rsidR="005F7667" w:rsidRPr="005F7667" w:rsidRDefault="005F7667" w:rsidP="005F7667">
      <w:pPr>
        <w:jc w:val="center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Објављивање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27.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Подаци и акти које Комисија објављују на  званичној интернет страници Града Прокупља, морају се објавити и на огласној табли Града.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Чување документације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28.</w:t>
      </w:r>
    </w:p>
    <w:p w:rsidR="005F7667" w:rsidRPr="005F7667" w:rsidRDefault="005F7667" w:rsidP="005F7667">
      <w:pPr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720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>Градска управа града Прокупље има обавезу да чува комплетну документацију насталу у поступку суфинансирања мера енергетске санације  у складу са важећим прописима.</w:t>
      </w:r>
    </w:p>
    <w:p w:rsidR="005F7667" w:rsidRPr="005F7667" w:rsidRDefault="005F7667" w:rsidP="005F7667">
      <w:pPr>
        <w:ind w:firstLine="720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  <w:r w:rsidRPr="005F7667">
        <w:rPr>
          <w:b/>
          <w:szCs w:val="22"/>
          <w:lang w:val="sr-Latn-RS" w:eastAsia="sr-Latn-RS"/>
        </w:rPr>
        <w:t>Члан 29.</w:t>
      </w:r>
    </w:p>
    <w:p w:rsidR="005F7667" w:rsidRPr="005F7667" w:rsidRDefault="005F7667" w:rsidP="005F7667">
      <w:pPr>
        <w:spacing w:line="259" w:lineRule="auto"/>
        <w:jc w:val="center"/>
        <w:rPr>
          <w:b/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  <w:r w:rsidRPr="005F7667">
        <w:rPr>
          <w:szCs w:val="22"/>
          <w:lang w:val="sr-Latn-RS" w:eastAsia="sr-Latn-RS"/>
        </w:rPr>
        <w:t xml:space="preserve">Овај Правилник ступа на снагу </w:t>
      </w:r>
      <w:r w:rsidRPr="005F7667">
        <w:rPr>
          <w:szCs w:val="22"/>
          <w:lang w:val="sr-Cyrl-RS" w:eastAsia="sr-Latn-RS"/>
        </w:rPr>
        <w:t>наредног дана од дана објављивања у „Службеном листу г</w:t>
      </w:r>
      <w:r w:rsidRPr="005F7667">
        <w:rPr>
          <w:szCs w:val="22"/>
          <w:lang w:val="sr-Latn-RS" w:eastAsia="sr-Latn-RS"/>
        </w:rPr>
        <w:t>рада Прокупља</w:t>
      </w:r>
      <w:r w:rsidRPr="005F7667">
        <w:rPr>
          <w:szCs w:val="22"/>
          <w:lang w:val="sr-Cyrl-RS" w:eastAsia="sr-Latn-RS"/>
        </w:rPr>
        <w:t>“</w:t>
      </w:r>
      <w:r w:rsidRPr="005F7667">
        <w:rPr>
          <w:szCs w:val="22"/>
          <w:lang w:val="sr-Latn-RS" w:eastAsia="sr-Latn-RS"/>
        </w:rPr>
        <w:t>.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jc w:val="both"/>
        <w:rPr>
          <w:lang w:val="sr-Cyrl-CS"/>
        </w:rPr>
      </w:pPr>
      <w:r w:rsidRPr="005F7667">
        <w:rPr>
          <w:lang w:val="sr-Cyrl-CS"/>
        </w:rPr>
        <w:t>Број: 06-</w:t>
      </w:r>
      <w:r w:rsidRPr="005F7667">
        <w:rPr>
          <w:lang w:val="sr-Cyrl-RS"/>
        </w:rPr>
        <w:t xml:space="preserve"> </w:t>
      </w:r>
      <w:r w:rsidRPr="005F7667">
        <w:rPr>
          <w:lang w:val="sr-Latn-RS"/>
        </w:rPr>
        <w:t>84</w:t>
      </w:r>
      <w:r w:rsidRPr="005F7667">
        <w:rPr>
          <w:lang w:val="sr-Cyrl-CS"/>
        </w:rPr>
        <w:t>/</w:t>
      </w:r>
      <w:r w:rsidRPr="005F7667">
        <w:rPr>
          <w:lang w:val="sr-Latn-RS"/>
        </w:rPr>
        <w:t>2023</w:t>
      </w:r>
      <w:r w:rsidRPr="005F7667">
        <w:rPr>
          <w:lang w:val="sr-Cyrl-CS"/>
        </w:rPr>
        <w:t>-02</w:t>
      </w:r>
    </w:p>
    <w:p w:rsidR="005F7667" w:rsidRPr="005F7667" w:rsidRDefault="005F7667" w:rsidP="005F7667">
      <w:pPr>
        <w:jc w:val="both"/>
        <w:rPr>
          <w:lang w:val="sr-Cyrl-CS"/>
        </w:rPr>
      </w:pPr>
      <w:r w:rsidRPr="005F7667">
        <w:rPr>
          <w:lang w:val="sr-Cyrl-CS"/>
        </w:rPr>
        <w:t xml:space="preserve">У Прокупљу, </w:t>
      </w:r>
      <w:r w:rsidRPr="005F7667">
        <w:rPr>
          <w:lang w:val="sr-Latn-RS"/>
        </w:rPr>
        <w:t>28</w:t>
      </w:r>
      <w:r w:rsidRPr="005F7667">
        <w:rPr>
          <w:lang w:val="sr-Cyrl-CS"/>
        </w:rPr>
        <w:t>.</w:t>
      </w:r>
      <w:r w:rsidRPr="005F7667">
        <w:rPr>
          <w:lang w:val="sr-Latn-RS"/>
        </w:rPr>
        <w:t>08</w:t>
      </w:r>
      <w:r w:rsidRPr="005F7667">
        <w:rPr>
          <w:lang w:val="sr-Cyrl-CS"/>
        </w:rPr>
        <w:t>.20</w:t>
      </w:r>
      <w:r w:rsidRPr="005F7667">
        <w:rPr>
          <w:lang w:val="sr-Latn-RS"/>
        </w:rPr>
        <w:t>2</w:t>
      </w:r>
      <w:r w:rsidRPr="005F7667">
        <w:rPr>
          <w:lang w:val="sr-Cyrl-RS"/>
        </w:rPr>
        <w:t>3</w:t>
      </w:r>
      <w:r w:rsidRPr="005F7667">
        <w:rPr>
          <w:lang w:val="sr-Cyrl-CS"/>
        </w:rPr>
        <w:t>.године</w:t>
      </w:r>
    </w:p>
    <w:p w:rsidR="005F7667" w:rsidRPr="005F7667" w:rsidRDefault="005F7667" w:rsidP="005F7667">
      <w:pPr>
        <w:rPr>
          <w:lang w:val="sr-Cyrl-CS"/>
        </w:rPr>
      </w:pPr>
      <w:r w:rsidRPr="005F7667">
        <w:rPr>
          <w:lang w:val="sr-Latn-RS"/>
        </w:rPr>
        <w:t xml:space="preserve"> </w:t>
      </w:r>
      <w:r w:rsidRPr="005F7667">
        <w:rPr>
          <w:lang w:val="sr-Cyrl-CS"/>
        </w:rPr>
        <w:t>ГРАДСКО ВЕЋЕ ГРАДА ПРОКУПЉА</w:t>
      </w:r>
    </w:p>
    <w:p w:rsidR="005F7667" w:rsidRPr="005F7667" w:rsidRDefault="005F7667" w:rsidP="005F7667">
      <w:pPr>
        <w:jc w:val="center"/>
        <w:rPr>
          <w:lang w:val="sr-Cyrl-CS"/>
        </w:rPr>
      </w:pPr>
    </w:p>
    <w:p w:rsidR="005F7667" w:rsidRPr="005F7667" w:rsidRDefault="005F7667" w:rsidP="005F7667">
      <w:pPr>
        <w:jc w:val="center"/>
        <w:rPr>
          <w:lang w:val="sr-Cyrl-CS"/>
        </w:rPr>
      </w:pPr>
    </w:p>
    <w:p w:rsidR="005F7667" w:rsidRPr="005F7667" w:rsidRDefault="005F7667" w:rsidP="005F7667">
      <w:pPr>
        <w:jc w:val="both"/>
        <w:rPr>
          <w:lang w:val="sr-Cyrl-CS"/>
        </w:rPr>
      </w:pPr>
      <w:r w:rsidRPr="005F7667">
        <w:rPr>
          <w:b/>
          <w:lang w:val="sr-Cyrl-CS"/>
        </w:rPr>
        <w:t xml:space="preserve">                                                                                 </w:t>
      </w:r>
      <w:r w:rsidRPr="005F7667">
        <w:rPr>
          <w:b/>
          <w:lang w:val="sr-Latn-RS"/>
        </w:rPr>
        <w:t xml:space="preserve">   </w:t>
      </w:r>
      <w:r w:rsidRPr="005F7667">
        <w:rPr>
          <w:lang w:val="sr-Cyrl-CS"/>
        </w:rPr>
        <w:t>ПРЕДСЕДНИК ГРАДСКОГ ВЕЋА</w:t>
      </w:r>
    </w:p>
    <w:p w:rsidR="005F7667" w:rsidRPr="005F7667" w:rsidRDefault="005F7667" w:rsidP="005F7667">
      <w:pPr>
        <w:jc w:val="both"/>
        <w:rPr>
          <w:lang w:val="sr-Cyrl-RS"/>
        </w:rPr>
      </w:pPr>
      <w:r w:rsidRPr="005F7667">
        <w:rPr>
          <w:b/>
          <w:lang w:val="sr-Cyrl-CS"/>
        </w:rPr>
        <w:t xml:space="preserve">                                                                                             </w:t>
      </w:r>
      <w:r w:rsidRPr="005F7667">
        <w:rPr>
          <w:lang w:val="sr-Cyrl-CS"/>
        </w:rPr>
        <w:t>Милан Аранђеловић</w:t>
      </w:r>
      <w:r w:rsidRPr="005F7667">
        <w:rPr>
          <w:lang w:val="sr-Latn-RS"/>
        </w:rPr>
        <w:t xml:space="preserve"> </w:t>
      </w: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5F7667" w:rsidRPr="005F7667" w:rsidRDefault="005F7667" w:rsidP="005F7667">
      <w:pPr>
        <w:ind w:firstLine="612"/>
        <w:jc w:val="both"/>
        <w:rPr>
          <w:szCs w:val="22"/>
          <w:lang w:val="sr-Latn-RS" w:eastAsia="sr-Latn-RS"/>
        </w:rPr>
      </w:pPr>
    </w:p>
    <w:p w:rsidR="003A2481" w:rsidRDefault="003A2481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A2481" w:rsidRDefault="003A2481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A2481" w:rsidRDefault="003A2481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3A2481" w:rsidRDefault="003A2481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7958F0" w:rsidRDefault="007958F0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7958F0" w:rsidRDefault="007958F0" w:rsidP="005777C8">
      <w:pPr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C7973" w:rsidRDefault="003A2481" w:rsidP="003A2481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b/>
          <w:i/>
          <w:color w:val="000000" w:themeColor="text1"/>
          <w:sz w:val="63"/>
          <w:szCs w:val="63"/>
          <w:lang w:val="sr-Latn-RS"/>
        </w:rPr>
        <w:lastRenderedPageBreak/>
        <w:t xml:space="preserve">               </w:t>
      </w:r>
      <w:r w:rsidR="00FC7973"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395E6E" w:rsidRDefault="00395E6E" w:rsidP="005777C8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90998" w:rsidRDefault="007958F0" w:rsidP="003A2481">
      <w:pPr>
        <w:pStyle w:val="ListParagraph"/>
        <w:numPr>
          <w:ilvl w:val="0"/>
          <w:numId w:val="13"/>
        </w:numPr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Решење о постав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љењ</w:t>
      </w:r>
      <w:r>
        <w:rPr>
          <w:b/>
          <w:i/>
          <w:color w:val="000000" w:themeColor="text1"/>
          <w:sz w:val="22"/>
          <w:szCs w:val="22"/>
          <w:lang w:val="sr-Cyrl-RS"/>
        </w:rPr>
        <w:t>у Градског правобраниоца града Прокупља..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...</w:t>
      </w:r>
      <w:r>
        <w:rPr>
          <w:b/>
          <w:i/>
          <w:color w:val="000000" w:themeColor="text1"/>
          <w:sz w:val="22"/>
          <w:szCs w:val="22"/>
          <w:lang w:val="sr-Cyrl-RS"/>
        </w:rPr>
        <w:t>1</w:t>
      </w:r>
    </w:p>
    <w:p w:rsidR="007958F0" w:rsidRDefault="007958F0" w:rsidP="003A2481">
      <w:pPr>
        <w:pStyle w:val="ListParagraph"/>
        <w:numPr>
          <w:ilvl w:val="0"/>
          <w:numId w:val="13"/>
        </w:numPr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Решење о ра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зрешењу Г</w:t>
      </w:r>
      <w:r>
        <w:rPr>
          <w:b/>
          <w:i/>
          <w:color w:val="000000" w:themeColor="text1"/>
          <w:sz w:val="22"/>
          <w:szCs w:val="22"/>
          <w:lang w:val="sr-Cyrl-RS"/>
        </w:rPr>
        <w:t>радског правобраниоца града П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року</w:t>
      </w:r>
      <w:r>
        <w:rPr>
          <w:b/>
          <w:i/>
          <w:color w:val="000000" w:themeColor="text1"/>
          <w:sz w:val="22"/>
          <w:szCs w:val="22"/>
          <w:lang w:val="sr-Cyrl-RS"/>
        </w:rPr>
        <w:t>пља..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....2</w:t>
      </w:r>
    </w:p>
    <w:p w:rsidR="007958F0" w:rsidRDefault="007958F0" w:rsidP="003A2481">
      <w:pPr>
        <w:pStyle w:val="ListParagraph"/>
        <w:numPr>
          <w:ilvl w:val="0"/>
          <w:numId w:val="13"/>
        </w:numPr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Одлука о избору пројеката невладиних организа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 xml:space="preserve">ција и удружења грађана </w:t>
      </w:r>
      <w:r>
        <w:rPr>
          <w:b/>
          <w:i/>
          <w:color w:val="000000" w:themeColor="text1"/>
          <w:sz w:val="22"/>
          <w:szCs w:val="22"/>
          <w:lang w:val="sr-Cyrl-RS"/>
        </w:rPr>
        <w:t xml:space="preserve"> града П</w:t>
      </w:r>
      <w:r w:rsidR="0086575B">
        <w:rPr>
          <w:b/>
          <w:i/>
          <w:color w:val="000000" w:themeColor="text1"/>
          <w:sz w:val="22"/>
          <w:szCs w:val="22"/>
          <w:lang w:val="sr-Cyrl-RS"/>
        </w:rPr>
        <w:t>рокупља и расподела средстава...3-4</w:t>
      </w:r>
    </w:p>
    <w:p w:rsidR="0086575B" w:rsidRDefault="0086575B" w:rsidP="003A2481">
      <w:pPr>
        <w:pStyle w:val="ListParagraph"/>
        <w:numPr>
          <w:ilvl w:val="0"/>
          <w:numId w:val="13"/>
        </w:numPr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Правилник о суфинансирању мера енергетске санације, породичних кућа и станова у оквиру пр</w:t>
      </w:r>
      <w:r w:rsidR="00992EC2">
        <w:rPr>
          <w:b/>
          <w:i/>
          <w:color w:val="000000" w:themeColor="text1"/>
          <w:sz w:val="22"/>
          <w:szCs w:val="22"/>
          <w:lang w:val="sr-Cyrl-RS"/>
        </w:rPr>
        <w:t>ојекта „Чиста енергија и енерге</w:t>
      </w:r>
      <w:r>
        <w:rPr>
          <w:b/>
          <w:i/>
          <w:color w:val="000000" w:themeColor="text1"/>
          <w:sz w:val="22"/>
          <w:szCs w:val="22"/>
          <w:lang w:val="sr-Cyrl-RS"/>
        </w:rPr>
        <w:t>тска ефикасност за грађане  у Србији“ ....5-14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1" w:name="_GoBack"/>
      <w:bookmarkEnd w:id="1"/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066C13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Светлана Маслаковић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44" w:rsidRDefault="00296344" w:rsidP="00B755E5">
      <w:r>
        <w:separator/>
      </w:r>
    </w:p>
  </w:endnote>
  <w:endnote w:type="continuationSeparator" w:id="0">
    <w:p w:rsidR="00296344" w:rsidRDefault="0029634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44" w:rsidRDefault="00296344" w:rsidP="00B755E5">
      <w:r>
        <w:separator/>
      </w:r>
    </w:p>
  </w:footnote>
  <w:footnote w:type="continuationSeparator" w:id="0">
    <w:p w:rsidR="00296344" w:rsidRDefault="0029634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A2481">
          <w:rPr>
            <w:rFonts w:asciiTheme="minorHAnsi" w:hAnsiTheme="minorHAnsi"/>
            <w:i/>
            <w:sz w:val="21"/>
            <w:szCs w:val="21"/>
            <w:lang w:val="sr-Cyrl-RS"/>
          </w:rPr>
          <w:t>2</w:t>
        </w:r>
        <w:r w:rsidR="007958F0">
          <w:rPr>
            <w:rFonts w:asciiTheme="minorHAnsi" w:hAnsiTheme="minorHAnsi"/>
            <w:i/>
            <w:sz w:val="21"/>
            <w:szCs w:val="21"/>
            <w:lang w:val="sr-Latn-RS"/>
          </w:rPr>
          <w:t>8</w:t>
        </w:r>
        <w:r w:rsidR="00EF1562">
          <w:rPr>
            <w:rFonts w:asciiTheme="minorHAnsi" w:hAnsiTheme="minorHAnsi"/>
            <w:i/>
            <w:sz w:val="21"/>
            <w:szCs w:val="21"/>
            <w:lang w:val="sr-Cyrl-RS"/>
          </w:rPr>
          <w:t>.</w:t>
        </w:r>
        <w:r w:rsidR="00B64392">
          <w:rPr>
            <w:rFonts w:asciiTheme="minorHAnsi" w:hAnsiTheme="minorHAnsi"/>
            <w:i/>
            <w:sz w:val="21"/>
            <w:szCs w:val="21"/>
            <w:lang w:val="sr-Cyrl-RS"/>
          </w:rPr>
          <w:t xml:space="preserve"> Август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2023.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A2481">
      <w:rPr>
        <w:rFonts w:ascii="Times New Roman" w:hAnsi="Times New Roman"/>
        <w:sz w:val="21"/>
        <w:szCs w:val="21"/>
        <w:lang w:val="sr-Cyrl-RS"/>
      </w:rPr>
      <w:t>3</w:t>
    </w:r>
    <w:r w:rsidR="007958F0">
      <w:rPr>
        <w:rFonts w:ascii="Times New Roman" w:hAnsi="Times New Roman"/>
        <w:sz w:val="21"/>
        <w:szCs w:val="21"/>
        <w:lang w:val="sr-Latn-RS"/>
      </w:rPr>
      <w:t>9</w:t>
    </w:r>
    <w:r w:rsidR="001A7DAE"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92EC2">
      <w:rPr>
        <w:rStyle w:val="PageNumber"/>
        <w:noProof/>
        <w:sz w:val="21"/>
        <w:szCs w:val="21"/>
      </w:rPr>
      <w:t>15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CDC"/>
    <w:multiLevelType w:val="multilevel"/>
    <w:tmpl w:val="15884C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A771B5"/>
    <w:multiLevelType w:val="multilevel"/>
    <w:tmpl w:val="15CA4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53140"/>
    <w:multiLevelType w:val="multilevel"/>
    <w:tmpl w:val="4862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74C6F"/>
    <w:multiLevelType w:val="hybridMultilevel"/>
    <w:tmpl w:val="D5EC73F4"/>
    <w:lvl w:ilvl="0" w:tplc="46549064">
      <w:start w:val="4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2D43BFE"/>
    <w:multiLevelType w:val="multilevel"/>
    <w:tmpl w:val="8604D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106F00"/>
    <w:multiLevelType w:val="hybridMultilevel"/>
    <w:tmpl w:val="EADA51C2"/>
    <w:lvl w:ilvl="0" w:tplc="CE2621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D994830"/>
    <w:multiLevelType w:val="hybridMultilevel"/>
    <w:tmpl w:val="B46E8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06E58"/>
    <w:multiLevelType w:val="hybridMultilevel"/>
    <w:tmpl w:val="E7DC8BEE"/>
    <w:lvl w:ilvl="0" w:tplc="DEE0F40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A3D53"/>
    <w:multiLevelType w:val="multilevel"/>
    <w:tmpl w:val="C2663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5644E2"/>
    <w:multiLevelType w:val="multilevel"/>
    <w:tmpl w:val="BC326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934E0"/>
    <w:multiLevelType w:val="multilevel"/>
    <w:tmpl w:val="435EC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20505"/>
    <w:multiLevelType w:val="hybridMultilevel"/>
    <w:tmpl w:val="CFAA58A6"/>
    <w:lvl w:ilvl="0" w:tplc="14A8C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355059C"/>
    <w:multiLevelType w:val="multilevel"/>
    <w:tmpl w:val="A9F6F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3125"/>
    <w:multiLevelType w:val="multilevel"/>
    <w:tmpl w:val="3488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CE1C5D"/>
    <w:multiLevelType w:val="multilevel"/>
    <w:tmpl w:val="C3566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FD59BE"/>
    <w:multiLevelType w:val="multilevel"/>
    <w:tmpl w:val="12023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6"/>
  </w:num>
  <w:num w:numId="5">
    <w:abstractNumId w:val="20"/>
  </w:num>
  <w:num w:numId="6">
    <w:abstractNumId w:val="18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13"/>
  </w:num>
  <w:num w:numId="21">
    <w:abstractNumId w:val="14"/>
  </w:num>
  <w:num w:numId="22">
    <w:abstractNumId w:val="23"/>
  </w:num>
  <w:num w:numId="23">
    <w:abstractNumId w:val="2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6C13"/>
    <w:rsid w:val="000738B1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841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66E80"/>
    <w:rsid w:val="001802F3"/>
    <w:rsid w:val="0018539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468"/>
    <w:rsid w:val="001C3A2C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81DAB"/>
    <w:rsid w:val="00282297"/>
    <w:rsid w:val="00284EAC"/>
    <w:rsid w:val="00287217"/>
    <w:rsid w:val="002905BD"/>
    <w:rsid w:val="00296344"/>
    <w:rsid w:val="002A0924"/>
    <w:rsid w:val="002A58FE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675A"/>
    <w:rsid w:val="00377208"/>
    <w:rsid w:val="00385D89"/>
    <w:rsid w:val="00394431"/>
    <w:rsid w:val="003944BB"/>
    <w:rsid w:val="003945C1"/>
    <w:rsid w:val="00395E6E"/>
    <w:rsid w:val="00396EB1"/>
    <w:rsid w:val="003A0C0D"/>
    <w:rsid w:val="003A2481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4001AB"/>
    <w:rsid w:val="0040167F"/>
    <w:rsid w:val="00401A86"/>
    <w:rsid w:val="00404AD8"/>
    <w:rsid w:val="00417098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82"/>
    <w:rsid w:val="00465470"/>
    <w:rsid w:val="00465D43"/>
    <w:rsid w:val="00472CCA"/>
    <w:rsid w:val="00481A1B"/>
    <w:rsid w:val="00490212"/>
    <w:rsid w:val="004948AF"/>
    <w:rsid w:val="004A39BD"/>
    <w:rsid w:val="004A4D0A"/>
    <w:rsid w:val="004B6460"/>
    <w:rsid w:val="004C08B7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7B3F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5F7667"/>
    <w:rsid w:val="00614566"/>
    <w:rsid w:val="00617FAC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57331"/>
    <w:rsid w:val="00663DA8"/>
    <w:rsid w:val="0068198F"/>
    <w:rsid w:val="00681B35"/>
    <w:rsid w:val="006863C6"/>
    <w:rsid w:val="00690998"/>
    <w:rsid w:val="0069651E"/>
    <w:rsid w:val="006A142E"/>
    <w:rsid w:val="006A2968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15BC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73AD8"/>
    <w:rsid w:val="007958F0"/>
    <w:rsid w:val="007A0CCE"/>
    <w:rsid w:val="007B1573"/>
    <w:rsid w:val="007B2F2E"/>
    <w:rsid w:val="007B5337"/>
    <w:rsid w:val="007C14C3"/>
    <w:rsid w:val="007C25B7"/>
    <w:rsid w:val="007C4981"/>
    <w:rsid w:val="007C4BD4"/>
    <w:rsid w:val="007D10DE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6575B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5CF8"/>
    <w:rsid w:val="009525EB"/>
    <w:rsid w:val="00957B2C"/>
    <w:rsid w:val="00961048"/>
    <w:rsid w:val="00963784"/>
    <w:rsid w:val="009764BF"/>
    <w:rsid w:val="0097700D"/>
    <w:rsid w:val="00983602"/>
    <w:rsid w:val="009868E2"/>
    <w:rsid w:val="00987C84"/>
    <w:rsid w:val="009921DA"/>
    <w:rsid w:val="00992EC2"/>
    <w:rsid w:val="00994D16"/>
    <w:rsid w:val="009964FD"/>
    <w:rsid w:val="00997662"/>
    <w:rsid w:val="009A19DF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0923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15F6"/>
    <w:rsid w:val="00B637E8"/>
    <w:rsid w:val="00B64392"/>
    <w:rsid w:val="00B66C4A"/>
    <w:rsid w:val="00B74537"/>
    <w:rsid w:val="00B755E5"/>
    <w:rsid w:val="00B779D2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670C1"/>
    <w:rsid w:val="00C8254B"/>
    <w:rsid w:val="00C90B39"/>
    <w:rsid w:val="00CA2DA1"/>
    <w:rsid w:val="00CA3BDB"/>
    <w:rsid w:val="00CA6BC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5D66"/>
    <w:rsid w:val="00CF6C67"/>
    <w:rsid w:val="00D020EE"/>
    <w:rsid w:val="00D03C5A"/>
    <w:rsid w:val="00D04FDD"/>
    <w:rsid w:val="00D10113"/>
    <w:rsid w:val="00D138ED"/>
    <w:rsid w:val="00D1528B"/>
    <w:rsid w:val="00D16EB1"/>
    <w:rsid w:val="00D23CC2"/>
    <w:rsid w:val="00D24D89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3417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514F"/>
    <w:rsid w:val="00DC34AB"/>
    <w:rsid w:val="00DC54BE"/>
    <w:rsid w:val="00DD297A"/>
    <w:rsid w:val="00DD2F4C"/>
    <w:rsid w:val="00DE0104"/>
    <w:rsid w:val="00DE1D38"/>
    <w:rsid w:val="00DE6F1C"/>
    <w:rsid w:val="00DE7B6F"/>
    <w:rsid w:val="00DE7BCD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C20FC"/>
    <w:rsid w:val="00ED0950"/>
    <w:rsid w:val="00ED5016"/>
    <w:rsid w:val="00EE0286"/>
    <w:rsid w:val="00EE313A"/>
    <w:rsid w:val="00EE4E37"/>
    <w:rsid w:val="00EE72FF"/>
    <w:rsid w:val="00EF1562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C7973"/>
    <w:rsid w:val="00FD0959"/>
    <w:rsid w:val="00FD2AB5"/>
    <w:rsid w:val="00FD6417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character" w:customStyle="1" w:styleId="v2-clan-left-1">
    <w:name w:val="v2-clan-left-1"/>
    <w:basedOn w:val="DefaultParagraphFont"/>
    <w:rsid w:val="003A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character" w:customStyle="1" w:styleId="v2-clan-left-1">
    <w:name w:val="v2-clan-left-1"/>
    <w:basedOn w:val="DefaultParagraphFont"/>
    <w:rsid w:val="003A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re.gov.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kuplje.org.rs/energetska-efikasnost-2022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kuplje.org.rs/energetska-efikasnost-202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re.gov.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4F1D1F"/>
    <w:rsid w:val="00513309"/>
    <w:rsid w:val="00523744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6283"/>
    <w:rsid w:val="00631288"/>
    <w:rsid w:val="00662D83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06C33"/>
    <w:rsid w:val="008214F3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A42964"/>
    <w:rsid w:val="00A50E92"/>
    <w:rsid w:val="00A731E6"/>
    <w:rsid w:val="00A80455"/>
    <w:rsid w:val="00B0450E"/>
    <w:rsid w:val="00B15A42"/>
    <w:rsid w:val="00B21C33"/>
    <w:rsid w:val="00B319F7"/>
    <w:rsid w:val="00B43638"/>
    <w:rsid w:val="00B46EF3"/>
    <w:rsid w:val="00B47C74"/>
    <w:rsid w:val="00B500AC"/>
    <w:rsid w:val="00B60D54"/>
    <w:rsid w:val="00B73FC2"/>
    <w:rsid w:val="00BC1B21"/>
    <w:rsid w:val="00BD15CA"/>
    <w:rsid w:val="00BD216D"/>
    <w:rsid w:val="00BE0CDA"/>
    <w:rsid w:val="00C00161"/>
    <w:rsid w:val="00C01587"/>
    <w:rsid w:val="00C26B83"/>
    <w:rsid w:val="00C27937"/>
    <w:rsid w:val="00C43FC0"/>
    <w:rsid w:val="00C56F5E"/>
    <w:rsid w:val="00C61124"/>
    <w:rsid w:val="00C6558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C17F-F873-4F6E-B476-3705FB1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15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25. Август  2023. године</vt:lpstr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Август  2023. године</dc:title>
  <dc:creator>Ivana Miladinović</dc:creator>
  <cp:lastModifiedBy>Ivana Miladinović</cp:lastModifiedBy>
  <cp:revision>263</cp:revision>
  <cp:lastPrinted>2023-08-03T11:29:00Z</cp:lastPrinted>
  <dcterms:created xsi:type="dcterms:W3CDTF">2021-09-14T12:41:00Z</dcterms:created>
  <dcterms:modified xsi:type="dcterms:W3CDTF">2023-08-28T09:05:00Z</dcterms:modified>
</cp:coreProperties>
</file>