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B" w:rsidRDefault="00982B15" w:rsidP="009635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Одлуке о бесповратном суфинансирању активности на инвестиционом одржавању и унапређењу својства зграда („Службени лист града Прокупља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бр.48</w:t>
      </w:r>
      <w:proofErr w:type="gramEnd"/>
      <w:r>
        <w:rPr>
          <w:rFonts w:ascii="Times New Roman" w:hAnsi="Times New Roman" w:cs="Times New Roman"/>
          <w:sz w:val="24"/>
          <w:szCs w:val="24"/>
        </w:rPr>
        <w:t>/23) и члана 3. Пословника о раду Привременог органа Града Прокупља („Службени лист града Прокупља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бр.49</w:t>
      </w:r>
      <w:proofErr w:type="gramEnd"/>
      <w:r>
        <w:rPr>
          <w:rFonts w:ascii="Times New Roman" w:hAnsi="Times New Roman" w:cs="Times New Roman"/>
          <w:sz w:val="24"/>
          <w:szCs w:val="24"/>
        </w:rPr>
        <w:t>/23), Привремени орган Града Прокупља</w:t>
      </w:r>
      <w:r w:rsidR="00FF5218">
        <w:rPr>
          <w:rFonts w:ascii="Times New Roman" w:hAnsi="Times New Roman" w:cs="Times New Roman"/>
          <w:sz w:val="24"/>
          <w:szCs w:val="24"/>
        </w:rPr>
        <w:t xml:space="preserve"> на </w:t>
      </w:r>
      <w:r w:rsidR="00963519">
        <w:rPr>
          <w:rFonts w:ascii="Times New Roman" w:hAnsi="Times New Roman" w:cs="Times New Roman"/>
          <w:sz w:val="24"/>
          <w:szCs w:val="24"/>
        </w:rPr>
        <w:t xml:space="preserve">седници одржаној дана </w:t>
      </w:r>
      <w:r w:rsidR="00963519">
        <w:rPr>
          <w:rFonts w:ascii="Times New Roman" w:hAnsi="Times New Roman" w:cs="Times New Roman"/>
          <w:sz w:val="24"/>
          <w:szCs w:val="24"/>
          <w:lang w:val="sr-Cyrl-RS"/>
        </w:rPr>
        <w:t xml:space="preserve"> 27.11.2023.године</w:t>
      </w:r>
      <w:r>
        <w:rPr>
          <w:rFonts w:ascii="Times New Roman" w:hAnsi="Times New Roman" w:cs="Times New Roman"/>
          <w:sz w:val="24"/>
          <w:szCs w:val="24"/>
        </w:rPr>
        <w:t>, донео је</w:t>
      </w:r>
    </w:p>
    <w:p w:rsidR="00982B15" w:rsidRPr="00982B15" w:rsidRDefault="00982B15" w:rsidP="00982B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15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82B15" w:rsidRDefault="00982B15" w:rsidP="00982B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15">
        <w:rPr>
          <w:rFonts w:ascii="Times New Roman" w:hAnsi="Times New Roman" w:cs="Times New Roman"/>
          <w:b/>
          <w:sz w:val="24"/>
          <w:szCs w:val="24"/>
        </w:rPr>
        <w:t>О РАСПИСИВАЊУ ЈАВНОГ КОНКУРСА ЗА БЕСПОВРАТНО СУФИНАНСИРАЊЕ АКТИВНОСТИ ИНВЕСТИЦИОНОГ ОДРЖАВАЊА ЗГРАДА И УНАПРЕЂЕЊА СВОЈСТАВА ЗГРАДЕ-ИНСТАЛАЦИЈЕ</w:t>
      </w:r>
    </w:p>
    <w:p w:rsidR="00982B15" w:rsidRDefault="00982B15" w:rsidP="00963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DA1E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Расписује се јавни конкурс за бесповратно суфинансирање активности инвестиционог одржавања </w:t>
      </w:r>
      <w:r w:rsidR="008B2B1C">
        <w:rPr>
          <w:rFonts w:ascii="Times New Roman" w:hAnsi="Times New Roman" w:cs="Times New Roman"/>
          <w:sz w:val="24"/>
          <w:szCs w:val="24"/>
        </w:rPr>
        <w:t xml:space="preserve">зграда и унапређења својстава зградинсталације </w:t>
      </w:r>
      <w:proofErr w:type="gramStart"/>
      <w:r w:rsidR="008B2B1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="008B2B1C">
        <w:rPr>
          <w:rFonts w:ascii="Times New Roman" w:hAnsi="Times New Roman" w:cs="Times New Roman"/>
          <w:sz w:val="24"/>
          <w:szCs w:val="24"/>
        </w:rPr>
        <w:t xml:space="preserve"> даљем тексту:Јавни конкурс).</w:t>
      </w:r>
    </w:p>
    <w:p w:rsidR="008B2B1C" w:rsidRDefault="008B2B1C" w:rsidP="00963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1C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Текст Јавног конкурса из тачке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Је интегрални део ове одлуке.</w:t>
      </w:r>
      <w:proofErr w:type="gramEnd"/>
    </w:p>
    <w:p w:rsidR="008B2B1C" w:rsidRDefault="008B2B1C" w:rsidP="00963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1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 о Јавном конкурсуобјављује се у локалном јавном гласилу и званичној интернет страници Града Прокупља.</w:t>
      </w:r>
      <w:proofErr w:type="gramEnd"/>
    </w:p>
    <w:p w:rsidR="008B2B1C" w:rsidRDefault="008B2B1C" w:rsidP="00963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1C">
        <w:rPr>
          <w:rFonts w:ascii="Times New Roman" w:hAnsi="Times New Roman" w:cs="Times New Roman"/>
          <w:b/>
          <w:sz w:val="24"/>
          <w:szCs w:val="24"/>
        </w:rPr>
        <w:t>IV</w:t>
      </w:r>
      <w:r w:rsidR="00DA1E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Рок за подношење захтева Јавног конкурса тече од дана објављивања Јавног конкурса на званичној интернет страници Града Прокупља.</w:t>
      </w:r>
      <w:proofErr w:type="gramEnd"/>
    </w:p>
    <w:p w:rsidR="008B2B1C" w:rsidRDefault="008B2B1C" w:rsidP="00963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1C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 доставити Градској управи-Одељењу за имовинско-правне послове и архиви Градског већа.</w:t>
      </w:r>
      <w:proofErr w:type="gramEnd"/>
    </w:p>
    <w:p w:rsidR="008B2B1C" w:rsidRDefault="008B2B1C" w:rsidP="00963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1C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DA1E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Јавног конкурса:</w:t>
      </w:r>
    </w:p>
    <w:p w:rsidR="00DA1E0E" w:rsidRDefault="00DA1E0E" w:rsidP="00963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0E" w:rsidRPr="00DA1E0E" w:rsidRDefault="00DA1E0E" w:rsidP="0096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0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DA1E0E" w:rsidRDefault="00DA1E0E" w:rsidP="0096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0E">
        <w:rPr>
          <w:rFonts w:ascii="Times New Roman" w:hAnsi="Times New Roman" w:cs="Times New Roman"/>
          <w:b/>
          <w:sz w:val="24"/>
          <w:szCs w:val="24"/>
        </w:rPr>
        <w:t>ЗА БЕСПОВРАТНО СУФИНАНСИРАЊЕ АКТИВНОСТИ ИНВЕСТИЦИОНОГ ОДРЖАВАЊА ЗГРАДА И УНАПРЕЂЕЊА СВОЈСТАВА ЗГРАДЕ-ИНСТАЛАЦИЈЕ</w:t>
      </w:r>
    </w:p>
    <w:p w:rsidR="00DA1E0E" w:rsidRDefault="00DA1E0E" w:rsidP="00963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A1E0E" w:rsidRDefault="00DA1E0E" w:rsidP="009635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E0E">
        <w:rPr>
          <w:rFonts w:ascii="Times New Roman" w:hAnsi="Times New Roman" w:cs="Times New Roman"/>
          <w:i/>
          <w:sz w:val="24"/>
          <w:szCs w:val="24"/>
        </w:rPr>
        <w:t>ПРЕДМЕТ ЈАВНОГ КОНКУРСА</w:t>
      </w:r>
    </w:p>
    <w:p w:rsidR="00982B15" w:rsidRDefault="00B2465A" w:rsidP="009635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суфинансирања обухвата следеће активности на инвестиционом одржавању и унапређењу својства зграде у циљу спречавања настанка штетних последица по живот или здравље људи, животну средину, привреду или имовину веће вредности и то: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санација кровова у циљу спречавања настанка штетних последица по живот и здравље људи и безбедност зграде;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инвестиционо одржавање фасада ради спречавања штетних последица по безбедност (већег броја) грађана;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употребљених грађевинских материјала који су штетни по живот и здравље људи;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унапређење енергетских својстава зграде ради смањења негативних утицаја на животну средину ( услед нерационалне потрошње и емисије штетних гасова);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стављање лифта у погон , односно поправка или замена лифтова, елемената или делова лифта као и испитивање исправности према важећим прописима о лифтовима;</w:t>
      </w:r>
    </w:p>
    <w:p w:rsidR="00335B5D" w:rsidRDefault="00335B5D" w:rsidP="0033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друге активности којима се спречава настанак штетних последица по здравље и живот грађана, животну средину, привреду и имовину веће вредности.</w:t>
      </w:r>
    </w:p>
    <w:p w:rsidR="00335B5D" w:rsidRDefault="00335B5D" w:rsidP="00335B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5B5D" w:rsidRPr="00FF5218" w:rsidRDefault="00335B5D" w:rsidP="00335B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8CA">
        <w:rPr>
          <w:rFonts w:ascii="Times New Roman" w:hAnsi="Times New Roman" w:cs="Times New Roman"/>
          <w:sz w:val="24"/>
          <w:szCs w:val="24"/>
        </w:rPr>
        <w:t xml:space="preserve">Укупно планирана средства које Град Прокупље </w:t>
      </w:r>
      <w:proofErr w:type="gramStart"/>
      <w:r w:rsidRPr="001138CA">
        <w:rPr>
          <w:rFonts w:ascii="Times New Roman" w:hAnsi="Times New Roman" w:cs="Times New Roman"/>
          <w:sz w:val="24"/>
          <w:szCs w:val="24"/>
        </w:rPr>
        <w:t>додељује  путем</w:t>
      </w:r>
      <w:proofErr w:type="gramEnd"/>
      <w:r w:rsidRPr="001138CA">
        <w:rPr>
          <w:rFonts w:ascii="Times New Roman" w:hAnsi="Times New Roman" w:cs="Times New Roman"/>
          <w:sz w:val="24"/>
          <w:szCs w:val="24"/>
        </w:rPr>
        <w:t xml:space="preserve"> Јавног позива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</w:t>
      </w:r>
      <w:r w:rsidR="00FF5218">
        <w:rPr>
          <w:rFonts w:ascii="Times New Roman" w:hAnsi="Times New Roman" w:cs="Times New Roman"/>
          <w:sz w:val="24"/>
          <w:szCs w:val="24"/>
        </w:rPr>
        <w:t>едности износе 3.000.000,00 динара.</w:t>
      </w:r>
    </w:p>
    <w:p w:rsidR="00335B5D" w:rsidRDefault="00335B5D" w:rsidP="00335B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суфинансирање</w:t>
      </w:r>
      <w:r w:rsidRPr="001138CA">
        <w:rPr>
          <w:rFonts w:ascii="Times New Roman" w:hAnsi="Times New Roman" w:cs="Times New Roman"/>
          <w:sz w:val="24"/>
          <w:szCs w:val="24"/>
        </w:rPr>
        <w:t xml:space="preserve"> активности у оквиру пројекта на инвестиционом одржавању и унапређењу својства зграде у циљу спречавања настанка штетних последица по живот или здравље људи, животну средину, привреду или имовину веће вредности обезбеђује Град Прокупље и</w:t>
      </w:r>
      <w:r>
        <w:rPr>
          <w:rFonts w:ascii="Times New Roman" w:hAnsi="Times New Roman" w:cs="Times New Roman"/>
          <w:sz w:val="24"/>
          <w:szCs w:val="24"/>
        </w:rPr>
        <w:t xml:space="preserve"> то у </w:t>
      </w:r>
      <w:r w:rsidRPr="001138CA">
        <w:rPr>
          <w:rFonts w:ascii="Times New Roman" w:hAnsi="Times New Roman" w:cs="Times New Roman"/>
          <w:sz w:val="24"/>
          <w:szCs w:val="24"/>
        </w:rPr>
        <w:t>максимално</w:t>
      </w:r>
      <w:r>
        <w:rPr>
          <w:rFonts w:ascii="Times New Roman" w:hAnsi="Times New Roman" w:cs="Times New Roman"/>
          <w:sz w:val="24"/>
          <w:szCs w:val="24"/>
        </w:rPr>
        <w:t xml:space="preserve">м износу по појединачној пријави од </w:t>
      </w:r>
      <w:r w:rsidRPr="001138CA">
        <w:rPr>
          <w:rFonts w:ascii="Times New Roman" w:hAnsi="Times New Roman" w:cs="Times New Roman"/>
          <w:sz w:val="24"/>
          <w:szCs w:val="24"/>
        </w:rPr>
        <w:t xml:space="preserve"> 800.000,00 динара</w:t>
      </w:r>
      <w:r>
        <w:rPr>
          <w:rFonts w:ascii="Times New Roman" w:hAnsi="Times New Roman" w:cs="Times New Roman"/>
          <w:sz w:val="24"/>
          <w:szCs w:val="24"/>
        </w:rPr>
        <w:t xml:space="preserve"> са ПДВ-ом за стамбне зграде и стамбено-пословне зграде.</w:t>
      </w:r>
    </w:p>
    <w:p w:rsidR="00335B5D" w:rsidRDefault="00335B5D" w:rsidP="00812E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5D">
        <w:rPr>
          <w:rFonts w:ascii="Times New Roman" w:hAnsi="Times New Roman" w:cs="Times New Roman"/>
          <w:b/>
          <w:sz w:val="24"/>
          <w:szCs w:val="24"/>
        </w:rPr>
        <w:t>II</w:t>
      </w:r>
    </w:p>
    <w:p w:rsidR="00335B5D" w:rsidRDefault="00D4382C" w:rsidP="00812E2B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82C">
        <w:rPr>
          <w:rFonts w:ascii="Times New Roman" w:hAnsi="Times New Roman" w:cs="Times New Roman"/>
          <w:i/>
          <w:sz w:val="24"/>
          <w:szCs w:val="24"/>
        </w:rPr>
        <w:t>УЧЕСНИЦИ ЈАВНОГ КОНКУРСА</w:t>
      </w:r>
    </w:p>
    <w:p w:rsidR="00D4382C" w:rsidRDefault="00D4382C" w:rsidP="00D4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Јавног конкурса ( у даљем тексту: Конкурс) могу бити:</w:t>
      </w:r>
    </w:p>
    <w:p w:rsidR="00D4382C" w:rsidRDefault="00D4382C" w:rsidP="00D438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стамбене зграде</w:t>
      </w:r>
    </w:p>
    <w:p w:rsidR="00D4382C" w:rsidRDefault="00D4382C" w:rsidP="00D438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стамбено-пословне зграде</w:t>
      </w:r>
    </w:p>
    <w:p w:rsidR="00D4382C" w:rsidRDefault="00D4382C" w:rsidP="00D43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82C" w:rsidRDefault="00D4382C" w:rsidP="00D4382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4382C">
        <w:rPr>
          <w:rFonts w:ascii="Times New Roman" w:hAnsi="Times New Roman" w:cs="Times New Roman"/>
          <w:sz w:val="24"/>
          <w:szCs w:val="24"/>
        </w:rPr>
        <w:t xml:space="preserve">Учесници конкурса </w:t>
      </w:r>
      <w:r>
        <w:rPr>
          <w:rFonts w:ascii="Times New Roman" w:hAnsi="Times New Roman" w:cs="Times New Roman"/>
          <w:sz w:val="24"/>
          <w:szCs w:val="24"/>
        </w:rPr>
        <w:t>могу да конкуришу за доделу средстава суфинансирања под следећим условима:</w:t>
      </w:r>
    </w:p>
    <w:p w:rsidR="00D4382C" w:rsidRDefault="00D4382C" w:rsidP="00D43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пројектом са којим конкуришу обухваћене активности дефиниане позивом у циљу спречавања настанка штетних последица;</w:t>
      </w:r>
    </w:p>
    <w:p w:rsidR="00D4382C" w:rsidRDefault="00D4382C" w:rsidP="00D43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учесник позива обезбедио средства потребна за учешће на позиву;</w:t>
      </w:r>
    </w:p>
    <w:p w:rsidR="00D4382C" w:rsidRDefault="00D4382C" w:rsidP="00D43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активности за које се траже средства по овом позиву нису финансиране од стране другог буџетског корисника;</w:t>
      </w:r>
    </w:p>
    <w:p w:rsidR="00D4382C" w:rsidRDefault="00D4382C" w:rsidP="00D43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учесник позива дао сагласност да ће финансирати евентуалне додатне трошкове.</w:t>
      </w:r>
    </w:p>
    <w:p w:rsidR="00812E2B" w:rsidRDefault="00812E2B" w:rsidP="00812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2E2B" w:rsidRPr="00812E2B" w:rsidRDefault="00812E2B" w:rsidP="00812E2B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III</w:t>
      </w:r>
    </w:p>
    <w:p w:rsidR="00812E2B" w:rsidRDefault="00812E2B" w:rsidP="00812E2B">
      <w:pPr>
        <w:pStyle w:val="ListParagraph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E2B">
        <w:rPr>
          <w:rFonts w:ascii="Times New Roman" w:hAnsi="Times New Roman" w:cs="Times New Roman"/>
          <w:i/>
          <w:sz w:val="24"/>
          <w:szCs w:val="24"/>
        </w:rPr>
        <w:t>ДОКУМЕНТАЦИЈА</w:t>
      </w:r>
    </w:p>
    <w:p w:rsidR="00812E2B" w:rsidRPr="00812E2B" w:rsidRDefault="00812E2B" w:rsidP="00812E2B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12E2B" w:rsidRPr="00FD4015" w:rsidRDefault="00812E2B" w:rsidP="00812E2B">
      <w:pPr>
        <w:pStyle w:val="ListParagraph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коју на Јавни позив подносе крајњи корисници стамбене заједнице или стамбено-пословне заједнице садржи:</w:t>
      </w:r>
    </w:p>
    <w:p w:rsidR="00812E2B" w:rsidRPr="00FD4015" w:rsidRDefault="00812E2B" w:rsidP="00812E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2B" w:rsidRDefault="00812E2B" w:rsidP="00812E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потписан и попуњен Пријавни образац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људи, животну средину, привреду или имовину веће вредности;</w:t>
      </w:r>
    </w:p>
    <w:p w:rsidR="00812E2B" w:rsidRPr="00EA7B3F" w:rsidRDefault="00812E2B" w:rsidP="00812E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обезбеђена;</w:t>
      </w:r>
    </w:p>
    <w:p w:rsidR="00812E2B" w:rsidRPr="00EA7B3F" w:rsidRDefault="00812E2B" w:rsidP="00812E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уколико је објекат у таквом стању да постоји опасност по живот или здравље људи,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3F">
        <w:rPr>
          <w:rFonts w:ascii="Times New Roman" w:hAnsi="Times New Roman" w:cs="Times New Roman"/>
          <w:sz w:val="24"/>
          <w:szCs w:val="24"/>
        </w:rPr>
        <w:t>и уколико постоји разлог хитности интервенције, потребно је доставити решење грађевинског инспектора;</w:t>
      </w:r>
    </w:p>
    <w:p w:rsidR="00812E2B" w:rsidRDefault="00812E2B" w:rsidP="00812E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скупштине стамбене заједнице о подношењу пријаве на Јавни позив;</w:t>
      </w:r>
    </w:p>
    <w:p w:rsidR="00812E2B" w:rsidRPr="00812E2B" w:rsidRDefault="00812E2B" w:rsidP="00812E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документација потребна за извођење радова.</w:t>
      </w:r>
    </w:p>
    <w:p w:rsidR="00812E2B" w:rsidRDefault="00812E2B" w:rsidP="00812E2B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812E2B" w:rsidRPr="00812E2B" w:rsidRDefault="00812E2B" w:rsidP="00812E2B">
      <w:pPr>
        <w:pStyle w:val="ListParagraph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IV</w:t>
      </w:r>
    </w:p>
    <w:p w:rsidR="00812E2B" w:rsidRDefault="00812E2B" w:rsidP="00812E2B">
      <w:pPr>
        <w:pStyle w:val="ListParagraph"/>
        <w:ind w:left="11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E2B">
        <w:rPr>
          <w:rFonts w:ascii="Times New Roman" w:hAnsi="Times New Roman" w:cs="Times New Roman"/>
          <w:i/>
          <w:sz w:val="24"/>
          <w:szCs w:val="24"/>
        </w:rPr>
        <w:t>ПОДНОШЕЊЕ ПРИЈАВЕ</w:t>
      </w:r>
    </w:p>
    <w:p w:rsidR="00812E2B" w:rsidRDefault="00812E2B" w:rsidP="00812E2B">
      <w:pPr>
        <w:pStyle w:val="ListParagraph"/>
        <w:ind w:left="11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E2B" w:rsidRDefault="00812E2B" w:rsidP="0081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на Јавни позив достављају се са назнаком: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AC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Пријава по Јавном позиву за суфинансирање активности на инвестиционом одржавању и унапређењу својства зграда у циљу спречавања настанка штетних последица по живот и здравље људи, животну средину, привреду или имовину веће вредности на територији Града Прокупља у 2023.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Години – не отварати</w:t>
      </w:r>
      <w:r w:rsidRPr="001A2AC3">
        <w:rPr>
          <w:rFonts w:ascii="Times New Roman" w:hAnsi="Times New Roman" w:cs="Times New Roman"/>
          <w:b/>
          <w:sz w:val="24"/>
          <w:szCs w:val="24"/>
        </w:rPr>
        <w:t>“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Комплетна пријава на Јавни позив се доставља у затвореној коверти, са пуном адресом пошиљаоца на полеђини коверте, директно на писарници Градске управе Града Прокупља или препоручено поштом, са повратницом, на адресу:</w:t>
      </w:r>
    </w:p>
    <w:p w:rsidR="00812E2B" w:rsidRPr="00025117" w:rsidRDefault="00812E2B" w:rsidP="00812E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17">
        <w:rPr>
          <w:rFonts w:ascii="Times New Roman" w:hAnsi="Times New Roman" w:cs="Times New Roman"/>
          <w:b/>
          <w:sz w:val="24"/>
          <w:szCs w:val="24"/>
        </w:rPr>
        <w:t>Градска управа Града Прокупља</w:t>
      </w:r>
    </w:p>
    <w:p w:rsidR="00812E2B" w:rsidRPr="00025117" w:rsidRDefault="00812E2B" w:rsidP="00812E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Pr="00025117">
        <w:rPr>
          <w:rFonts w:ascii="Times New Roman" w:hAnsi="Times New Roman" w:cs="Times New Roman"/>
          <w:b/>
          <w:sz w:val="24"/>
          <w:szCs w:val="24"/>
        </w:rPr>
        <w:t xml:space="preserve"> Никодија Стојановића Татка бр.2, 18400 Прокупље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Комисију за реализацију средстава за суфинансирање </w:t>
      </w:r>
      <w:r>
        <w:rPr>
          <w:rFonts w:ascii="Times New Roman" w:hAnsi="Times New Roman" w:cs="Times New Roman"/>
          <w:b/>
          <w:sz w:val="24"/>
          <w:szCs w:val="24"/>
        </w:rPr>
        <w:t>активности на инвестиционом одржавању и унапређењу својства зграда у циљу спречавања настанка штетних последица по живот и здравље људи, животну средину, привреду или имовину веће вредности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тим да се у том случају дан предаје поштом сматра даном подношења. </w:t>
      </w:r>
    </w:p>
    <w:p w:rsidR="00812E2B" w:rsidRPr="00A768F4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Рок за подношење пријаве је </w:t>
      </w:r>
      <w:r w:rsidRPr="00025117">
        <w:rPr>
          <w:rFonts w:ascii="Times New Roman" w:hAnsi="Times New Roman" w:cs="Times New Roman"/>
          <w:b/>
          <w:sz w:val="24"/>
          <w:szCs w:val="24"/>
        </w:rPr>
        <w:t>15 (петнаест)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дана објављивања Јавног позива на огласној табли органа и служби Града Прокупља, званичној интернет страници Града Прокупља </w:t>
      </w:r>
      <w:hyperlink r:id="rId6" w:history="1">
        <w:r w:rsidRPr="0097303F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B1278D">
          <w:rPr>
            <w:rStyle w:val="Hyperlink"/>
            <w:rFonts w:ascii="Times New Roman" w:hAnsi="Times New Roman" w:cs="Times New Roman"/>
            <w:sz w:val="24"/>
            <w:szCs w:val="24"/>
          </w:rPr>
          <w:t>prokuplje.org.rs</w:t>
        </w:r>
      </w:hyperlink>
      <w:r w:rsidR="00B1278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68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Благовременом доставом сматра се препоручена пошиљка предата пошти најкасније до истека поседњег дана утврђеног рока за предају конкурсне документације (печат поште), без обзира на датум приспећа.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 пријаве неће бити узете у разматрање.</w:t>
      </w:r>
      <w:proofErr w:type="gramEnd"/>
    </w:p>
    <w:p w:rsidR="00812E2B" w:rsidRPr="00A768F4" w:rsidRDefault="00812E2B" w:rsidP="00812E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C35">
        <w:rPr>
          <w:rFonts w:ascii="Times New Roman" w:hAnsi="Times New Roman" w:cs="Times New Roman"/>
          <w:b/>
          <w:sz w:val="24"/>
          <w:szCs w:val="24"/>
        </w:rPr>
        <w:t>Јавни позив је отворен з</w:t>
      </w:r>
      <w:r w:rsidR="00A768F4">
        <w:rPr>
          <w:rFonts w:ascii="Times New Roman" w:hAnsi="Times New Roman" w:cs="Times New Roman"/>
          <w:b/>
          <w:sz w:val="24"/>
          <w:szCs w:val="24"/>
        </w:rPr>
        <w:t>акључно са даном 13.12.2023.</w:t>
      </w:r>
      <w:proofErr w:type="gramEnd"/>
      <w:r w:rsidR="00A768F4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812E2B" w:rsidRDefault="00812E2B" w:rsidP="00812E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E2B" w:rsidRPr="00812E2B" w:rsidRDefault="00812E2B" w:rsidP="0081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V</w:t>
      </w:r>
    </w:p>
    <w:p w:rsidR="00812E2B" w:rsidRDefault="00812E2B" w:rsidP="0081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РАНГИРАЊЕ И ИЗБОР ПРОЈЕКТА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за оцењивање пристиглих пријава и избор корисника средстава вршиће се на основу примене општих и посебних критеријума: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критеријуми су:</w:t>
      </w:r>
    </w:p>
    <w:p w:rsidR="00335D1A" w:rsidRPr="006C5C73" w:rsidRDefault="00335D1A" w:rsidP="00335D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b/>
          <w:sz w:val="32"/>
          <w:szCs w:val="24"/>
        </w:rPr>
        <w:t>1.хитност интервенције</w:t>
      </w:r>
      <w:r w:rsidRPr="006C5C73">
        <w:rPr>
          <w:rFonts w:ascii="Times New Roman" w:hAnsi="Times New Roman" w:cs="Times New Roman"/>
          <w:sz w:val="32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>(максималан број бодова је 35);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Хитне интервенције су активности које без одлагања треба извршити ради заштите живота и здравља људи, животне средине, привреде и имовине веће вредности.</w:t>
      </w:r>
      <w:proofErr w:type="gramEnd"/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Хитност интервенције и степен хитности за зграде које су поднеле потпуне пријаве по Јавном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позиву  утврђује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грађевинска инспекција.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Неопходност интервенције и степен неопходности за зграде које су поднеле потпуне пријаве по Јавном позиву, утврђује грађевинска инспекција.</w:t>
      </w:r>
      <w:proofErr w:type="gramEnd"/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Степен хитности и неопходности извођења радова на одржавању фасада зграда одређује се на основу постојећих девастација на фасадам и то: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деградирани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малтер на фасадама који отпада, круни се, постоје потклобучења или отпали делови фасаде и сл.                                                                                (5 бодова)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деградирани елементи за облагање фасаде као што су облоге од керамичких плочица, бетонских или камених плоча и др.,</w:t>
      </w:r>
      <w:r w:rsidRPr="00BC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(5 бодова)</w:t>
      </w:r>
    </w:p>
    <w:p w:rsidR="00335D1A" w:rsidRPr="00BC4453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453">
        <w:rPr>
          <w:rFonts w:ascii="Times New Roman" w:hAnsi="Times New Roman" w:cs="Times New Roman"/>
          <w:sz w:val="24"/>
          <w:szCs w:val="24"/>
        </w:rPr>
        <w:t>дотрајале олучне хоризонтале и вертикале,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(1 бод)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дотрајали елементи на терасама,                                                                          (3 бода)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дотрајале опшивке на фасадама,                                                                             (1 бод)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дотрајале надстрешнице на улазу у зграде,                                                     (5 бодова) 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угрожено  аутентично обликовање фасаде у смислу распореда и висине декоративних елемена, боја, распореда, облика и величина отвора на фасади и других елемената важних за очување аутентичности,                                       (3 бода)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угрожени профилисани венци и постојећа фасадна пластика,                          (4 бода)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угрожени и недостајући метални поклопи за вентилационе отворе на фасадама,                    (1 бод)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дотрајала фасадна столарија,                                                                                 (2 бода)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постојање неадекватних облога од камена, керамичких плочица или постојање других елемената који су непримерени аутентичном амбијенту,</w:t>
      </w:r>
    </w:p>
    <w:p w:rsidR="00335D1A" w:rsidRPr="0051559F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дотрајали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детаљи ограда на терасама и сл.                                                          (3 бода)</w:t>
      </w:r>
    </w:p>
    <w:p w:rsidR="00335D1A" w:rsidRDefault="00335D1A" w:rsidP="00335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35D1A" w:rsidRPr="006C5C73" w:rsidRDefault="00335D1A" w:rsidP="00335D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C5C73">
        <w:rPr>
          <w:rFonts w:ascii="Times New Roman" w:hAnsi="Times New Roman" w:cs="Times New Roman"/>
          <w:b/>
          <w:sz w:val="28"/>
          <w:szCs w:val="24"/>
        </w:rPr>
        <w:t>2.степен унапређења енергетских својстава зграде</w:t>
      </w:r>
      <w:r w:rsidRPr="006C5C73">
        <w:rPr>
          <w:rFonts w:ascii="Times New Roman" w:hAnsi="Times New Roman" w:cs="Times New Roman"/>
          <w:sz w:val="28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>(максималан број бодова је 20, кумулативно може да се сабира) и то: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35C">
        <w:rPr>
          <w:rFonts w:ascii="Times New Roman" w:hAnsi="Times New Roman" w:cs="Times New Roman"/>
          <w:sz w:val="24"/>
          <w:szCs w:val="24"/>
        </w:rPr>
        <w:t>-унапређење енергетске ефикасности термичког омотача зграде</w:t>
      </w:r>
      <w:r>
        <w:rPr>
          <w:rFonts w:ascii="Times New Roman" w:hAnsi="Times New Roman" w:cs="Times New Roman"/>
          <w:sz w:val="24"/>
          <w:szCs w:val="24"/>
        </w:rPr>
        <w:t xml:space="preserve"> (максималан</w:t>
      </w:r>
      <w:r w:rsidRPr="00D6735C">
        <w:rPr>
          <w:rFonts w:ascii="Times New Roman" w:hAnsi="Times New Roman" w:cs="Times New Roman"/>
          <w:sz w:val="24"/>
          <w:szCs w:val="24"/>
        </w:rPr>
        <w:t xml:space="preserve"> број бодова је 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60D">
        <w:rPr>
          <w:rFonts w:ascii="Times New Roman" w:hAnsi="Times New Roman" w:cs="Times New Roman"/>
          <w:sz w:val="24"/>
          <w:szCs w:val="24"/>
        </w:rPr>
        <w:t xml:space="preserve">-унапређење енергетске ефикасности фасадне </w:t>
      </w:r>
      <w:proofErr w:type="gramStart"/>
      <w:r w:rsidRPr="009D060D">
        <w:rPr>
          <w:rFonts w:ascii="Times New Roman" w:hAnsi="Times New Roman" w:cs="Times New Roman"/>
          <w:sz w:val="24"/>
          <w:szCs w:val="24"/>
        </w:rPr>
        <w:t>столарије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D060D">
        <w:rPr>
          <w:rFonts w:ascii="Times New Roman" w:hAnsi="Times New Roman" w:cs="Times New Roman"/>
          <w:sz w:val="24"/>
          <w:szCs w:val="24"/>
        </w:rPr>
        <w:t>максималан број бодова је 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060D">
        <w:rPr>
          <w:rFonts w:ascii="Times New Roman" w:hAnsi="Times New Roman" w:cs="Times New Roman"/>
          <w:sz w:val="24"/>
          <w:szCs w:val="24"/>
        </w:rPr>
        <w:t>;</w:t>
      </w:r>
    </w:p>
    <w:p w:rsidR="00335D1A" w:rsidRPr="006C5C73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60D">
        <w:rPr>
          <w:rFonts w:ascii="Times New Roman" w:hAnsi="Times New Roman" w:cs="Times New Roman"/>
          <w:sz w:val="24"/>
          <w:szCs w:val="24"/>
        </w:rPr>
        <w:t>-унапређење енергетске ефикасности кровног покри</w:t>
      </w:r>
      <w:r>
        <w:rPr>
          <w:rFonts w:ascii="Times New Roman" w:hAnsi="Times New Roman" w:cs="Times New Roman"/>
          <w:sz w:val="24"/>
          <w:szCs w:val="24"/>
        </w:rPr>
        <w:t>вача коришћењем зелених кровова (</w:t>
      </w:r>
      <w:r w:rsidRPr="009D060D">
        <w:rPr>
          <w:rFonts w:ascii="Times New Roman" w:hAnsi="Times New Roman" w:cs="Times New Roman"/>
          <w:sz w:val="24"/>
          <w:szCs w:val="24"/>
        </w:rPr>
        <w:t>максималан број бодова је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060D">
        <w:rPr>
          <w:rFonts w:ascii="Times New Roman" w:hAnsi="Times New Roman" w:cs="Times New Roman"/>
          <w:sz w:val="24"/>
          <w:szCs w:val="24"/>
        </w:rPr>
        <w:t>;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060D">
        <w:rPr>
          <w:rFonts w:ascii="Times New Roman" w:hAnsi="Times New Roman" w:cs="Times New Roman"/>
          <w:sz w:val="24"/>
          <w:szCs w:val="24"/>
        </w:rPr>
        <w:t>-унапређење енергет</w:t>
      </w:r>
      <w:r>
        <w:rPr>
          <w:rFonts w:ascii="Times New Roman" w:hAnsi="Times New Roman" w:cs="Times New Roman"/>
          <w:sz w:val="24"/>
          <w:szCs w:val="24"/>
        </w:rPr>
        <w:t>ске ефикасности система грејања      (</w:t>
      </w:r>
      <w:r w:rsidRPr="009D060D">
        <w:rPr>
          <w:rFonts w:ascii="Times New Roman" w:hAnsi="Times New Roman" w:cs="Times New Roman"/>
          <w:sz w:val="24"/>
          <w:szCs w:val="24"/>
        </w:rPr>
        <w:t>максималан број бодова је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060D">
        <w:rPr>
          <w:rFonts w:ascii="Times New Roman" w:hAnsi="Times New Roman" w:cs="Times New Roman"/>
          <w:sz w:val="24"/>
          <w:szCs w:val="24"/>
        </w:rPr>
        <w:t>;</w:t>
      </w:r>
    </w:p>
    <w:p w:rsidR="00335D1A" w:rsidRPr="00FC2D06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C2D06">
        <w:rPr>
          <w:rFonts w:ascii="Times New Roman" w:hAnsi="Times New Roman" w:cs="Times New Roman"/>
          <w:sz w:val="24"/>
          <w:szCs w:val="24"/>
        </w:rPr>
        <w:t>-унапређење е</w:t>
      </w:r>
      <w:r>
        <w:rPr>
          <w:rFonts w:ascii="Times New Roman" w:hAnsi="Times New Roman" w:cs="Times New Roman"/>
          <w:sz w:val="24"/>
          <w:szCs w:val="24"/>
        </w:rPr>
        <w:t>нергетске ефикасности осветљења (</w:t>
      </w:r>
      <w:r w:rsidRPr="00FC2D06">
        <w:rPr>
          <w:rFonts w:ascii="Times New Roman" w:hAnsi="Times New Roman" w:cs="Times New Roman"/>
          <w:sz w:val="24"/>
          <w:szCs w:val="24"/>
        </w:rPr>
        <w:t>максималан број бодова је 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5C73">
        <w:rPr>
          <w:rFonts w:ascii="Times New Roman" w:hAnsi="Times New Roman" w:cs="Times New Roman"/>
          <w:b/>
          <w:sz w:val="28"/>
          <w:szCs w:val="24"/>
        </w:rPr>
        <w:t>3.да ли су раније коришћена средства Града Прокупља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ако јесу да ли су обавезе предвиђене уговором у свему испоштоване.</w:t>
      </w:r>
      <w:proofErr w:type="gramEnd"/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-ако средства нису коришћена (максималан број бодова је 10), 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-ако су средства већ коришћена и уговорне обавезе у свему испуњене (максималан број бодова је 5);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5C73">
        <w:rPr>
          <w:rFonts w:ascii="Times New Roman" w:hAnsi="Times New Roman" w:cs="Times New Roman"/>
          <w:b/>
          <w:sz w:val="28"/>
          <w:szCs w:val="24"/>
        </w:rPr>
        <w:t xml:space="preserve">4.раније интервенције на згради </w:t>
      </w:r>
      <w:r>
        <w:rPr>
          <w:rFonts w:ascii="Times New Roman" w:hAnsi="Times New Roman" w:cs="Times New Roman"/>
          <w:sz w:val="24"/>
          <w:szCs w:val="24"/>
        </w:rPr>
        <w:t>(максималан број бодова је 20) и то: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-за зграде које су радове инвестиционог и текућег оджавања преузимале пре 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(максималан број бодова је 20)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-за зграде које су наведене радове предузимале од 1991.до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(максималан број бодова је 15),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-за зграде које су наведене радове предузимале од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2010.године                     (максималан број бодова је 10)  </w:t>
      </w:r>
    </w:p>
    <w:p w:rsidR="00335D1A" w:rsidRDefault="00335D1A" w:rsidP="00335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-за зграде које су наведене радове изводиле после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(максималан број бодова је 5).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Бодовање је могуће извршити само у случају приложених одговарајућих доказа у смислу техничке документације, грађевинске дозволе и других доказа којима се доказују интервенције на згради.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интервенције на згради пре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уколико не постоје други горе наведени докази, потребно је доставити изјаву под кривичном и материјалном одговорношћу, којом се образлаже који радови си рађени на згради.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Максималан број бодова који се може доделити пријављеном пројекту је 100.</w:t>
      </w:r>
      <w:proofErr w:type="gramEnd"/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случају да два или више пријављених пројеката буду вреднована истим бројем бодова, предност у додели средстава има пријављени пројекат који је добио више бодова по основу хитности.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случај да су пријављени пројекти добили исти број бодова по основу хитности, предност има пријављени пројекат који је добио више бодова по основу степена унапређења својства зграде.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случај да два или више пријављена пројеката буду вреднована истим бројем бодова, а добили су и исти број бодова по основу хитности и по основу степена унапређења својства зграде, предност ће имати подносилац који је предвидео већи износ својих улагања.</w:t>
      </w:r>
      <w:proofErr w:type="gramEnd"/>
    </w:p>
    <w:p w:rsidR="00812E2B" w:rsidRDefault="00335D1A" w:rsidP="0033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335D1A" w:rsidRDefault="00335D1A" w:rsidP="00335D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D1A">
        <w:rPr>
          <w:rFonts w:ascii="Times New Roman" w:hAnsi="Times New Roman" w:cs="Times New Roman"/>
          <w:i/>
          <w:sz w:val="24"/>
          <w:szCs w:val="24"/>
        </w:rPr>
        <w:t>ПОСТУПАК ОДЛУЧИВАЊА</w:t>
      </w:r>
    </w:p>
    <w:p w:rsidR="00335D1A" w:rsidRDefault="00335D1A" w:rsidP="00335D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A768F4">
        <w:rPr>
          <w:rFonts w:ascii="Times New Roman" w:hAnsi="Times New Roman" w:cs="Times New Roman"/>
          <w:sz w:val="24"/>
          <w:szCs w:val="24"/>
        </w:rPr>
        <w:t xml:space="preserve"> захтева </w:t>
      </w:r>
      <w:r>
        <w:rPr>
          <w:rFonts w:ascii="Times New Roman" w:hAnsi="Times New Roman" w:cs="Times New Roman"/>
          <w:sz w:val="24"/>
          <w:szCs w:val="24"/>
        </w:rPr>
        <w:t xml:space="preserve">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људи, животну средину, привреду или имовину веће вредности, </w:t>
      </w:r>
      <w:r w:rsidR="00A768F4">
        <w:rPr>
          <w:rFonts w:ascii="Times New Roman" w:hAnsi="Times New Roman" w:cs="Times New Roman"/>
          <w:sz w:val="24"/>
          <w:szCs w:val="24"/>
        </w:rPr>
        <w:t xml:space="preserve"> вршиће се комисијски од стране Комисије која ће бити формирана решењем председника Привременог органа, </w:t>
      </w:r>
      <w:r>
        <w:rPr>
          <w:rFonts w:ascii="Times New Roman" w:hAnsi="Times New Roman" w:cs="Times New Roman"/>
          <w:sz w:val="24"/>
          <w:szCs w:val="24"/>
        </w:rPr>
        <w:t xml:space="preserve"> применом критеријума из члана 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Правилника.</w:t>
      </w:r>
      <w:proofErr w:type="gramEnd"/>
    </w:p>
    <w:p w:rsidR="00335D1A" w:rsidRDefault="00335D1A" w:rsidP="009B20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разматра пријаве и у складу са условима из члана 16, утврђује прелиминарну ранг листу крајњих корисника по мерама у року од 15 (петнаест) дана од дана истека рока за подношење пријава и исту доставља Градском већу Града Прокупља. У року од 3(три)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подносиоци пријава имају право увида у документацију, а у року од 8 (осам) дана имају право приговора. Након одлучивања по поднетим приговорима, </w:t>
      </w:r>
    </w:p>
    <w:p w:rsidR="00335D1A" w:rsidRPr="00335D1A" w:rsidRDefault="009B2047" w:rsidP="00335D1A">
      <w:pPr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7" o:title=""/>
          </v:shape>
          <o:OLEObject Type="Embed" ProgID="Acrobat.Document.DC" ShapeID="_x0000_i1025" DrawAspect="Content" ObjectID="_1762923500" r:id="rId8"/>
        </w:object>
      </w:r>
    </w:p>
    <w:p w:rsidR="00812E2B" w:rsidRPr="00812E2B" w:rsidRDefault="00812E2B" w:rsidP="00812E2B">
      <w:pPr>
        <w:pStyle w:val="ListParagraph"/>
        <w:ind w:left="1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B5D" w:rsidRPr="00812E2B" w:rsidRDefault="00335B5D" w:rsidP="00812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65A" w:rsidRPr="00982B15" w:rsidRDefault="00B2465A">
      <w:pPr>
        <w:rPr>
          <w:rFonts w:ascii="Times New Roman" w:hAnsi="Times New Roman" w:cs="Times New Roman"/>
          <w:sz w:val="24"/>
          <w:szCs w:val="24"/>
        </w:rPr>
      </w:pPr>
    </w:p>
    <w:sectPr w:rsidR="00B2465A" w:rsidRPr="00982B15" w:rsidSect="0091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6AF"/>
    <w:multiLevelType w:val="hybridMultilevel"/>
    <w:tmpl w:val="609CD396"/>
    <w:lvl w:ilvl="0" w:tplc="78A865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E744481"/>
    <w:multiLevelType w:val="hybridMultilevel"/>
    <w:tmpl w:val="B01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FE8"/>
    <w:multiLevelType w:val="hybridMultilevel"/>
    <w:tmpl w:val="C95EBE4C"/>
    <w:lvl w:ilvl="0" w:tplc="3CC4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453D8"/>
    <w:multiLevelType w:val="hybridMultilevel"/>
    <w:tmpl w:val="B5FCFB96"/>
    <w:lvl w:ilvl="0" w:tplc="3CC48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379B3"/>
    <w:multiLevelType w:val="hybridMultilevel"/>
    <w:tmpl w:val="0FCA0F96"/>
    <w:lvl w:ilvl="0" w:tplc="CA769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5"/>
    <w:rsid w:val="000704F2"/>
    <w:rsid w:val="00335B5D"/>
    <w:rsid w:val="00335D1A"/>
    <w:rsid w:val="00340DF1"/>
    <w:rsid w:val="00812E2B"/>
    <w:rsid w:val="008B2B1C"/>
    <w:rsid w:val="008B5871"/>
    <w:rsid w:val="00916F3B"/>
    <w:rsid w:val="00963519"/>
    <w:rsid w:val="00982B15"/>
    <w:rsid w:val="009B2047"/>
    <w:rsid w:val="00A768F4"/>
    <w:rsid w:val="00AA0096"/>
    <w:rsid w:val="00B1278D"/>
    <w:rsid w:val="00B2465A"/>
    <w:rsid w:val="00D4382C"/>
    <w:rsid w:val="00D74017"/>
    <w:rsid w:val="00DA1E0E"/>
    <w:rsid w:val="00DB2E58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Prokuplj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Milivojević</cp:lastModifiedBy>
  <cp:revision>3</cp:revision>
  <cp:lastPrinted>2023-11-28T07:25:00Z</cp:lastPrinted>
  <dcterms:created xsi:type="dcterms:W3CDTF">2023-11-29T13:38:00Z</dcterms:created>
  <dcterms:modified xsi:type="dcterms:W3CDTF">2023-12-01T07:12:00Z</dcterms:modified>
</cp:coreProperties>
</file>