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7A7CC" w14:textId="77777777" w:rsidR="00AE6605" w:rsidRPr="00F02471" w:rsidRDefault="00AE6605" w:rsidP="00AE6605">
      <w:pPr>
        <w:spacing w:after="160" w:line="259" w:lineRule="auto"/>
        <w:jc w:val="center"/>
        <w:rPr>
          <w:rFonts w:ascii="Verdana" w:eastAsia="Calibri" w:hAnsi="Verdana"/>
          <w:sz w:val="40"/>
          <w:szCs w:val="40"/>
          <w:lang w:val="sr-Cyrl-RS"/>
        </w:rPr>
      </w:pPr>
      <w:r w:rsidRPr="00F02471">
        <w:rPr>
          <w:rFonts w:ascii="Verdana" w:eastAsia="Calibri" w:hAnsi="Verdana"/>
          <w:sz w:val="40"/>
          <w:szCs w:val="40"/>
          <w:lang w:val="sr-Cyrl-RS"/>
        </w:rPr>
        <w:t>РЕПУБЛИКА СРБИЈА</w:t>
      </w:r>
    </w:p>
    <w:p w14:paraId="0AFD22F1" w14:textId="77777777" w:rsidR="00AE6605" w:rsidRPr="00F02471" w:rsidRDefault="00AE6605" w:rsidP="00AE6605">
      <w:pPr>
        <w:spacing w:after="160" w:line="259" w:lineRule="auto"/>
        <w:jc w:val="center"/>
        <w:rPr>
          <w:rFonts w:ascii="Verdana" w:eastAsia="Calibri" w:hAnsi="Verdana"/>
          <w:sz w:val="40"/>
          <w:szCs w:val="40"/>
          <w:lang w:val="sr-Cyrl-RS"/>
        </w:rPr>
      </w:pPr>
      <w:r w:rsidRPr="00F02471">
        <w:rPr>
          <w:rFonts w:ascii="Verdana" w:eastAsia="Calibri" w:hAnsi="Verdana"/>
          <w:sz w:val="40"/>
          <w:szCs w:val="40"/>
          <w:lang w:val="sr-Cyrl-RS"/>
        </w:rPr>
        <w:t xml:space="preserve">ГРАД </w:t>
      </w:r>
      <w:r w:rsidR="00D36F61" w:rsidRPr="00F02471">
        <w:rPr>
          <w:rFonts w:ascii="Verdana" w:eastAsia="Calibri" w:hAnsi="Verdana"/>
          <w:sz w:val="40"/>
          <w:szCs w:val="40"/>
          <w:lang w:val="sr-Cyrl-RS"/>
        </w:rPr>
        <w:t>ПРОКУПЉЕ</w:t>
      </w:r>
    </w:p>
    <w:p w14:paraId="2C322542" w14:textId="77777777" w:rsidR="00535788" w:rsidRPr="00F02471" w:rsidRDefault="00D36F61" w:rsidP="009861AB">
      <w:pPr>
        <w:jc w:val="center"/>
        <w:rPr>
          <w:rFonts w:ascii="Verdana" w:hAnsi="Verdana" w:cs="Arial"/>
          <w:b/>
          <w:iCs/>
        </w:rPr>
      </w:pPr>
      <w:r w:rsidRPr="00F02471">
        <w:rPr>
          <w:rFonts w:ascii="Verdana" w:eastAsia="Calibri" w:hAnsi="Verdana" w:cs="Calibri"/>
          <w:noProof/>
          <w:lang w:val="en-US"/>
        </w:rPr>
        <w:drawing>
          <wp:inline distT="0" distB="0" distL="0" distR="0" wp14:anchorId="78265020" wp14:editId="70DCC545">
            <wp:extent cx="2030412" cy="2433891"/>
            <wp:effectExtent l="0" t="0" r="0" b="0"/>
            <wp:docPr id="1" name="image1.jpg" descr="COA Prokuplje.jpg"/>
            <wp:cNvGraphicFramePr/>
            <a:graphic xmlns:a="http://schemas.openxmlformats.org/drawingml/2006/main">
              <a:graphicData uri="http://schemas.openxmlformats.org/drawingml/2006/picture">
                <pic:pic xmlns:pic="http://schemas.openxmlformats.org/drawingml/2006/picture">
                  <pic:nvPicPr>
                    <pic:cNvPr id="0" name="image1.jpg" descr="COA Prokuplje.jpg"/>
                    <pic:cNvPicPr preferRelativeResize="0"/>
                  </pic:nvPicPr>
                  <pic:blipFill>
                    <a:blip r:embed="rId7"/>
                    <a:srcRect/>
                    <a:stretch>
                      <a:fillRect/>
                    </a:stretch>
                  </pic:blipFill>
                  <pic:spPr>
                    <a:xfrm>
                      <a:off x="0" y="0"/>
                      <a:ext cx="2030412" cy="2433891"/>
                    </a:xfrm>
                    <a:prstGeom prst="rect">
                      <a:avLst/>
                    </a:prstGeom>
                    <a:ln/>
                  </pic:spPr>
                </pic:pic>
              </a:graphicData>
            </a:graphic>
          </wp:inline>
        </w:drawing>
      </w:r>
    </w:p>
    <w:p w14:paraId="1ACC272D" w14:textId="77777777" w:rsidR="009861AB" w:rsidRPr="00F02471" w:rsidRDefault="009861AB" w:rsidP="00BB17E6">
      <w:pPr>
        <w:pStyle w:val="Stext"/>
        <w:rPr>
          <w:lang w:val="sr-Latn-CS"/>
        </w:rPr>
      </w:pPr>
    </w:p>
    <w:p w14:paraId="2507A6CA" w14:textId="77777777" w:rsidR="00AE6605" w:rsidRPr="00F02471" w:rsidRDefault="00AE6605" w:rsidP="00577E2B">
      <w:pPr>
        <w:pStyle w:val="Stext"/>
        <w:rPr>
          <w:lang w:val="sr-Cyrl-RS"/>
        </w:rPr>
      </w:pPr>
      <w:r w:rsidRPr="00F02471">
        <w:rPr>
          <w:lang w:val="sr-Latn-CS"/>
        </w:rPr>
        <w:t xml:space="preserve">На основу </w:t>
      </w:r>
      <w:r w:rsidR="005F008C" w:rsidRPr="00F02471">
        <w:rPr>
          <w:lang w:val="sr-Latn-CS"/>
        </w:rPr>
        <w:t>члана 35, а у вези са чл. 10.</w:t>
      </w:r>
      <w:r w:rsidRPr="00F02471">
        <w:rPr>
          <w:lang w:val="sr-Latn-CS"/>
        </w:rPr>
        <w:t xml:space="preserve"> став 1</w:t>
      </w:r>
      <w:r w:rsidR="005F008C" w:rsidRPr="00F02471">
        <w:rPr>
          <w:lang w:val="sr-Latn-CS"/>
        </w:rPr>
        <w:t>.,</w:t>
      </w:r>
      <w:r w:rsidRPr="00F02471">
        <w:rPr>
          <w:lang w:val="sr-Latn-CS"/>
        </w:rPr>
        <w:t xml:space="preserve"> 20</w:t>
      </w:r>
      <w:r w:rsidR="005F008C" w:rsidRPr="00F02471">
        <w:rPr>
          <w:lang w:val="sr-Latn-CS"/>
        </w:rPr>
        <w:t>.</w:t>
      </w:r>
      <w:r w:rsidRPr="00F02471">
        <w:rPr>
          <w:lang w:val="sr-Latn-CS"/>
        </w:rPr>
        <w:t xml:space="preserve"> став 3</w:t>
      </w:r>
      <w:r w:rsidR="005F008C" w:rsidRPr="00F02471">
        <w:rPr>
          <w:lang w:val="sr-Latn-CS"/>
        </w:rPr>
        <w:t xml:space="preserve">. </w:t>
      </w:r>
      <w:r w:rsidR="005F008C" w:rsidRPr="00F02471">
        <w:rPr>
          <w:lang w:val="sr-Cyrl-RS"/>
        </w:rPr>
        <w:t>и 22.</w:t>
      </w:r>
      <w:r w:rsidRPr="00F02471">
        <w:rPr>
          <w:lang w:val="sr-Latn-CS"/>
        </w:rPr>
        <w:t xml:space="preserve"> Закона о јавно-приватном партнерству и концесијама Републике Србије ("Службени гласник РС" бр. 88/2011, 15/2016 и 104/2016) ("</w:t>
      </w:r>
      <w:r w:rsidRPr="00F02471">
        <w:rPr>
          <w:b/>
          <w:lang w:val="sr-Latn-CS"/>
        </w:rPr>
        <w:t>Закон о концесијама</w:t>
      </w:r>
      <w:r w:rsidRPr="00F02471">
        <w:rPr>
          <w:lang w:val="sr-Latn-CS"/>
        </w:rPr>
        <w:t xml:space="preserve">"), Град </w:t>
      </w:r>
      <w:r w:rsidR="00D36F61" w:rsidRPr="00F02471">
        <w:rPr>
          <w:lang w:val="sr-Cyrl-RS"/>
        </w:rPr>
        <w:t>Прокупље</w:t>
      </w:r>
      <w:r w:rsidRPr="00F02471">
        <w:rPr>
          <w:lang w:val="sr-Latn-CS"/>
        </w:rPr>
        <w:t xml:space="preserve"> ("</w:t>
      </w:r>
      <w:r w:rsidRPr="00F02471">
        <w:rPr>
          <w:b/>
          <w:lang w:val="sr-Latn-CS"/>
        </w:rPr>
        <w:t>Град</w:t>
      </w:r>
      <w:r w:rsidRPr="00F02471">
        <w:rPr>
          <w:lang w:val="sr-Latn-CS"/>
        </w:rPr>
        <w:t>"), у својству концедента, објављује овај:</w:t>
      </w:r>
    </w:p>
    <w:p w14:paraId="31966B20" w14:textId="77777777" w:rsidR="009861AB" w:rsidRPr="00F02471" w:rsidRDefault="009861AB" w:rsidP="009861AB">
      <w:pPr>
        <w:rPr>
          <w:rFonts w:ascii="Verdana" w:hAnsi="Verdana" w:cs="Arial"/>
          <w:b/>
        </w:rPr>
      </w:pPr>
    </w:p>
    <w:p w14:paraId="729878FF" w14:textId="77777777" w:rsidR="00AE6605" w:rsidRPr="00F02471" w:rsidRDefault="00AE6605" w:rsidP="00037A60">
      <w:pPr>
        <w:jc w:val="center"/>
        <w:rPr>
          <w:rFonts w:ascii="Verdana" w:hAnsi="Verdana" w:cs="Arial"/>
          <w:b/>
          <w:sz w:val="32"/>
          <w:szCs w:val="32"/>
        </w:rPr>
      </w:pPr>
      <w:r w:rsidRPr="00F02471">
        <w:rPr>
          <w:rFonts w:ascii="Verdana" w:hAnsi="Verdana" w:cs="Arial"/>
          <w:b/>
          <w:sz w:val="32"/>
          <w:szCs w:val="32"/>
        </w:rPr>
        <w:t>ЈАВНИ ПОЗИВ</w:t>
      </w:r>
    </w:p>
    <w:p w14:paraId="5E66CEB0" w14:textId="77777777" w:rsidR="00AE6605" w:rsidRPr="00F02471" w:rsidRDefault="00AE6605" w:rsidP="00037A60">
      <w:pPr>
        <w:jc w:val="center"/>
        <w:rPr>
          <w:rFonts w:ascii="Verdana" w:hAnsi="Verdana" w:cs="Arial"/>
          <w:b/>
          <w:sz w:val="28"/>
          <w:szCs w:val="28"/>
        </w:rPr>
      </w:pPr>
    </w:p>
    <w:p w14:paraId="2914201D" w14:textId="77777777" w:rsidR="00AE6605" w:rsidRPr="00F02471" w:rsidRDefault="00AE6605" w:rsidP="00037A60">
      <w:pPr>
        <w:spacing w:before="120" w:after="60" w:line="280" w:lineRule="atLeast"/>
        <w:jc w:val="center"/>
        <w:rPr>
          <w:rFonts w:ascii="Verdana" w:hAnsi="Verdana" w:cs="Arial"/>
        </w:rPr>
      </w:pPr>
      <w:r w:rsidRPr="00F02471">
        <w:rPr>
          <w:rFonts w:ascii="Verdana" w:hAnsi="Verdana" w:cs="Arial"/>
        </w:rPr>
        <w:t>за учествовање у поступку доделе</w:t>
      </w:r>
    </w:p>
    <w:p w14:paraId="0420BAC7" w14:textId="77777777" w:rsidR="00D36F61" w:rsidRPr="00F02471" w:rsidRDefault="00D36F61" w:rsidP="00D36F61">
      <w:pPr>
        <w:jc w:val="center"/>
        <w:rPr>
          <w:rFonts w:ascii="Verdana" w:hAnsi="Verdana" w:cs="Arial"/>
          <w:b/>
        </w:rPr>
      </w:pPr>
    </w:p>
    <w:p w14:paraId="76AA0748" w14:textId="77777777" w:rsidR="00D36F61" w:rsidRPr="00F02471" w:rsidRDefault="00AE6605" w:rsidP="00D36F61">
      <w:pPr>
        <w:jc w:val="center"/>
        <w:rPr>
          <w:rFonts w:ascii="Verdana" w:hAnsi="Verdana" w:cs="Arial"/>
          <w:b/>
          <w:lang w:val="sr-Cyrl-RS"/>
        </w:rPr>
      </w:pPr>
      <w:r w:rsidRPr="00F02471">
        <w:rPr>
          <w:rFonts w:ascii="Verdana" w:hAnsi="Verdana" w:cs="Arial"/>
          <w:b/>
        </w:rPr>
        <w:t>КОНЦЕСИЈЕ</w:t>
      </w:r>
      <w:r w:rsidRPr="00F02471">
        <w:rPr>
          <w:rFonts w:ascii="Verdana" w:hAnsi="Verdana" w:cs="Arial"/>
          <w:b/>
          <w:lang w:val="sr-Cyrl-RS"/>
        </w:rPr>
        <w:t xml:space="preserve"> </w:t>
      </w:r>
    </w:p>
    <w:p w14:paraId="73E64EB0" w14:textId="5FBADCD0" w:rsidR="005C37D5" w:rsidRDefault="005C37D5" w:rsidP="005C37D5">
      <w:pPr>
        <w:spacing w:before="120" w:after="60" w:line="280" w:lineRule="atLeast"/>
        <w:jc w:val="center"/>
        <w:rPr>
          <w:rFonts w:ascii="Verdana" w:hAnsi="Verdana" w:cs="Arial"/>
          <w:b/>
          <w:lang w:val="sr-Cyrl-RS"/>
        </w:rPr>
      </w:pPr>
      <w:r w:rsidRPr="005C37D5">
        <w:rPr>
          <w:rFonts w:ascii="Verdana" w:hAnsi="Verdana" w:cs="Arial"/>
          <w:b/>
          <w:lang w:val="sr-Cyrl-CS"/>
        </w:rPr>
        <w:t xml:space="preserve">за </w:t>
      </w:r>
      <w:bookmarkStart w:id="0" w:name="_Hlk135326252"/>
      <w:r w:rsidR="00AF267A" w:rsidRPr="00AF267A">
        <w:rPr>
          <w:rFonts w:ascii="Verdana" w:hAnsi="Verdana" w:cs="Arial"/>
          <w:b/>
          <w:lang w:val="sr-Cyrl-RS"/>
        </w:rPr>
        <w:t>финансирање, реконструкцију, изградњу, управљање и одржавање градског купалишта и тениских терена у Граду Прокупљу</w:t>
      </w:r>
      <w:bookmarkEnd w:id="0"/>
    </w:p>
    <w:p w14:paraId="59DAA95F" w14:textId="77777777" w:rsidR="00EC009F" w:rsidRPr="00EC009F" w:rsidRDefault="00EC009F" w:rsidP="00EC009F">
      <w:pPr>
        <w:spacing w:before="120" w:after="60" w:line="280" w:lineRule="atLeast"/>
        <w:jc w:val="center"/>
        <w:rPr>
          <w:rFonts w:ascii="Verdana" w:hAnsi="Verdana"/>
          <w:bCs/>
          <w:sz w:val="22"/>
          <w:szCs w:val="22"/>
          <w:lang w:val="sr-Cyrl-RS"/>
        </w:rPr>
      </w:pPr>
      <w:r w:rsidRPr="00EC009F">
        <w:rPr>
          <w:rFonts w:ascii="Verdana" w:hAnsi="Verdana"/>
          <w:bCs/>
          <w:sz w:val="22"/>
          <w:szCs w:val="22"/>
        </w:rPr>
        <w:t>(</w:t>
      </w:r>
      <w:bookmarkStart w:id="1" w:name="_Hlk159224289"/>
      <w:r w:rsidRPr="00EC009F">
        <w:rPr>
          <w:rFonts w:ascii="Verdana" w:hAnsi="Verdana"/>
          <w:bCs/>
          <w:sz w:val="22"/>
          <w:szCs w:val="22"/>
          <w:lang w:val="sr-Cyrl-RS"/>
        </w:rPr>
        <w:t>,,Сл. гласник РС“ бр.11 од 14.02.2024. године</w:t>
      </w:r>
      <w:bookmarkEnd w:id="1"/>
      <w:r w:rsidRPr="00EC009F">
        <w:rPr>
          <w:rFonts w:ascii="Verdana" w:hAnsi="Verdana"/>
          <w:bCs/>
          <w:sz w:val="22"/>
          <w:szCs w:val="22"/>
          <w:lang w:val="sr-Cyrl-RS"/>
        </w:rPr>
        <w:t>)</w:t>
      </w:r>
    </w:p>
    <w:p w14:paraId="01B69B14" w14:textId="77777777" w:rsidR="00EC009F" w:rsidRPr="005C37D5" w:rsidRDefault="00EC009F" w:rsidP="005C37D5">
      <w:pPr>
        <w:spacing w:before="120" w:after="60" w:line="280" w:lineRule="atLeast"/>
        <w:jc w:val="center"/>
        <w:rPr>
          <w:rFonts w:ascii="Verdana" w:hAnsi="Verdana" w:cs="Arial"/>
          <w:b/>
          <w:lang w:val="sr-Cyrl-CS"/>
        </w:rPr>
      </w:pPr>
    </w:p>
    <w:p w14:paraId="07E16DA9" w14:textId="592D661D" w:rsidR="00A11E5E" w:rsidRPr="00F02471" w:rsidRDefault="00AE6605" w:rsidP="005C37D5">
      <w:pPr>
        <w:jc w:val="both"/>
        <w:rPr>
          <w:rFonts w:ascii="Verdana" w:hAnsi="Verdana"/>
          <w:lang w:val="sr-Cyrl-CS"/>
        </w:rPr>
      </w:pPr>
      <w:r w:rsidRPr="00F02471">
        <w:rPr>
          <w:rFonts w:ascii="Verdana" w:hAnsi="Verdana"/>
          <w:lang w:val="sr-Cyrl-RS"/>
        </w:rPr>
        <w:t>Г</w:t>
      </w:r>
      <w:r w:rsidRPr="00F02471">
        <w:rPr>
          <w:rFonts w:ascii="Verdana" w:hAnsi="Verdana"/>
        </w:rPr>
        <w:t>рад позива сва заинтересована домаћа и страна правна и физичка лица која испуњавају услове из овог јавног позива ("</w:t>
      </w:r>
      <w:r w:rsidRPr="00F02471">
        <w:rPr>
          <w:rFonts w:ascii="Verdana" w:hAnsi="Verdana"/>
          <w:b/>
        </w:rPr>
        <w:t>Јавни позив</w:t>
      </w:r>
      <w:r w:rsidRPr="00F02471">
        <w:rPr>
          <w:rFonts w:ascii="Verdana" w:hAnsi="Verdana"/>
        </w:rPr>
        <w:t xml:space="preserve">") да учествују у поступку доделе концесије </w:t>
      </w:r>
      <w:r w:rsidR="005C37D5" w:rsidRPr="005C37D5">
        <w:rPr>
          <w:rFonts w:ascii="Verdana" w:hAnsi="Verdana"/>
          <w:lang w:val="sr-Cyrl-CS"/>
        </w:rPr>
        <w:t xml:space="preserve">за </w:t>
      </w:r>
      <w:r w:rsidR="00AF267A" w:rsidRPr="00AF267A">
        <w:rPr>
          <w:rFonts w:ascii="Verdana" w:hAnsi="Verdana"/>
          <w:lang w:val="sr-Cyrl-RS"/>
        </w:rPr>
        <w:t xml:space="preserve">финансирање, реконструкцију, изградњу, управљање и одржавање градског купалишта и тениских терена у Граду Прокупљу </w:t>
      </w:r>
      <w:r w:rsidR="000E14DA" w:rsidRPr="00F02471">
        <w:rPr>
          <w:rFonts w:ascii="Verdana" w:hAnsi="Verdana"/>
        </w:rPr>
        <w:t>("</w:t>
      </w:r>
      <w:r w:rsidR="00AF69E9" w:rsidRPr="00F02471">
        <w:rPr>
          <w:rFonts w:ascii="Verdana" w:hAnsi="Verdana"/>
          <w:b/>
        </w:rPr>
        <w:t>Концесија</w:t>
      </w:r>
      <w:r w:rsidR="000E14DA" w:rsidRPr="00F02471">
        <w:rPr>
          <w:rFonts w:ascii="Verdana" w:hAnsi="Verdana"/>
        </w:rPr>
        <w:t>").</w:t>
      </w:r>
    </w:p>
    <w:p w14:paraId="6E389800" w14:textId="77777777" w:rsidR="00307DD9" w:rsidRPr="00F02471" w:rsidRDefault="00307DD9" w:rsidP="000E14DA">
      <w:pPr>
        <w:pStyle w:val="Stext"/>
        <w:rPr>
          <w:b/>
          <w:sz w:val="28"/>
          <w:lang w:val="sr-Latn-CS"/>
        </w:rPr>
      </w:pPr>
    </w:p>
    <w:p w14:paraId="0C2C2D44" w14:textId="77777777" w:rsidR="0017675D" w:rsidRPr="00F02471" w:rsidRDefault="00AE6605" w:rsidP="0017675D">
      <w:pPr>
        <w:pStyle w:val="Sheading1"/>
        <w:rPr>
          <w:lang w:val="sr-Latn-CS"/>
        </w:rPr>
      </w:pPr>
      <w:r w:rsidRPr="00F02471">
        <w:rPr>
          <w:lang w:val="sr-Cyrl-RS"/>
        </w:rPr>
        <w:lastRenderedPageBreak/>
        <w:t>Контакт подаци Града</w:t>
      </w:r>
    </w:p>
    <w:tbl>
      <w:tblPr>
        <w:tblStyle w:val="TableGrid"/>
        <w:tblW w:w="0" w:type="auto"/>
        <w:tblInd w:w="68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none" w:sz="0" w:space="0" w:color="auto"/>
        </w:tblBorders>
        <w:tblLook w:val="04A0" w:firstRow="1" w:lastRow="0" w:firstColumn="1" w:lastColumn="0" w:noHBand="0" w:noVBand="1"/>
      </w:tblPr>
      <w:tblGrid>
        <w:gridCol w:w="7117"/>
      </w:tblGrid>
      <w:tr w:rsidR="0017675D" w:rsidRPr="00F02471" w14:paraId="6E8FA0E6" w14:textId="77777777" w:rsidTr="005B4BDB">
        <w:trPr>
          <w:trHeight w:val="632"/>
        </w:trPr>
        <w:tc>
          <w:tcPr>
            <w:tcW w:w="7117" w:type="dxa"/>
          </w:tcPr>
          <w:p w14:paraId="621F1E29" w14:textId="77777777" w:rsidR="00B976B4" w:rsidRDefault="00B976B4">
            <w:pPr>
              <w:rPr>
                <w:rFonts w:ascii="Calibri" w:eastAsia="Calibri" w:hAnsi="Calibri" w:cs="Calibri"/>
                <w:sz w:val="22"/>
                <w:szCs w:val="22"/>
                <w:lang w:val="sr-Cyrl-RS"/>
              </w:rPr>
            </w:pPr>
            <w:r>
              <w:rPr>
                <w:rFonts w:ascii="Calibri" w:eastAsia="Calibri" w:hAnsi="Calibri" w:cs="Calibri"/>
                <w:sz w:val="22"/>
                <w:szCs w:val="22"/>
                <w:lang w:val="sr-Cyrl-RS"/>
              </w:rPr>
              <w:t xml:space="preserve">Градска управа у Прокупљу, </w:t>
            </w:r>
          </w:p>
          <w:p w14:paraId="15D14786" w14:textId="44336E82" w:rsidR="00AE6605" w:rsidRPr="00B976B4" w:rsidRDefault="00B976B4">
            <w:pPr>
              <w:rPr>
                <w:rFonts w:ascii="Verdana" w:hAnsi="Verdana"/>
                <w:sz w:val="20"/>
                <w:szCs w:val="20"/>
                <w:lang w:val="sr-Cyrl-RS"/>
              </w:rPr>
            </w:pPr>
            <w:r>
              <w:rPr>
                <w:rFonts w:ascii="Verdana" w:hAnsi="Verdana"/>
                <w:sz w:val="20"/>
                <w:szCs w:val="20"/>
                <w:lang w:val="sr-Cyrl-RS"/>
              </w:rPr>
              <w:t xml:space="preserve">Комисија </w:t>
            </w:r>
            <w:r w:rsidRPr="00B976B4">
              <w:rPr>
                <w:rFonts w:ascii="Calibri" w:eastAsia="Calibri" w:hAnsi="Calibri" w:cs="Calibri"/>
                <w:sz w:val="22"/>
                <w:szCs w:val="22"/>
                <w:lang w:val="sr-Cyrl-RS"/>
              </w:rPr>
              <w:t>за спровођење поступка јавно-приватног партнерства за избор партнера коме се поверава  финансирање, изградње, реконструкције, управљања и одржавања градског купалишта и тениских терена у граду Прокупљу</w:t>
            </w:r>
            <w:r>
              <w:rPr>
                <w:rFonts w:ascii="Calibri" w:eastAsia="Calibri" w:hAnsi="Calibri" w:cs="Calibri"/>
                <w:sz w:val="22"/>
                <w:szCs w:val="22"/>
                <w:lang w:val="sr-Cyrl-RS"/>
              </w:rPr>
              <w:t>,  канцеларија бр.20 - служба јавних набавки</w:t>
            </w:r>
          </w:p>
          <w:p w14:paraId="18B18D8A" w14:textId="77777777" w:rsidR="0017675D" w:rsidRPr="00F02471" w:rsidRDefault="0017675D" w:rsidP="000E14DA">
            <w:pPr>
              <w:pStyle w:val="Stext"/>
              <w:rPr>
                <w:lang w:val="sr-Latn-CS"/>
              </w:rPr>
            </w:pPr>
          </w:p>
        </w:tc>
      </w:tr>
      <w:tr w:rsidR="0017675D" w:rsidRPr="00F02471" w14:paraId="28073BFA" w14:textId="77777777" w:rsidTr="005B4BDB">
        <w:tc>
          <w:tcPr>
            <w:tcW w:w="7117" w:type="dxa"/>
          </w:tcPr>
          <w:p w14:paraId="171C997C" w14:textId="5A4BBE4A" w:rsidR="0017675D" w:rsidRPr="00F02471" w:rsidRDefault="0017675D" w:rsidP="005B4BDB">
            <w:pPr>
              <w:pStyle w:val="Stext1"/>
              <w:ind w:left="0"/>
              <w:rPr>
                <w:lang w:val="sr-Cyrl-RS" w:eastAsia="en-US"/>
              </w:rPr>
            </w:pPr>
            <w:r w:rsidRPr="00F02471">
              <w:rPr>
                <w:lang w:val="sr-Latn-CS" w:eastAsia="en-US"/>
              </w:rPr>
              <w:t xml:space="preserve">A: </w:t>
            </w:r>
            <w:r w:rsidR="00D36F61" w:rsidRPr="00F02471">
              <w:rPr>
                <w:lang w:val="sr-Cyrl-CS" w:eastAsia="en-US"/>
              </w:rPr>
              <w:t>Никодија Стојановића бр.2, 18400 Прокупље</w:t>
            </w:r>
            <w:r w:rsidR="00F220EE" w:rsidRPr="00F02471">
              <w:rPr>
                <w:lang w:val="sr-Latn-CS" w:eastAsia="en-US"/>
              </w:rPr>
              <w:t xml:space="preserve">, </w:t>
            </w:r>
            <w:r w:rsidR="00AE6605" w:rsidRPr="00F02471">
              <w:rPr>
                <w:lang w:val="sr-Cyrl-RS" w:eastAsia="en-US"/>
              </w:rPr>
              <w:t>Србија</w:t>
            </w:r>
          </w:p>
          <w:p w14:paraId="3F38DC53" w14:textId="77777777" w:rsidR="00AC64B1" w:rsidRPr="00F02471" w:rsidRDefault="00AC64B1" w:rsidP="005B4BDB">
            <w:pPr>
              <w:pStyle w:val="Stext1"/>
              <w:ind w:left="0"/>
              <w:rPr>
                <w:lang w:val="sr-Cyrl-RS" w:eastAsia="en-US"/>
              </w:rPr>
            </w:pPr>
            <w:r w:rsidRPr="00F02471">
              <w:rPr>
                <w:lang w:val="sr-Latn-CS" w:eastAsia="en-US"/>
              </w:rPr>
              <w:t xml:space="preserve">W: </w:t>
            </w:r>
            <w:hyperlink r:id="rId8" w:history="1">
              <w:r w:rsidR="00D36F61" w:rsidRPr="00F02471">
                <w:rPr>
                  <w:rStyle w:val="Hyperlink"/>
                  <w:lang w:val="sr-Latn-CS" w:eastAsia="en-US"/>
                </w:rPr>
                <w:t>https://prokuplje.org.rs/</w:t>
              </w:r>
            </w:hyperlink>
          </w:p>
          <w:p w14:paraId="0369316D" w14:textId="77777777" w:rsidR="00AE6605" w:rsidRPr="00F02471" w:rsidRDefault="00AE6605" w:rsidP="005B4BDB">
            <w:pPr>
              <w:pStyle w:val="Stext1"/>
              <w:ind w:left="0"/>
              <w:rPr>
                <w:lang w:val="sr-Latn-CS" w:eastAsia="en-US"/>
              </w:rPr>
            </w:pPr>
          </w:p>
          <w:p w14:paraId="7599CAD5" w14:textId="77777777" w:rsidR="0017675D" w:rsidRPr="00F02471" w:rsidRDefault="0017675D" w:rsidP="00D04E50">
            <w:pPr>
              <w:pStyle w:val="Stext1"/>
              <w:ind w:left="0"/>
              <w:rPr>
                <w:lang w:val="sr-Latn-CS" w:eastAsia="en-US"/>
              </w:rPr>
            </w:pPr>
            <w:r w:rsidRPr="00F02471">
              <w:rPr>
                <w:lang w:val="sr-Latn-CS" w:eastAsia="en-US"/>
              </w:rPr>
              <w:t xml:space="preserve">E: </w:t>
            </w:r>
            <w:r w:rsidR="00D04E50">
              <w:rPr>
                <w:rStyle w:val="Hyperlink"/>
                <w:lang w:val="sr-Cyrl-RS" w:eastAsia="en-US"/>
              </w:rPr>
              <w:t>nabavke.opstina.pk</w:t>
            </w:r>
            <w:r w:rsidR="00D36F61" w:rsidRPr="00F02471">
              <w:rPr>
                <w:rStyle w:val="Hyperlink"/>
                <w:lang w:val="sr-Cyrl-RS" w:eastAsia="en-US"/>
              </w:rPr>
              <w:t>@</w:t>
            </w:r>
            <w:r w:rsidR="00D04E50">
              <w:rPr>
                <w:rStyle w:val="Hyperlink"/>
                <w:lang w:val="sr-Latn-RS" w:eastAsia="en-US"/>
              </w:rPr>
              <w:t>gmail.com</w:t>
            </w:r>
          </w:p>
        </w:tc>
      </w:tr>
    </w:tbl>
    <w:p w14:paraId="38949D31" w14:textId="77777777" w:rsidR="002F02F3" w:rsidRPr="00490760" w:rsidRDefault="002F02F3" w:rsidP="00490760">
      <w:pPr>
        <w:pStyle w:val="Sheading1"/>
        <w:rPr>
          <w:lang w:val="sr-Latn-CS"/>
        </w:rPr>
      </w:pPr>
      <w:r w:rsidRPr="00F02471">
        <w:rPr>
          <w:lang w:val="sr-Latn-CS"/>
        </w:rPr>
        <w:t>Подаци о Концесији</w:t>
      </w:r>
    </w:p>
    <w:p w14:paraId="385F438F" w14:textId="77777777" w:rsidR="00254E76" w:rsidRPr="00F02471" w:rsidRDefault="005C37D5" w:rsidP="00254E76">
      <w:pPr>
        <w:pStyle w:val="Sheading2"/>
        <w:rPr>
          <w:lang w:val="sr-Latn-CS"/>
        </w:rPr>
      </w:pPr>
      <w:r>
        <w:rPr>
          <w:lang w:val="sr-Cyrl-RS"/>
        </w:rPr>
        <w:t>Правни основ</w:t>
      </w:r>
    </w:p>
    <w:p w14:paraId="39AF87DC" w14:textId="77777777" w:rsidR="005C37D5" w:rsidRPr="005C37D5" w:rsidRDefault="005C37D5" w:rsidP="005C37D5">
      <w:pPr>
        <w:pStyle w:val="Sheading2"/>
        <w:numPr>
          <w:ilvl w:val="0"/>
          <w:numId w:val="0"/>
        </w:numPr>
        <w:ind w:left="680"/>
        <w:rPr>
          <w:lang w:val="sr-Latn-CS" w:eastAsia="zh-TW"/>
        </w:rPr>
      </w:pPr>
      <w:r w:rsidRPr="005C37D5">
        <w:rPr>
          <w:lang w:val="sr-Latn-CS" w:eastAsia="zh-TW"/>
        </w:rPr>
        <w:t xml:space="preserve">Члан 10, став 1. </w:t>
      </w:r>
      <w:r>
        <w:rPr>
          <w:lang w:val="sr-Cyrl-RS" w:eastAsia="zh-TW"/>
        </w:rPr>
        <w:t>Закона о јавно-приватном партнерству и концесијама (</w:t>
      </w:r>
      <w:r>
        <w:rPr>
          <w:lang w:val="sr-Latn-CS" w:eastAsia="zh-TW"/>
        </w:rPr>
        <w:t>Закон</w:t>
      </w:r>
      <w:r w:rsidRPr="005C37D5">
        <w:rPr>
          <w:lang w:val="sr-Latn-CS" w:eastAsia="zh-TW"/>
        </w:rPr>
        <w:t xml:space="preserve"> о ЈПП-у</w:t>
      </w:r>
      <w:r>
        <w:rPr>
          <w:lang w:val="sr-Cyrl-RS" w:eastAsia="zh-TW"/>
        </w:rPr>
        <w:t>)</w:t>
      </w:r>
      <w:r w:rsidRPr="005C37D5">
        <w:rPr>
          <w:lang w:val="sr-Latn-CS" w:eastAsia="zh-TW"/>
        </w:rPr>
        <w:t xml:space="preserve"> дефинише да је концесија, у смислу овог закона, уговорно или институционално ЈПП са елементима концесије у коме је јавним уговором уређено комерцијално коришћење природног богатства, добра у општој употреби која су у јавној својини, односно добра у својини јавног тела или обављања делатности од општег интереса, које јавни партнер уступа приватном партнеру, на одређено време, под посебно прописаним условима, уз плаћање концесионе накнаде од стране приватног, односно јавног партнера, при чему приватни партнер сноси ризик везан за комерцијално коришћење предмета концесије.</w:t>
      </w:r>
    </w:p>
    <w:p w14:paraId="7CE3FD0E" w14:textId="77777777" w:rsidR="00AF267A" w:rsidRDefault="00AF267A" w:rsidP="005C37D5">
      <w:pPr>
        <w:pStyle w:val="Sheading2"/>
        <w:numPr>
          <w:ilvl w:val="0"/>
          <w:numId w:val="0"/>
        </w:numPr>
        <w:ind w:left="680"/>
        <w:rPr>
          <w:lang w:val="sr-Cyrl-RS" w:eastAsia="zh-TW"/>
        </w:rPr>
      </w:pPr>
      <w:r w:rsidRPr="00AF267A">
        <w:rPr>
          <w:lang w:val="sr-Cyrl-RS" w:eastAsia="zh-TW"/>
        </w:rPr>
        <w:t xml:space="preserve">Члан 11, став 1. Закона о ЈПП-у предвиђа да се може дати концесија за (а) комерцијалну употребу средстава у својини јавног тела или (б) за обављање делатности од општег интереса, а посебно за конкретну листу активности наведених у овом члану, међу којима и у области спорта, као и у другим областима. </w:t>
      </w:r>
    </w:p>
    <w:p w14:paraId="637EC8EE" w14:textId="2BAAD3AD" w:rsidR="005C37D5" w:rsidRDefault="005C37D5" w:rsidP="005C37D5">
      <w:pPr>
        <w:pStyle w:val="Sheading2"/>
        <w:numPr>
          <w:ilvl w:val="0"/>
          <w:numId w:val="0"/>
        </w:numPr>
        <w:ind w:left="680"/>
        <w:rPr>
          <w:lang w:val="sr-Latn-CS" w:eastAsia="zh-TW"/>
        </w:rPr>
      </w:pPr>
      <w:r w:rsidRPr="005C37D5">
        <w:rPr>
          <w:lang w:val="sr-Latn-CS" w:eastAsia="zh-TW"/>
        </w:rPr>
        <w:t>Члан 20. став 3. Закона о ЈПП-у дефинише да ако реализација пројекта ЈПП подразумева давање концесије из члана 10. став 1. овог закона, поступак избора приватног партнера спроводи се у складу са одредбама Закона о ЈПП.</w:t>
      </w:r>
    </w:p>
    <w:p w14:paraId="538763CC" w14:textId="739521F3" w:rsidR="00AF267A" w:rsidRPr="00AF267A" w:rsidRDefault="00AF267A" w:rsidP="00AF267A">
      <w:pPr>
        <w:pStyle w:val="Stext2"/>
        <w:rPr>
          <w:lang w:val="sr-Cyrl-RS"/>
        </w:rPr>
      </w:pPr>
      <w:bookmarkStart w:id="2" w:name="_Hlk156568334"/>
      <w:r w:rsidRPr="00AF267A">
        <w:rPr>
          <w:lang w:val="sr-Cyrl-RS"/>
        </w:rPr>
        <w:t>Функционисање и обезбеђивање спортско-рекреативних садржаја</w:t>
      </w:r>
      <w:bookmarkEnd w:id="2"/>
      <w:r w:rsidRPr="00AF267A">
        <w:rPr>
          <w:lang w:val="sr-Cyrl-RS"/>
        </w:rPr>
        <w:t>, у складу са Законом о спорту представља општи интерес, који је у складу са чланом 20. став 1. тачка 4. Закона о локалној самоуправи, у надлежности града Прокупља. Локалне власти су одговорне да обезбеде да њихови грађани имају приступ спортско рекреативним садржајима на својој територији.</w:t>
      </w:r>
    </w:p>
    <w:p w14:paraId="1DD30886" w14:textId="1AEB84BE" w:rsidR="00AF267A" w:rsidRPr="00AF267A" w:rsidRDefault="00AF267A" w:rsidP="00AF267A">
      <w:pPr>
        <w:pStyle w:val="Stext2"/>
        <w:rPr>
          <w:lang w:val="sr-Cyrl-RS"/>
        </w:rPr>
      </w:pPr>
      <w:r w:rsidRPr="00AF267A">
        <w:rPr>
          <w:lang w:val="sr-Cyrl-RS"/>
        </w:rPr>
        <w:t xml:space="preserve">С обзиром на то да унапређење спортске рекреације потпада под општи интерес у области спорта у складу са чланом 112. Закона о спорту („Службени гласник РС“, бр. 42/06, 119/07, 84/08, 71/09, 85/09, 24/10, 6/12, 37/12, 8/14, 92/15, 111/17 и 114/17 - испр., 13/18, 15/18 испр. и 68/19), а да је у складу са чланом 137. Закона о спорту предвиђено да се за потребе и интересе грађана за чије се остваривање обезбеђују средства у буџету обухвата подстицање и стварање услова за унапређење спортске рекреације, односно бављења грађана спортом, посебно деце, омладине, жена и </w:t>
      </w:r>
      <w:r w:rsidRPr="00AF267A">
        <w:rPr>
          <w:lang w:val="sr-Cyrl-RS"/>
        </w:rPr>
        <w:lastRenderedPageBreak/>
        <w:t xml:space="preserve">особа са инвалидитетом, као и  изградња, одржавање и опремање спортских објеката на територији јединице локалне самоуправе, а посебно јавних спортских терена у стамбеним насељима или у њиховој близини и школских спортских објеката, укључујући набавку спортске опреме и реквизита, процењено је да се ти циљеви најефикасније могу реализовати у сарадњи са приватним сектором, без издвајања </w:t>
      </w:r>
      <w:r>
        <w:rPr>
          <w:lang w:val="sr-Cyrl-RS"/>
        </w:rPr>
        <w:t xml:space="preserve">инвестиционих </w:t>
      </w:r>
      <w:r w:rsidRPr="00AF267A">
        <w:rPr>
          <w:lang w:val="sr-Cyrl-RS"/>
        </w:rPr>
        <w:t>средстава из буџета града,</w:t>
      </w:r>
      <w:r>
        <w:rPr>
          <w:lang w:val="sr-Cyrl-RS"/>
        </w:rPr>
        <w:t xml:space="preserve"> као</w:t>
      </w:r>
      <w:r w:rsidRPr="00AF267A">
        <w:rPr>
          <w:lang w:val="sr-Cyrl-RS"/>
        </w:rPr>
        <w:t xml:space="preserve"> и преношењем ризика тражње и комерцијалног ризика на приватни сектор.</w:t>
      </w:r>
    </w:p>
    <w:p w14:paraId="269A63D6" w14:textId="77777777" w:rsidR="005C37D5" w:rsidRPr="005C37D5" w:rsidRDefault="005C37D5" w:rsidP="005C37D5">
      <w:pPr>
        <w:pStyle w:val="Stext2"/>
        <w:rPr>
          <w:lang w:val="sr-Latn-CS"/>
        </w:rPr>
      </w:pPr>
    </w:p>
    <w:p w14:paraId="0BF4C5D0" w14:textId="77777777" w:rsidR="002F02F3" w:rsidRDefault="002F02F3" w:rsidP="006D0307">
      <w:pPr>
        <w:pStyle w:val="Sheading2"/>
      </w:pPr>
      <w:proofErr w:type="spellStart"/>
      <w:r w:rsidRPr="00F02471">
        <w:t>Предмет</w:t>
      </w:r>
      <w:proofErr w:type="spellEnd"/>
      <w:r w:rsidRPr="00F02471">
        <w:t xml:space="preserve"> </w:t>
      </w:r>
      <w:proofErr w:type="spellStart"/>
      <w:r w:rsidRPr="00F02471">
        <w:t>Концесије</w:t>
      </w:r>
      <w:proofErr w:type="spellEnd"/>
      <w:r w:rsidRPr="00F02471">
        <w:t>/</w:t>
      </w:r>
      <w:proofErr w:type="spellStart"/>
      <w:r w:rsidRPr="00F02471">
        <w:t>природа</w:t>
      </w:r>
      <w:proofErr w:type="spellEnd"/>
      <w:r w:rsidRPr="00F02471">
        <w:t xml:space="preserve"> и </w:t>
      </w:r>
      <w:proofErr w:type="spellStart"/>
      <w:r w:rsidRPr="00F02471">
        <w:t>обим</w:t>
      </w:r>
      <w:proofErr w:type="spellEnd"/>
      <w:r w:rsidRPr="00F02471">
        <w:t xml:space="preserve"> </w:t>
      </w:r>
      <w:proofErr w:type="spellStart"/>
      <w:r w:rsidRPr="00F02471">
        <w:t>концесионе</w:t>
      </w:r>
      <w:proofErr w:type="spellEnd"/>
      <w:r w:rsidRPr="00F02471">
        <w:t xml:space="preserve"> </w:t>
      </w:r>
      <w:proofErr w:type="spellStart"/>
      <w:r w:rsidRPr="00F02471">
        <w:t>делатности</w:t>
      </w:r>
      <w:proofErr w:type="spellEnd"/>
    </w:p>
    <w:p w14:paraId="4C235B37" w14:textId="77777777" w:rsidR="00AF267A" w:rsidRDefault="00AF267A" w:rsidP="00AF267A">
      <w:pPr>
        <w:spacing w:after="180" w:line="276" w:lineRule="auto"/>
        <w:jc w:val="both"/>
        <w:rPr>
          <w:rFonts w:ascii="Verdana" w:eastAsia="Calibri" w:hAnsi="Verdana" w:cs="Calibri"/>
          <w:sz w:val="20"/>
          <w:szCs w:val="20"/>
          <w:lang w:val="sr-Cyrl-RS" w:eastAsia="sr-Cyrl-CS"/>
        </w:rPr>
      </w:pPr>
    </w:p>
    <w:p w14:paraId="756914AE" w14:textId="3D99B0E0" w:rsidR="00AF267A" w:rsidRPr="00AF267A" w:rsidRDefault="00AF267A" w:rsidP="00AF267A">
      <w:pPr>
        <w:pStyle w:val="Stext2"/>
        <w:rPr>
          <w:lang w:val="sr-Cyrl-RS"/>
        </w:rPr>
      </w:pPr>
      <w:r w:rsidRPr="00AF267A">
        <w:rPr>
          <w:lang w:val="sr-Cyrl-RS"/>
        </w:rPr>
        <w:t>Предмет концесије је финансирање, реконструкција, изградња, управљање и одржавање градског купалишта и тениских терена у Граду Прокупљу, са пратећим објектима уз плаћање концесионе накнаде, на локацији:</w:t>
      </w:r>
    </w:p>
    <w:p w14:paraId="5B4B5191" w14:textId="77777777" w:rsidR="00AF267A" w:rsidRPr="00AF267A" w:rsidRDefault="00AF267A" w:rsidP="00AF267A">
      <w:pPr>
        <w:pStyle w:val="Stext2"/>
        <w:numPr>
          <w:ilvl w:val="0"/>
          <w:numId w:val="38"/>
        </w:numPr>
        <w:tabs>
          <w:tab w:val="clear" w:pos="680"/>
        </w:tabs>
        <w:ind w:left="1418"/>
        <w:rPr>
          <w:lang w:val="sr-Cyrl-RS"/>
        </w:rPr>
      </w:pPr>
      <w:r w:rsidRPr="00AF267A">
        <w:rPr>
          <w:lang w:val="sr-Cyrl-RS"/>
        </w:rPr>
        <w:t xml:space="preserve">КП бр. 3930 (део кат.парцеле), 3931, 3933, 3934, КО Прокупље-град, са предвиђеним паркингом на КП бр. 3921/1, 3921/2 и 3922 КО Прокупље град, у оквиру обухвата Плана генералне регулације Прокупље  („Службени лист општине Прокупље“, бр.3 од 26.  марта 2014. године). </w:t>
      </w:r>
    </w:p>
    <w:p w14:paraId="73851957" w14:textId="77777777" w:rsidR="00AF267A" w:rsidRPr="00AF267A" w:rsidRDefault="00AF267A" w:rsidP="00AF267A">
      <w:pPr>
        <w:pStyle w:val="Stext2"/>
        <w:rPr>
          <w:lang w:val="sr-Cyrl-RS"/>
        </w:rPr>
      </w:pPr>
      <w:r w:rsidRPr="00AF267A">
        <w:rPr>
          <w:lang w:val="sr-Cyrl-RS"/>
        </w:rPr>
        <w:t xml:space="preserve">Планирани комплекс је потребно организовати на наведеним парцелама, укупне површине од око 1,9 хектара, између постојећих саобраћајница, пружног колосека, пролаза испод моста, заштитног појаса реке Топлице и изграђених спортских објеката тениских терена и хале. </w:t>
      </w:r>
    </w:p>
    <w:p w14:paraId="542A0D80" w14:textId="77777777" w:rsidR="00AF267A" w:rsidRPr="00AF267A" w:rsidRDefault="00AF267A" w:rsidP="00AF267A">
      <w:pPr>
        <w:pStyle w:val="Stext2"/>
        <w:rPr>
          <w:lang w:val="sr-Cyrl-RS"/>
        </w:rPr>
      </w:pPr>
      <w:r w:rsidRPr="00AF267A">
        <w:rPr>
          <w:lang w:val="sr-Cyrl-RS"/>
        </w:rPr>
        <w:t>Предметни простор је потребно организовати у пет функционалних целина и то:</w:t>
      </w:r>
    </w:p>
    <w:p w14:paraId="6C54BABE" w14:textId="77777777" w:rsidR="00AF267A" w:rsidRPr="00AF267A" w:rsidRDefault="00AF267A" w:rsidP="00AF267A">
      <w:pPr>
        <w:pStyle w:val="Stext2"/>
        <w:numPr>
          <w:ilvl w:val="0"/>
          <w:numId w:val="39"/>
        </w:numPr>
        <w:tabs>
          <w:tab w:val="clear" w:pos="680"/>
        </w:tabs>
        <w:ind w:left="1418"/>
        <w:rPr>
          <w:lang w:val="sr-Cyrl-RS"/>
        </w:rPr>
      </w:pPr>
      <w:r w:rsidRPr="00AF267A">
        <w:rPr>
          <w:lang w:val="sr-Cyrl-RS"/>
        </w:rPr>
        <w:t>купалишни комплекс са отвореним базенима за пливаче</w:t>
      </w:r>
    </w:p>
    <w:p w14:paraId="098D03A9" w14:textId="77777777" w:rsidR="00AF267A" w:rsidRPr="00AF267A" w:rsidRDefault="00AF267A" w:rsidP="00AF267A">
      <w:pPr>
        <w:pStyle w:val="Stext2"/>
        <w:numPr>
          <w:ilvl w:val="0"/>
          <w:numId w:val="39"/>
        </w:numPr>
        <w:tabs>
          <w:tab w:val="clear" w:pos="680"/>
        </w:tabs>
        <w:ind w:left="1418"/>
        <w:rPr>
          <w:lang w:val="sr-Cyrl-RS"/>
        </w:rPr>
      </w:pPr>
      <w:r w:rsidRPr="00AF267A">
        <w:rPr>
          <w:lang w:val="sr-Cyrl-RS"/>
        </w:rPr>
        <w:t xml:space="preserve">купалишни комплекс за отвореним базенима за непливаче и децу </w:t>
      </w:r>
    </w:p>
    <w:p w14:paraId="01D22EF5" w14:textId="112112BC" w:rsidR="00AF267A" w:rsidRPr="00AF267A" w:rsidRDefault="00AF267A" w:rsidP="00AF267A">
      <w:pPr>
        <w:pStyle w:val="Stext2"/>
        <w:numPr>
          <w:ilvl w:val="0"/>
          <w:numId w:val="39"/>
        </w:numPr>
        <w:tabs>
          <w:tab w:val="clear" w:pos="680"/>
        </w:tabs>
        <w:ind w:left="1418"/>
        <w:rPr>
          <w:lang w:val="sr-Cyrl-RS"/>
        </w:rPr>
      </w:pPr>
      <w:r w:rsidRPr="00AF267A">
        <w:rPr>
          <w:lang w:val="sr-Cyrl-RS"/>
        </w:rPr>
        <w:t xml:space="preserve">пратећи објекти - гардеробе и билетарница и угоститељски објекат </w:t>
      </w:r>
    </w:p>
    <w:p w14:paraId="77602832" w14:textId="77777777" w:rsidR="00AF267A" w:rsidRPr="00AF267A" w:rsidRDefault="00AF267A" w:rsidP="00AF267A">
      <w:pPr>
        <w:pStyle w:val="Stext2"/>
        <w:numPr>
          <w:ilvl w:val="0"/>
          <w:numId w:val="39"/>
        </w:numPr>
        <w:tabs>
          <w:tab w:val="clear" w:pos="680"/>
        </w:tabs>
        <w:ind w:left="1418"/>
        <w:rPr>
          <w:lang w:val="sr-Cyrl-RS"/>
        </w:rPr>
      </w:pPr>
      <w:r w:rsidRPr="00AF267A">
        <w:rPr>
          <w:lang w:val="sr-Cyrl-RS"/>
        </w:rPr>
        <w:t xml:space="preserve">спортско рекреативни и парковски садржај  </w:t>
      </w:r>
    </w:p>
    <w:p w14:paraId="3EF2F30A" w14:textId="222330CF" w:rsidR="00AF267A" w:rsidRDefault="00AF267A" w:rsidP="00AF267A">
      <w:pPr>
        <w:pStyle w:val="Stext2"/>
        <w:numPr>
          <w:ilvl w:val="0"/>
          <w:numId w:val="39"/>
        </w:numPr>
        <w:tabs>
          <w:tab w:val="clear" w:pos="680"/>
        </w:tabs>
        <w:ind w:left="1418"/>
        <w:rPr>
          <w:lang w:val="sr-Cyrl-RS"/>
        </w:rPr>
      </w:pPr>
      <w:r w:rsidRPr="00AF267A">
        <w:rPr>
          <w:lang w:val="sr-Cyrl-RS"/>
        </w:rPr>
        <w:t xml:space="preserve">паркинг простор </w:t>
      </w:r>
    </w:p>
    <w:p w14:paraId="3B143424" w14:textId="77777777" w:rsidR="00AF267A" w:rsidRPr="00AF267A" w:rsidRDefault="00AF267A" w:rsidP="00AF267A">
      <w:pPr>
        <w:pStyle w:val="Stext2"/>
        <w:tabs>
          <w:tab w:val="clear" w:pos="680"/>
        </w:tabs>
        <w:ind w:left="1418"/>
        <w:rPr>
          <w:lang w:val="sr-Cyrl-RS"/>
        </w:rPr>
      </w:pPr>
    </w:p>
    <w:p w14:paraId="76EF5C28" w14:textId="2D3DCBC2" w:rsidR="00F21066" w:rsidRPr="00F21066" w:rsidRDefault="0066076B" w:rsidP="00F21066">
      <w:pPr>
        <w:pStyle w:val="Sheading2"/>
        <w:rPr>
          <w:lang w:val="sr-Cyrl-RS" w:eastAsia="zh-TW"/>
        </w:rPr>
      </w:pPr>
      <w:r w:rsidRPr="0066076B">
        <w:rPr>
          <w:lang w:val="sr-Cyrl-RS"/>
        </w:rPr>
        <w:t>Спортск</w:t>
      </w:r>
      <w:r>
        <w:rPr>
          <w:lang w:val="sr-Cyrl-RS"/>
        </w:rPr>
        <w:t>и</w:t>
      </w:r>
      <w:r w:rsidRPr="0066076B">
        <w:rPr>
          <w:lang w:val="sr-Cyrl-RS"/>
        </w:rPr>
        <w:t xml:space="preserve"> цент</w:t>
      </w:r>
      <w:r>
        <w:rPr>
          <w:lang w:val="sr-Cyrl-RS"/>
        </w:rPr>
        <w:t>а</w:t>
      </w:r>
      <w:r w:rsidRPr="0066076B">
        <w:rPr>
          <w:lang w:val="sr-Cyrl-RS"/>
        </w:rPr>
        <w:t>р Прокупље</w:t>
      </w:r>
    </w:p>
    <w:p w14:paraId="57AF60C4" w14:textId="3748201F" w:rsidR="00F21066" w:rsidRDefault="00F21066" w:rsidP="00F21066">
      <w:pPr>
        <w:pStyle w:val="Sheading3"/>
        <w:rPr>
          <w:lang w:val="sr-Cyrl-RS" w:eastAsia="zh-TW"/>
        </w:rPr>
      </w:pPr>
      <w:r w:rsidRPr="00F21066">
        <w:rPr>
          <w:lang w:val="sr-Cyrl-RS" w:eastAsia="zh-TW"/>
        </w:rPr>
        <w:t>Одузимање поверених послова</w:t>
      </w:r>
    </w:p>
    <w:p w14:paraId="22163184" w14:textId="445CA76C" w:rsidR="0066076B" w:rsidRPr="0066076B" w:rsidRDefault="0066076B" w:rsidP="0066076B">
      <w:pPr>
        <w:pStyle w:val="Stext2"/>
        <w:rPr>
          <w:lang w:val="sr-Cyrl-RS"/>
        </w:rPr>
      </w:pPr>
      <w:r w:rsidRPr="0066076B">
        <w:rPr>
          <w:lang w:val="sr-Cyrl-RS"/>
        </w:rPr>
        <w:t xml:space="preserve">Купалиште, односно отворени базен у Прокупљу, функционисао је у саставу </w:t>
      </w:r>
      <w:bookmarkStart w:id="3" w:name="_Hlk156568119"/>
      <w:r w:rsidRPr="0066076B">
        <w:rPr>
          <w:lang w:val="sr-Cyrl-RS"/>
        </w:rPr>
        <w:t>Спортског центра Прокупље</w:t>
      </w:r>
      <w:bookmarkEnd w:id="3"/>
      <w:r w:rsidRPr="0066076B">
        <w:rPr>
          <w:lang w:val="sr-Cyrl-RS"/>
        </w:rPr>
        <w:t>, чија ликвидација је започела у складу са Одлуком Скупштине града Прокупља из 2021. године (Одлука о укидању Установе „Спортски центар Прокупље“ Службени лист града Прокупља Број 26 од</w:t>
      </w:r>
      <w:r w:rsidRPr="000716E8">
        <w:rPr>
          <w:lang w:val="sr-Cyrl-RS"/>
        </w:rPr>
        <w:t xml:space="preserve"> </w:t>
      </w:r>
      <w:r w:rsidRPr="0066076B">
        <w:rPr>
          <w:lang w:val="sr-Cyrl-RS"/>
        </w:rPr>
        <w:t>23. јула 2021. године)</w:t>
      </w:r>
      <w:r w:rsidRPr="0066076B">
        <w:rPr>
          <w:rFonts w:eastAsia="Calibri" w:cs="Calibri"/>
          <w:highlight w:val="yellow"/>
          <w:lang w:val="sr-Cyrl-RS" w:eastAsia="sr-Cyrl-CS"/>
        </w:rPr>
        <w:t xml:space="preserve"> </w:t>
      </w:r>
      <w:r w:rsidRPr="0066076B">
        <w:rPr>
          <w:lang w:val="sr-Cyrl-RS"/>
        </w:rPr>
        <w:t xml:space="preserve">а имовина, укључујући и комплекс отвореног базена се враћа граду Прокупљу, у јавну својину града.  </w:t>
      </w:r>
    </w:p>
    <w:p w14:paraId="487648E1" w14:textId="77777777" w:rsidR="0066076B" w:rsidRPr="0066076B" w:rsidRDefault="0066076B" w:rsidP="0066076B">
      <w:pPr>
        <w:pStyle w:val="Stext2"/>
        <w:rPr>
          <w:lang w:val="sr-Cyrl-RS"/>
        </w:rPr>
      </w:pPr>
      <w:r w:rsidRPr="0066076B">
        <w:rPr>
          <w:lang w:val="sr-Cyrl-RS"/>
        </w:rPr>
        <w:t>Овом Одлуком укинута је установа „Спортски центар Прокупље“, због непостојања услова за обављање делатности, односно могућности да се делатност установе обавља на рационалнији и економичнији начин.</w:t>
      </w:r>
    </w:p>
    <w:p w14:paraId="7CD6B4DA" w14:textId="77777777" w:rsidR="0066076B" w:rsidRPr="0066076B" w:rsidRDefault="0066076B" w:rsidP="0066076B">
      <w:pPr>
        <w:pStyle w:val="Stext2"/>
        <w:rPr>
          <w:lang w:val="sr-Cyrl-RS"/>
        </w:rPr>
      </w:pPr>
      <w:r w:rsidRPr="0066076B">
        <w:rPr>
          <w:lang w:val="sr-Cyrl-RS"/>
        </w:rPr>
        <w:lastRenderedPageBreak/>
        <w:t>Над установом „Спортски центар Прокупље“, ул. Ратка Павловића бр. 129, МБ: 104235099, ПИБ: 17652028, пословни рачун број: 840-1095664-78, покренут је поступак ликвидације, у складу са одредбама Закона.</w:t>
      </w:r>
    </w:p>
    <w:p w14:paraId="65051B94" w14:textId="0FFFE033" w:rsidR="0066076B" w:rsidRDefault="0066076B" w:rsidP="0066076B">
      <w:pPr>
        <w:pStyle w:val="Stext3"/>
        <w:rPr>
          <w:lang w:val="sr-Cyrl-RS"/>
        </w:rPr>
      </w:pPr>
    </w:p>
    <w:p w14:paraId="6648B96D" w14:textId="77777777" w:rsidR="0066076B" w:rsidRPr="0066076B" w:rsidRDefault="0066076B" w:rsidP="0066076B">
      <w:pPr>
        <w:pStyle w:val="Stext3"/>
        <w:rPr>
          <w:lang w:val="sr-Cyrl-RS"/>
        </w:rPr>
      </w:pPr>
    </w:p>
    <w:p w14:paraId="350A9241" w14:textId="77777777" w:rsidR="00D73E1E" w:rsidRPr="00F02471" w:rsidRDefault="00D73E1E" w:rsidP="00F21066">
      <w:pPr>
        <w:pStyle w:val="Sheading2"/>
        <w:rPr>
          <w:lang w:val="sr-Latn-CS"/>
        </w:rPr>
      </w:pPr>
      <w:proofErr w:type="spellStart"/>
      <w:r w:rsidRPr="00F02471">
        <w:t>Место</w:t>
      </w:r>
      <w:proofErr w:type="spellEnd"/>
      <w:r w:rsidRPr="00F02471">
        <w:t xml:space="preserve"> </w:t>
      </w:r>
      <w:proofErr w:type="spellStart"/>
      <w:r w:rsidRPr="00F02471">
        <w:t>обављања</w:t>
      </w:r>
      <w:proofErr w:type="spellEnd"/>
      <w:r w:rsidRPr="00F02471">
        <w:t xml:space="preserve"> </w:t>
      </w:r>
      <w:proofErr w:type="spellStart"/>
      <w:r w:rsidRPr="00F02471">
        <w:t>Концесије</w:t>
      </w:r>
      <w:proofErr w:type="spellEnd"/>
      <w:r w:rsidRPr="00F02471">
        <w:t xml:space="preserve"> </w:t>
      </w:r>
    </w:p>
    <w:p w14:paraId="71999503" w14:textId="77777777" w:rsidR="00D73E1E" w:rsidRPr="00353027" w:rsidRDefault="00D73E1E" w:rsidP="00353027">
      <w:pPr>
        <w:pStyle w:val="Sheading1"/>
        <w:numPr>
          <w:ilvl w:val="0"/>
          <w:numId w:val="0"/>
        </w:numPr>
        <w:rPr>
          <w:b w:val="0"/>
        </w:rPr>
      </w:pPr>
      <w:r w:rsidRPr="00F02471">
        <w:tab/>
      </w:r>
      <w:proofErr w:type="spellStart"/>
      <w:r w:rsidRPr="00F02471">
        <w:rPr>
          <w:b w:val="0"/>
        </w:rPr>
        <w:t>Место</w:t>
      </w:r>
      <w:proofErr w:type="spellEnd"/>
      <w:r w:rsidRPr="00F02471">
        <w:rPr>
          <w:b w:val="0"/>
        </w:rPr>
        <w:t xml:space="preserve"> </w:t>
      </w:r>
      <w:proofErr w:type="spellStart"/>
      <w:r w:rsidRPr="00F02471">
        <w:rPr>
          <w:b w:val="0"/>
        </w:rPr>
        <w:t>обављања</w:t>
      </w:r>
      <w:proofErr w:type="spellEnd"/>
      <w:r w:rsidRPr="00F02471">
        <w:rPr>
          <w:b w:val="0"/>
        </w:rPr>
        <w:t xml:space="preserve"> </w:t>
      </w:r>
      <w:proofErr w:type="spellStart"/>
      <w:r w:rsidRPr="00F02471">
        <w:rPr>
          <w:b w:val="0"/>
        </w:rPr>
        <w:t>концесионе</w:t>
      </w:r>
      <w:proofErr w:type="spellEnd"/>
      <w:r w:rsidRPr="00F02471">
        <w:rPr>
          <w:b w:val="0"/>
        </w:rPr>
        <w:t xml:space="preserve"> </w:t>
      </w:r>
      <w:proofErr w:type="spellStart"/>
      <w:r w:rsidRPr="00F02471">
        <w:rPr>
          <w:b w:val="0"/>
        </w:rPr>
        <w:t>делатности</w:t>
      </w:r>
      <w:proofErr w:type="spellEnd"/>
      <w:r w:rsidRPr="00F02471">
        <w:rPr>
          <w:b w:val="0"/>
        </w:rPr>
        <w:t xml:space="preserve"> </w:t>
      </w:r>
      <w:proofErr w:type="spellStart"/>
      <w:r w:rsidRPr="00F02471">
        <w:rPr>
          <w:b w:val="0"/>
        </w:rPr>
        <w:t>обухваћене</w:t>
      </w:r>
      <w:proofErr w:type="spellEnd"/>
      <w:r w:rsidRPr="00F02471">
        <w:rPr>
          <w:b w:val="0"/>
        </w:rPr>
        <w:t xml:space="preserve"> </w:t>
      </w:r>
      <w:proofErr w:type="spellStart"/>
      <w:r w:rsidRPr="00F02471">
        <w:rPr>
          <w:b w:val="0"/>
        </w:rPr>
        <w:t>Концесијом</w:t>
      </w:r>
      <w:proofErr w:type="spellEnd"/>
      <w:r w:rsidRPr="00F02471">
        <w:rPr>
          <w:b w:val="0"/>
        </w:rPr>
        <w:t xml:space="preserve"> </w:t>
      </w:r>
      <w:proofErr w:type="spellStart"/>
      <w:r w:rsidRPr="00F02471">
        <w:rPr>
          <w:b w:val="0"/>
        </w:rPr>
        <w:t>налази</w:t>
      </w:r>
      <w:proofErr w:type="spellEnd"/>
      <w:r w:rsidRPr="00F02471">
        <w:rPr>
          <w:b w:val="0"/>
        </w:rPr>
        <w:t xml:space="preserve"> </w:t>
      </w:r>
      <w:proofErr w:type="spellStart"/>
      <w:r w:rsidRPr="00F02471">
        <w:rPr>
          <w:b w:val="0"/>
        </w:rPr>
        <w:t>се</w:t>
      </w:r>
      <w:proofErr w:type="spellEnd"/>
      <w:r w:rsidRPr="00F02471">
        <w:rPr>
          <w:b w:val="0"/>
        </w:rPr>
        <w:t xml:space="preserve"> </w:t>
      </w:r>
      <w:proofErr w:type="spellStart"/>
      <w:r w:rsidRPr="00F02471">
        <w:rPr>
          <w:b w:val="0"/>
        </w:rPr>
        <w:t>на</w:t>
      </w:r>
      <w:proofErr w:type="spellEnd"/>
      <w:r w:rsidRPr="00F02471">
        <w:rPr>
          <w:b w:val="0"/>
        </w:rPr>
        <w:t xml:space="preserve"> </w:t>
      </w:r>
      <w:r w:rsidRPr="00F02471">
        <w:rPr>
          <w:b w:val="0"/>
        </w:rPr>
        <w:tab/>
      </w:r>
      <w:proofErr w:type="spellStart"/>
      <w:r w:rsidRPr="00F02471">
        <w:rPr>
          <w:b w:val="0"/>
        </w:rPr>
        <w:t>територији</w:t>
      </w:r>
      <w:proofErr w:type="spellEnd"/>
      <w:r w:rsidRPr="00F02471">
        <w:rPr>
          <w:b w:val="0"/>
        </w:rPr>
        <w:t xml:space="preserve"> </w:t>
      </w:r>
      <w:r w:rsidR="00F21066">
        <w:rPr>
          <w:b w:val="0"/>
          <w:lang w:val="sr-Cyrl-RS"/>
        </w:rPr>
        <w:t>града Прокупља</w:t>
      </w:r>
    </w:p>
    <w:p w14:paraId="2BF68648" w14:textId="77777777" w:rsidR="009C2F09" w:rsidRPr="00F02471" w:rsidRDefault="009C2F09" w:rsidP="005D3B08">
      <w:pPr>
        <w:pStyle w:val="Sheading2"/>
        <w:rPr>
          <w:lang w:val="sr-Latn-CS"/>
        </w:rPr>
      </w:pPr>
      <w:bookmarkStart w:id="4" w:name="_Toc494823554"/>
      <w:r w:rsidRPr="00F02471">
        <w:rPr>
          <w:lang w:val="sr-Latn-CS"/>
        </w:rPr>
        <w:t>Врста Концесије и Поступ</w:t>
      </w:r>
      <w:r w:rsidR="00FA11DF" w:rsidRPr="00F02471">
        <w:rPr>
          <w:lang w:val="sr-Cyrl-RS"/>
        </w:rPr>
        <w:t>а</w:t>
      </w:r>
      <w:r w:rsidR="00FA11DF" w:rsidRPr="00F02471">
        <w:rPr>
          <w:lang w:val="sr-Latn-CS"/>
        </w:rPr>
        <w:t>к</w:t>
      </w:r>
      <w:r w:rsidRPr="00F02471">
        <w:rPr>
          <w:lang w:val="sr-Latn-CS"/>
        </w:rPr>
        <w:t xml:space="preserve"> доделе концесије</w:t>
      </w:r>
    </w:p>
    <w:p w14:paraId="2B8A4B1A" w14:textId="7938A58E" w:rsidR="009C2F09" w:rsidRPr="00F02471" w:rsidRDefault="009C2F09" w:rsidP="005D3B08">
      <w:pPr>
        <w:pStyle w:val="Stext1"/>
        <w:rPr>
          <w:lang w:val="sr-Latn-CS"/>
        </w:rPr>
      </w:pPr>
      <w:r w:rsidRPr="00F02471">
        <w:rPr>
          <w:lang w:val="sr-Latn-CS"/>
        </w:rPr>
        <w:t>Поступак доделе концесије</w:t>
      </w:r>
      <w:r w:rsidR="00FA11DF" w:rsidRPr="00F02471">
        <w:rPr>
          <w:lang w:val="sr-Latn-CS"/>
        </w:rPr>
        <w:t xml:space="preserve"> спроводи се на основу члана 20. став 3. у вези са чланом 10.</w:t>
      </w:r>
      <w:r w:rsidRPr="00F02471">
        <w:rPr>
          <w:lang w:val="sr-Latn-CS"/>
        </w:rPr>
        <w:t xml:space="preserve"> став 1</w:t>
      </w:r>
      <w:r w:rsidR="00FA11DF" w:rsidRPr="00F02471">
        <w:rPr>
          <w:lang w:val="sr-Cyrl-RS"/>
        </w:rPr>
        <w:t>.</w:t>
      </w:r>
      <w:r w:rsidRPr="00F02471">
        <w:rPr>
          <w:lang w:val="sr-Latn-CS"/>
        </w:rPr>
        <w:t xml:space="preserve"> и у складу са члановима 35</w:t>
      </w:r>
      <w:r w:rsidR="00FA11DF" w:rsidRPr="00F02471">
        <w:rPr>
          <w:lang w:val="sr-Cyrl-RS"/>
        </w:rPr>
        <w:t>.</w:t>
      </w:r>
      <w:r w:rsidRPr="00F02471">
        <w:rPr>
          <w:lang w:val="sr-Latn-CS"/>
        </w:rPr>
        <w:t xml:space="preserve"> до 41</w:t>
      </w:r>
      <w:r w:rsidR="00FA11DF" w:rsidRPr="00F02471">
        <w:rPr>
          <w:lang w:val="sr-Cyrl-RS"/>
        </w:rPr>
        <w:t>.</w:t>
      </w:r>
      <w:r w:rsidRPr="00F02471">
        <w:rPr>
          <w:lang w:val="sr-Latn-CS"/>
        </w:rPr>
        <w:t xml:space="preserve"> Закона о концесијама, као концесија за </w:t>
      </w:r>
      <w:r w:rsidRPr="00F02471">
        <w:rPr>
          <w:lang w:val="sr-Cyrl-RS"/>
        </w:rPr>
        <w:t xml:space="preserve">обављање </w:t>
      </w:r>
      <w:r w:rsidR="00F21066">
        <w:rPr>
          <w:lang w:val="sr-Cyrl-RS"/>
        </w:rPr>
        <w:t>делатности</w:t>
      </w:r>
      <w:r w:rsidR="0066076B" w:rsidRPr="0066076B">
        <w:rPr>
          <w:lang w:val="sr-Cyrl-RS"/>
        </w:rPr>
        <w:t xml:space="preserve"> </w:t>
      </w:r>
      <w:r w:rsidR="0066076B" w:rsidRPr="00AF267A">
        <w:rPr>
          <w:lang w:val="sr-Cyrl-RS"/>
        </w:rPr>
        <w:t>обезбеђивањ</w:t>
      </w:r>
      <w:r w:rsidR="0066076B">
        <w:rPr>
          <w:lang w:val="sr-Cyrl-RS"/>
        </w:rPr>
        <w:t>а и</w:t>
      </w:r>
      <w:r w:rsidR="0066076B" w:rsidRPr="00AF267A">
        <w:rPr>
          <w:lang w:val="sr-Cyrl-RS"/>
        </w:rPr>
        <w:t xml:space="preserve"> </w:t>
      </w:r>
      <w:r w:rsidR="0066076B">
        <w:rPr>
          <w:lang w:val="sr-Cyrl-RS"/>
        </w:rPr>
        <w:t>ф</w:t>
      </w:r>
      <w:r w:rsidR="0066076B" w:rsidRPr="00AF267A">
        <w:rPr>
          <w:lang w:val="sr-Cyrl-RS"/>
        </w:rPr>
        <w:t>ункционисање спортско-рекреативних садржаја</w:t>
      </w:r>
      <w:r w:rsidR="00F21066">
        <w:rPr>
          <w:lang w:val="sr-Cyrl-RS"/>
        </w:rPr>
        <w:t xml:space="preserve"> као делатности од општег интереса</w:t>
      </w:r>
      <w:r w:rsidR="002072CE" w:rsidRPr="00F02471">
        <w:rPr>
          <w:lang w:val="sr-Latn-CS"/>
        </w:rPr>
        <w:t>, а чији је предмет</w:t>
      </w:r>
      <w:r w:rsidR="002072CE" w:rsidRPr="00F02471">
        <w:rPr>
          <w:lang w:val="sr-Cyrl-CS"/>
        </w:rPr>
        <w:t xml:space="preserve"> </w:t>
      </w:r>
      <w:r w:rsidR="0066076B" w:rsidRPr="0066076B">
        <w:rPr>
          <w:lang w:val="sr-Cyrl-RS"/>
        </w:rPr>
        <w:t>финансирање, реконструкција, изградња, управљање и одржавање градског купалишта и тениских терена у Граду Прокупљу, са пратећим објектима</w:t>
      </w:r>
      <w:r w:rsidRPr="00F02471">
        <w:rPr>
          <w:lang w:val="sr-Cyrl-RS"/>
        </w:rPr>
        <w:t>.</w:t>
      </w:r>
      <w:r w:rsidRPr="00F02471">
        <w:rPr>
          <w:lang w:val="sr-Latn-CS"/>
        </w:rPr>
        <w:t xml:space="preserve"> </w:t>
      </w:r>
    </w:p>
    <w:p w14:paraId="73700134" w14:textId="77777777" w:rsidR="009C2F09" w:rsidRPr="00F02471" w:rsidRDefault="009C2F09" w:rsidP="005D3B08">
      <w:pPr>
        <w:pStyle w:val="Stext1"/>
        <w:rPr>
          <w:lang w:val="sr-Latn-CS"/>
        </w:rPr>
      </w:pPr>
      <w:r w:rsidRPr="00F02471">
        <w:rPr>
          <w:lang w:val="sr-Latn-CS"/>
        </w:rPr>
        <w:t xml:space="preserve">Концесија неће бити додељена у фазама. </w:t>
      </w:r>
    </w:p>
    <w:p w14:paraId="2AEB2326" w14:textId="77777777" w:rsidR="009C2F09" w:rsidRPr="00F02471" w:rsidRDefault="009C2F09" w:rsidP="005D3B08">
      <w:pPr>
        <w:pStyle w:val="Stext1"/>
        <w:rPr>
          <w:lang w:val="sr-Latn-CS"/>
        </w:rPr>
      </w:pPr>
      <w:r w:rsidRPr="00F02471">
        <w:rPr>
          <w:lang w:val="sr-Latn-CS"/>
        </w:rPr>
        <w:t>Поступак доделе концесије ће бити спроведен без претквалификације.</w:t>
      </w:r>
      <w:bookmarkEnd w:id="4"/>
    </w:p>
    <w:p w14:paraId="19B03B01" w14:textId="77777777" w:rsidR="00E871BE" w:rsidRPr="00F02471" w:rsidRDefault="00E871BE" w:rsidP="00A0469C">
      <w:pPr>
        <w:pStyle w:val="Sheading2"/>
        <w:rPr>
          <w:lang w:val="sr-Latn-CS"/>
        </w:rPr>
      </w:pPr>
      <w:r w:rsidRPr="00F02471">
        <w:rPr>
          <w:lang w:val="sr-Latn-CS"/>
        </w:rPr>
        <w:t>Концесиона накнада</w:t>
      </w:r>
    </w:p>
    <w:p w14:paraId="18D452CF" w14:textId="2C3B126B" w:rsidR="00476710" w:rsidRPr="00F02471" w:rsidRDefault="00E871BE" w:rsidP="00A0469C">
      <w:pPr>
        <w:pStyle w:val="Stext2"/>
        <w:rPr>
          <w:lang w:val="sr-Latn-CS"/>
        </w:rPr>
      </w:pPr>
      <w:r w:rsidRPr="00F02471">
        <w:rPr>
          <w:lang w:val="sr-Latn-CS"/>
        </w:rPr>
        <w:t>Концесиона накнада плаћаће се од стране Концесионара Граду у складу са динамиком утврђеном уговором о концесији.</w:t>
      </w:r>
      <w:r w:rsidR="00E11924" w:rsidRPr="00F02471">
        <w:rPr>
          <w:rFonts w:eastAsia="Calibri" w:cs="Calibri"/>
          <w:b/>
          <w:sz w:val="24"/>
          <w:szCs w:val="24"/>
          <w:lang w:val="sr-Cyrl-CS" w:eastAsia="sr-Cyrl-CS"/>
        </w:rPr>
        <w:t xml:space="preserve"> </w:t>
      </w:r>
      <w:r w:rsidR="00F8350C">
        <w:rPr>
          <w:lang w:val="sr-Cyrl-CS"/>
        </w:rPr>
        <w:t>Годишња</w:t>
      </w:r>
      <w:r w:rsidR="00E11924" w:rsidRPr="00F02471">
        <w:rPr>
          <w:lang w:val="sr-Cyrl-CS"/>
        </w:rPr>
        <w:t xml:space="preserve"> </w:t>
      </w:r>
      <w:r w:rsidR="00E11924" w:rsidRPr="00F02471">
        <w:rPr>
          <w:lang w:val="sr-Cyrl-RS"/>
        </w:rPr>
        <w:t xml:space="preserve">минимална </w:t>
      </w:r>
      <w:r w:rsidR="00E11924" w:rsidRPr="00F02471">
        <w:rPr>
          <w:lang w:val="sr-Cyrl-CS"/>
        </w:rPr>
        <w:t xml:space="preserve">концесиона накнада износи </w:t>
      </w:r>
      <w:r w:rsidR="00F8350C">
        <w:rPr>
          <w:lang w:val="sr-Cyrl-CS"/>
        </w:rPr>
        <w:t>500</w:t>
      </w:r>
      <w:r w:rsidR="00E11924" w:rsidRPr="00F02471">
        <w:rPr>
          <w:lang w:val="sr-Cyrl-CS"/>
        </w:rPr>
        <w:t>.000,00 РСД.</w:t>
      </w:r>
      <w:r w:rsidR="00E11924" w:rsidRPr="00F02471">
        <w:rPr>
          <w:b/>
          <w:lang w:val="sr-Latn-CS"/>
        </w:rPr>
        <w:t xml:space="preserve"> </w:t>
      </w:r>
      <w:r w:rsidRPr="00F02471">
        <w:rPr>
          <w:lang w:val="sr-Latn-CS"/>
        </w:rPr>
        <w:t>Концесиона накнада ("</w:t>
      </w:r>
      <w:r w:rsidRPr="00F02471">
        <w:rPr>
          <w:b/>
          <w:lang w:val="sr-Latn-CS"/>
        </w:rPr>
        <w:t>Концесиона накнада</w:t>
      </w:r>
      <w:r w:rsidRPr="00F02471">
        <w:rPr>
          <w:lang w:val="sr-Latn-CS"/>
        </w:rPr>
        <w:t>") исплаћује</w:t>
      </w:r>
      <w:r w:rsidR="00F8350C">
        <w:rPr>
          <w:lang w:val="sr-Cyrl-RS"/>
        </w:rPr>
        <w:t xml:space="preserve"> се</w:t>
      </w:r>
      <w:r w:rsidRPr="00F02471">
        <w:rPr>
          <w:lang w:val="sr-Latn-CS"/>
        </w:rPr>
        <w:t xml:space="preserve"> годишње </w:t>
      </w:r>
      <w:r w:rsidR="000C545D" w:rsidRPr="00F02471">
        <w:rPr>
          <w:lang w:val="sr-Cyrl-RS"/>
        </w:rPr>
        <w:t xml:space="preserve">у периоду </w:t>
      </w:r>
      <w:r w:rsidR="000C545D" w:rsidRPr="00F02471">
        <w:rPr>
          <w:lang w:val="sr-Cyrl-CS"/>
        </w:rPr>
        <w:t xml:space="preserve">од </w:t>
      </w:r>
      <w:r w:rsidR="00F8350C">
        <w:rPr>
          <w:lang w:val="sr-Cyrl-CS"/>
        </w:rPr>
        <w:t>прве</w:t>
      </w:r>
      <w:r w:rsidR="000C545D" w:rsidRPr="00F02471">
        <w:rPr>
          <w:lang w:val="sr-Cyrl-CS"/>
        </w:rPr>
        <w:t xml:space="preserve"> до </w:t>
      </w:r>
      <w:r w:rsidR="0066076B">
        <w:rPr>
          <w:lang w:val="sr-Cyrl-CS"/>
        </w:rPr>
        <w:t>последње</w:t>
      </w:r>
      <w:r w:rsidR="000C545D" w:rsidRPr="00F02471">
        <w:rPr>
          <w:lang w:val="sr-Cyrl-CS"/>
        </w:rPr>
        <w:t xml:space="preserve"> године </w:t>
      </w:r>
      <w:r w:rsidR="000C545D" w:rsidRPr="00F02471">
        <w:rPr>
          <w:lang w:val="sr-Cyrl-RS"/>
        </w:rPr>
        <w:t>концесионог периода</w:t>
      </w:r>
      <w:r w:rsidRPr="00F02471">
        <w:rPr>
          <w:lang w:val="sr-Latn-CS"/>
        </w:rPr>
        <w:t xml:space="preserve">, а </w:t>
      </w:r>
      <w:r w:rsidR="001325E0" w:rsidRPr="00F02471">
        <w:rPr>
          <w:lang w:val="sr-Latn-CS"/>
        </w:rPr>
        <w:t>која</w:t>
      </w:r>
      <w:r w:rsidRPr="00F02471">
        <w:rPr>
          <w:lang w:val="sr-Latn-CS"/>
        </w:rPr>
        <w:t xml:space="preserve"> ће бити индексиран</w:t>
      </w:r>
      <w:r w:rsidR="001325E0" w:rsidRPr="00F02471">
        <w:rPr>
          <w:lang w:val="sr-Cyrl-RS"/>
        </w:rPr>
        <w:t>а</w:t>
      </w:r>
      <w:r w:rsidRPr="00F02471">
        <w:rPr>
          <w:lang w:val="sr-Latn-CS"/>
        </w:rPr>
        <w:t xml:space="preserve"> са индексом потрошачких цена</w:t>
      </w:r>
      <w:r w:rsidR="001325E0" w:rsidRPr="00F02471">
        <w:rPr>
          <w:lang w:val="sr-Cyrl-RS"/>
        </w:rPr>
        <w:t>,</w:t>
      </w:r>
      <w:r w:rsidRPr="00F02471">
        <w:rPr>
          <w:lang w:val="sr-Latn-CS"/>
        </w:rPr>
        <w:t xml:space="preserve"> како је детаљније одређено у Одељку 4.2 Јавног позива ("</w:t>
      </w:r>
      <w:r w:rsidRPr="00F02471">
        <w:rPr>
          <w:b/>
          <w:lang w:val="sr-Latn-CS"/>
        </w:rPr>
        <w:t xml:space="preserve">Годишња </w:t>
      </w:r>
      <w:r w:rsidR="00FA11DF" w:rsidRPr="00F02471">
        <w:rPr>
          <w:b/>
          <w:lang w:val="sr-Cyrl-RS"/>
        </w:rPr>
        <w:t xml:space="preserve">концесиона </w:t>
      </w:r>
      <w:r w:rsidRPr="00F02471">
        <w:rPr>
          <w:b/>
          <w:lang w:val="sr-Latn-CS"/>
        </w:rPr>
        <w:t>накнада</w:t>
      </w:r>
      <w:r w:rsidRPr="00F02471">
        <w:rPr>
          <w:lang w:val="sr-Latn-CS"/>
        </w:rPr>
        <w:t>").</w:t>
      </w:r>
    </w:p>
    <w:p w14:paraId="24798094" w14:textId="77777777" w:rsidR="00E871BE" w:rsidRPr="00F02471" w:rsidRDefault="00E871BE" w:rsidP="00BE391A">
      <w:pPr>
        <w:pStyle w:val="Sheading2"/>
        <w:rPr>
          <w:lang w:val="sr-Latn-CS"/>
        </w:rPr>
      </w:pPr>
      <w:r w:rsidRPr="00F02471">
        <w:rPr>
          <w:lang w:val="sr-Latn-CS"/>
        </w:rPr>
        <w:t>Рок трајања Концесије</w:t>
      </w:r>
    </w:p>
    <w:p w14:paraId="64467C24" w14:textId="59D29E7B" w:rsidR="00E871BE" w:rsidRPr="00F02471" w:rsidRDefault="00E871BE" w:rsidP="00BE391A">
      <w:pPr>
        <w:pStyle w:val="Stext2"/>
        <w:rPr>
          <w:lang w:val="sr-Latn-CS"/>
        </w:rPr>
      </w:pPr>
      <w:r w:rsidRPr="00F02471">
        <w:rPr>
          <w:lang w:val="sr-Latn-CS"/>
        </w:rPr>
        <w:t xml:space="preserve">Рок трајања концесије је </w:t>
      </w:r>
      <w:r w:rsidR="001605E8">
        <w:rPr>
          <w:lang w:val="sr-Cyrl-RS"/>
        </w:rPr>
        <w:t>најмање 3</w:t>
      </w:r>
      <w:r w:rsidRPr="00F02471">
        <w:rPr>
          <w:lang w:val="sr-Latn-CS"/>
        </w:rPr>
        <w:t>5</w:t>
      </w:r>
      <w:r w:rsidR="001605E8">
        <w:rPr>
          <w:lang w:val="sr-Cyrl-RS"/>
        </w:rPr>
        <w:t>, а највише 40</w:t>
      </w:r>
      <w:r w:rsidRPr="00F02471">
        <w:rPr>
          <w:lang w:val="sr-Latn-CS"/>
        </w:rPr>
        <w:t xml:space="preserve"> година, почев од </w:t>
      </w:r>
      <w:r w:rsidRPr="00F02471">
        <w:rPr>
          <w:lang w:val="sr-Cyrl-RS"/>
        </w:rPr>
        <w:t>ступања на снагу уговора о концесији</w:t>
      </w:r>
      <w:r w:rsidR="001605E8">
        <w:rPr>
          <w:lang w:val="sr-Cyrl-RS"/>
        </w:rPr>
        <w:t>,</w:t>
      </w:r>
      <w:r w:rsidR="001605E8" w:rsidRPr="001605E8">
        <w:rPr>
          <w:rFonts w:eastAsia="Calibri" w:cs="Calibri"/>
          <w:lang w:val="sr-Cyrl-RS" w:eastAsia="sr-Cyrl-CS"/>
        </w:rPr>
        <w:t xml:space="preserve"> </w:t>
      </w:r>
      <w:r w:rsidR="001605E8" w:rsidRPr="001605E8">
        <w:rPr>
          <w:lang w:val="sr-Cyrl-RS"/>
        </w:rPr>
        <w:t xml:space="preserve">при чему ће рок концесије бити један од критеријума за одабир концесионара који ће се бодовати. </w:t>
      </w:r>
      <w:r w:rsidRPr="00F02471">
        <w:rPr>
          <w:lang w:val="sr-Latn-CS"/>
        </w:rPr>
        <w:t xml:space="preserve"> ("</w:t>
      </w:r>
      <w:r w:rsidRPr="00F02471">
        <w:rPr>
          <w:b/>
          <w:lang w:val="sr-Latn-CS"/>
        </w:rPr>
        <w:t>Рок трајања концесије</w:t>
      </w:r>
      <w:r w:rsidRPr="00F02471">
        <w:rPr>
          <w:lang w:val="sr-Latn-CS"/>
        </w:rPr>
        <w:t>").</w:t>
      </w:r>
    </w:p>
    <w:p w14:paraId="7F154AC4" w14:textId="77777777" w:rsidR="00E871BE" w:rsidRPr="00F02471" w:rsidRDefault="00E871BE" w:rsidP="00674B0E">
      <w:pPr>
        <w:pStyle w:val="Sheading1"/>
        <w:rPr>
          <w:lang w:val="sr-Latn-CS"/>
        </w:rPr>
      </w:pPr>
      <w:r w:rsidRPr="00F02471">
        <w:rPr>
          <w:lang w:val="sr-Latn-CS"/>
        </w:rPr>
        <w:t>Учешће у Поступку доделе концесије</w:t>
      </w:r>
    </w:p>
    <w:p w14:paraId="6EE22B4D" w14:textId="77777777" w:rsidR="00E871BE" w:rsidRPr="00F02471" w:rsidRDefault="00E871BE" w:rsidP="00674B0E">
      <w:pPr>
        <w:pStyle w:val="Sheading2"/>
        <w:rPr>
          <w:lang w:val="sr-Latn-CS"/>
        </w:rPr>
      </w:pPr>
      <w:r w:rsidRPr="00F02471">
        <w:rPr>
          <w:lang w:val="sr-Latn-CS"/>
        </w:rPr>
        <w:t>Преузимање Конкурсне документације</w:t>
      </w:r>
    </w:p>
    <w:p w14:paraId="75A40A9A" w14:textId="77777777" w:rsidR="00E871BE" w:rsidRPr="00F02471" w:rsidRDefault="00E871BE" w:rsidP="00674B0E">
      <w:pPr>
        <w:pStyle w:val="Stext2"/>
        <w:rPr>
          <w:lang w:val="sr-Latn-RS"/>
        </w:rPr>
      </w:pPr>
      <w:r w:rsidRPr="00F02471">
        <w:rPr>
          <w:lang w:val="sr-Latn-CS"/>
        </w:rPr>
        <w:t>Свако заинтересовано лице које испуњава услове прописане овим Одељком 3.1 и Одељком 3.2 може да учествује у Поступку доделе концесије и да преузме конкурсну документацију ("</w:t>
      </w:r>
      <w:r w:rsidRPr="00F02471">
        <w:rPr>
          <w:b/>
          <w:lang w:val="sr-Latn-CS"/>
        </w:rPr>
        <w:t>Конкурсна документација</w:t>
      </w:r>
      <w:r w:rsidRPr="00F02471">
        <w:rPr>
          <w:lang w:val="sr-Latn-CS"/>
        </w:rPr>
        <w:t>"). Група понуђача, односно конзорцијум може да учествује у Поступку доделе концесије, у складу са условима предвиђеним Конкурсном документацијом и Законом о концесијама.</w:t>
      </w:r>
    </w:p>
    <w:p w14:paraId="3137A9DC" w14:textId="77777777" w:rsidR="00E871BE" w:rsidRPr="00F02471" w:rsidRDefault="00E871BE" w:rsidP="00674B0E">
      <w:pPr>
        <w:pStyle w:val="Stext2"/>
        <w:rPr>
          <w:lang w:val="sr-Latn-CS"/>
        </w:rPr>
      </w:pPr>
      <w:r w:rsidRPr="00F02471">
        <w:rPr>
          <w:lang w:val="sr-Latn-CS"/>
        </w:rPr>
        <w:t>Накнада за преузимање Конкурсне документације се неће наплаћивати.</w:t>
      </w:r>
    </w:p>
    <w:p w14:paraId="3F7C36C3" w14:textId="708DC9E0" w:rsidR="00493E29" w:rsidRPr="00F02471" w:rsidRDefault="00E871BE" w:rsidP="00981325">
      <w:pPr>
        <w:pStyle w:val="Stext2"/>
        <w:rPr>
          <w:lang w:val="sr-Latn-CS"/>
        </w:rPr>
      </w:pPr>
      <w:r w:rsidRPr="00F02471">
        <w:rPr>
          <w:lang w:val="sr-Latn-CS"/>
        </w:rPr>
        <w:t>Захтев за преузимање Конкурсне документације ("</w:t>
      </w:r>
      <w:r w:rsidRPr="00F02471">
        <w:rPr>
          <w:b/>
          <w:lang w:val="sr-Latn-CS"/>
        </w:rPr>
        <w:t>Захтев за Конкурсну документацију</w:t>
      </w:r>
      <w:r w:rsidRPr="00F02471">
        <w:rPr>
          <w:lang w:val="sr-Latn-CS"/>
        </w:rPr>
        <w:t xml:space="preserve">") треба доставити Граду </w:t>
      </w:r>
      <w:r w:rsidR="000C545D" w:rsidRPr="00F02471">
        <w:rPr>
          <w:b/>
          <w:u w:val="single"/>
          <w:lang w:val="sr-Latn-CS"/>
        </w:rPr>
        <w:t xml:space="preserve">најкасније </w:t>
      </w:r>
      <w:r w:rsidR="00B976B4">
        <w:rPr>
          <w:b/>
          <w:u w:val="single"/>
          <w:lang w:val="sr-Cyrl-RS"/>
        </w:rPr>
        <w:t>30 дана од дана објављивања јавног позива у Сл. гласнику РС</w:t>
      </w:r>
      <w:r w:rsidRPr="00F02471">
        <w:rPr>
          <w:lang w:val="sr-Latn-CS"/>
        </w:rPr>
        <w:t xml:space="preserve">, </w:t>
      </w:r>
      <w:r w:rsidR="00EC009F">
        <w:rPr>
          <w:lang w:val="sr-Cyrl-RS"/>
        </w:rPr>
        <w:t>(</w:t>
      </w:r>
      <w:r w:rsidR="00EC009F" w:rsidRPr="00EC009F">
        <w:rPr>
          <w:bCs/>
          <w:lang w:val="sr-Cyrl-RS"/>
        </w:rPr>
        <w:t xml:space="preserve">,,Сл. гласник РС“ бр.11 од </w:t>
      </w:r>
      <w:r w:rsidR="00EC009F" w:rsidRPr="00EC009F">
        <w:rPr>
          <w:bCs/>
          <w:lang w:val="sr-Cyrl-RS"/>
        </w:rPr>
        <w:lastRenderedPageBreak/>
        <w:t>14.02.2024. године</w:t>
      </w:r>
      <w:r w:rsidR="00EC009F">
        <w:rPr>
          <w:bCs/>
          <w:lang w:val="sr-Cyrl-RS"/>
        </w:rPr>
        <w:t>)</w:t>
      </w:r>
      <w:r w:rsidR="00EC009F" w:rsidRPr="00EC009F">
        <w:rPr>
          <w:lang w:val="sr-Cyrl-RS"/>
        </w:rPr>
        <w:t xml:space="preserve"> </w:t>
      </w:r>
      <w:r w:rsidR="00EC009F">
        <w:rPr>
          <w:lang w:val="sr-Cyrl-RS"/>
        </w:rPr>
        <w:t xml:space="preserve">односно до 16.03.2024. године </w:t>
      </w:r>
      <w:r w:rsidR="00493E29" w:rsidRPr="00F02471">
        <w:rPr>
          <w:lang w:val="sr-Latn-CS"/>
        </w:rPr>
        <w:t>на адресу назначену у Одељку 1, препорученом поштом са повратницом или путем е-маил-а.</w:t>
      </w:r>
    </w:p>
    <w:p w14:paraId="1B4DA884" w14:textId="77777777" w:rsidR="00493E29" w:rsidRPr="00F02471" w:rsidRDefault="00493E29" w:rsidP="00981325">
      <w:pPr>
        <w:pStyle w:val="Stext2"/>
        <w:rPr>
          <w:lang w:val="sr-Latn-CS"/>
        </w:rPr>
      </w:pPr>
      <w:r w:rsidRPr="00F02471">
        <w:rPr>
          <w:lang w:val="sr-Latn-CS"/>
        </w:rPr>
        <w:t>Уз Захтев за Конкурсну документацију, свако заинтересовано лице мора да достави:</w:t>
      </w:r>
    </w:p>
    <w:p w14:paraId="0D4682FC" w14:textId="77777777" w:rsidR="00493E29" w:rsidRPr="00F02471" w:rsidRDefault="00493E29" w:rsidP="00D0028D">
      <w:pPr>
        <w:pStyle w:val="Stext2"/>
        <w:numPr>
          <w:ilvl w:val="0"/>
          <w:numId w:val="25"/>
        </w:numPr>
        <w:rPr>
          <w:lang w:val="sr-Latn-CS"/>
        </w:rPr>
      </w:pPr>
      <w:r w:rsidRPr="00F02471">
        <w:rPr>
          <w:lang w:val="sr-Latn-CS"/>
        </w:rPr>
        <w:t xml:space="preserve">уредно потписан примерак уговора о поверљивости, чији се нацрт налази у </w:t>
      </w:r>
      <w:r w:rsidRPr="00F02471">
        <w:rPr>
          <w:u w:val="single"/>
          <w:lang w:val="sr-Latn-CS"/>
        </w:rPr>
        <w:t>Додатку 1</w:t>
      </w:r>
      <w:r w:rsidRPr="00F02471">
        <w:rPr>
          <w:lang w:val="sr-Latn-CS"/>
        </w:rPr>
        <w:t xml:space="preserve"> овог Јавног позива; и</w:t>
      </w:r>
    </w:p>
    <w:p w14:paraId="651BA568" w14:textId="77777777" w:rsidR="00493E29" w:rsidRPr="00F02471" w:rsidRDefault="00493E29" w:rsidP="00D0028D">
      <w:pPr>
        <w:pStyle w:val="Stext2"/>
        <w:numPr>
          <w:ilvl w:val="0"/>
          <w:numId w:val="25"/>
        </w:numPr>
        <w:rPr>
          <w:lang w:val="sr-Latn-CS"/>
        </w:rPr>
      </w:pPr>
      <w:r w:rsidRPr="00F02471">
        <w:rPr>
          <w:lang w:val="sr-Latn-CS"/>
        </w:rPr>
        <w:t xml:space="preserve">званични извод издат од стране надлежног привредног регистра, који није старији од 30 дана од дана </w:t>
      </w:r>
      <w:r w:rsidR="00353027">
        <w:rPr>
          <w:lang w:val="sr-Cyrl-RS"/>
        </w:rPr>
        <w:t xml:space="preserve">пре </w:t>
      </w:r>
      <w:r w:rsidRPr="00F02471">
        <w:rPr>
          <w:lang w:val="sr-Latn-CS"/>
        </w:rPr>
        <w:t>подношења Захтева за Конкурсну документацију, који потврђује да је потписник уговора о поверљивости овлашћен за такво заступање заинтересованог лица или оригинал уредно потписаног и овереног пуномоћја, у случају да уговор о поверљивости потписује лице које није законски заступник заинтересованог лица које подноси Захтев за Конкурсну документацију. У случају да било који од ових докумената није издат на српском језику, оверени превод овлашћеног судског тумача у Републици Србији мора да буде приложен уз оригинал релевантног документа.</w:t>
      </w:r>
    </w:p>
    <w:p w14:paraId="70A578E5" w14:textId="77777777" w:rsidR="00493E29" w:rsidRPr="00F02471" w:rsidRDefault="00493E29" w:rsidP="00981325">
      <w:pPr>
        <w:pStyle w:val="Stext2"/>
        <w:rPr>
          <w:lang w:val="sr-Latn-CS"/>
        </w:rPr>
      </w:pPr>
      <w:r w:rsidRPr="00F02471">
        <w:rPr>
          <w:lang w:val="sr-Latn-CS"/>
        </w:rPr>
        <w:t>Захтев за Конкурсну документацију треба да садржи адресу и е-маил адресу заинтересованог лица на коју треба доставити Конкурсну документацију.</w:t>
      </w:r>
    </w:p>
    <w:p w14:paraId="171BDB89" w14:textId="77777777" w:rsidR="00493E29" w:rsidRPr="00F02471" w:rsidRDefault="00493E29" w:rsidP="00981325">
      <w:pPr>
        <w:pStyle w:val="Stext2"/>
        <w:rPr>
          <w:lang w:val="sr-Latn-CS"/>
        </w:rPr>
      </w:pPr>
      <w:r w:rsidRPr="00F02471">
        <w:rPr>
          <w:lang w:val="sr-Latn-CS"/>
        </w:rPr>
        <w:t>Само Захтев за Конкурсну документацију који испуњава услове из овог Одељка 3.1 ће се сматрати уредним и потпуним и омогућити заинтересованом лицу да преузме Конкурсну документацију.</w:t>
      </w:r>
    </w:p>
    <w:p w14:paraId="22C1D171" w14:textId="77777777" w:rsidR="00493E29" w:rsidRPr="00F02471" w:rsidRDefault="00493E29" w:rsidP="00F97EE8">
      <w:pPr>
        <w:pStyle w:val="Sheading2"/>
        <w:rPr>
          <w:lang w:val="sr-Latn-CS"/>
        </w:rPr>
      </w:pPr>
      <w:r w:rsidRPr="00F02471">
        <w:rPr>
          <w:lang w:val="sr-Latn-CS"/>
        </w:rPr>
        <w:t>Услови за учешће у Поступку доделе концесије</w:t>
      </w:r>
    </w:p>
    <w:p w14:paraId="008C9826" w14:textId="77777777" w:rsidR="00493E29" w:rsidRPr="00F02471" w:rsidRDefault="00493E29" w:rsidP="00F97EE8">
      <w:pPr>
        <w:pStyle w:val="Sheading3"/>
        <w:rPr>
          <w:lang w:val="sr-Latn-CS"/>
        </w:rPr>
      </w:pPr>
      <w:r w:rsidRPr="00F02471">
        <w:rPr>
          <w:lang w:val="sr-Latn-CS"/>
        </w:rPr>
        <w:t>Обавезни услови за учешће</w:t>
      </w:r>
    </w:p>
    <w:p w14:paraId="2CB590D8" w14:textId="77777777" w:rsidR="00493E29" w:rsidRPr="00F02471" w:rsidRDefault="00493E29" w:rsidP="00F97EE8">
      <w:pPr>
        <w:pStyle w:val="Stext3"/>
        <w:rPr>
          <w:lang w:val="sr-Latn-CS"/>
        </w:rPr>
      </w:pPr>
      <w:r w:rsidRPr="00F02471">
        <w:rPr>
          <w:lang w:val="sr-Latn-CS"/>
        </w:rPr>
        <w:t>Сваки понуђач мора да докаже да:</w:t>
      </w:r>
    </w:p>
    <w:p w14:paraId="4C827A4C" w14:textId="38CE777C" w:rsidR="00493E29" w:rsidRPr="00F02471" w:rsidRDefault="00493E29" w:rsidP="00D0028D">
      <w:pPr>
        <w:pStyle w:val="Stext3"/>
        <w:numPr>
          <w:ilvl w:val="0"/>
          <w:numId w:val="26"/>
        </w:numPr>
        <w:rPr>
          <w:lang w:val="sr-Latn-CS"/>
        </w:rPr>
      </w:pPr>
      <w:r w:rsidRPr="00F02471">
        <w:rPr>
          <w:lang w:val="sr-Latn-CS"/>
        </w:rPr>
        <w:t>је активно правно лице, уписано у надлежни привредни регистар;</w:t>
      </w:r>
    </w:p>
    <w:p w14:paraId="449A940E" w14:textId="77777777" w:rsidR="00493E29" w:rsidRPr="00F02471" w:rsidRDefault="00493E29" w:rsidP="00D0028D">
      <w:pPr>
        <w:pStyle w:val="Stext3"/>
        <w:numPr>
          <w:ilvl w:val="0"/>
          <w:numId w:val="26"/>
        </w:numPr>
        <w:rPr>
          <w:lang w:val="sr-Latn-CS"/>
        </w:rPr>
      </w:pPr>
      <w:r w:rsidRPr="00F02471">
        <w:rPr>
          <w:lang w:val="sr-Latn-CS"/>
        </w:rPr>
        <w:t>понуђач и његови законски заступници нису осуђивани за неко од кривичних дела као чланови организоване криминалне групе, да нису осуђивани због извршења кривичног дела против привреде, кривичних дела против животне средине, примања или давања мита или због преваре;</w:t>
      </w:r>
    </w:p>
    <w:p w14:paraId="792EC888" w14:textId="77777777" w:rsidR="00493E29" w:rsidRPr="00F02471" w:rsidRDefault="00493E29" w:rsidP="00D0028D">
      <w:pPr>
        <w:pStyle w:val="Stext3"/>
        <w:numPr>
          <w:ilvl w:val="0"/>
          <w:numId w:val="26"/>
        </w:numPr>
        <w:rPr>
          <w:lang w:val="sr-Latn-CS"/>
        </w:rPr>
      </w:pPr>
      <w:r w:rsidRPr="00F02471">
        <w:rPr>
          <w:lang w:val="sr-Latn-CS"/>
        </w:rPr>
        <w:t>је измирио доспеле порезе, доприносе и остале јавне дажбине у складу са прописима Републике Србије или друге земље порекла;</w:t>
      </w:r>
    </w:p>
    <w:p w14:paraId="12CFF562" w14:textId="77777777" w:rsidR="00493E29" w:rsidRPr="00F02471" w:rsidRDefault="00493E29" w:rsidP="00D0028D">
      <w:pPr>
        <w:pStyle w:val="Stext3"/>
        <w:numPr>
          <w:ilvl w:val="0"/>
          <w:numId w:val="26"/>
        </w:numPr>
        <w:rPr>
          <w:lang w:val="sr-Latn-CS"/>
        </w:rPr>
      </w:pPr>
      <w:r w:rsidRPr="00F02471">
        <w:rPr>
          <w:lang w:val="sr-Latn-CS"/>
        </w:rPr>
        <w:t>поштује обавезе које произилазе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14:paraId="4F055A56" w14:textId="77777777" w:rsidR="00493E29" w:rsidRPr="00F02471" w:rsidRDefault="00493E29" w:rsidP="00F97EE8">
      <w:pPr>
        <w:pStyle w:val="Stext3"/>
        <w:rPr>
          <w:lang w:val="sr-Latn-CS"/>
        </w:rPr>
      </w:pPr>
      <w:r w:rsidRPr="00F02471">
        <w:rPr>
          <w:lang w:val="sr-Latn-CS"/>
        </w:rPr>
        <w:t xml:space="preserve">Докази за испуњење обавезних услова за учешће детаљно су предвиђени у </w:t>
      </w:r>
      <w:r w:rsidRPr="00F02471">
        <w:rPr>
          <w:u w:val="single"/>
          <w:lang w:val="sr-Latn-CS"/>
        </w:rPr>
        <w:t>Додатку 2</w:t>
      </w:r>
      <w:r w:rsidRPr="00F02471">
        <w:rPr>
          <w:lang w:val="sr-Latn-CS"/>
        </w:rPr>
        <w:t xml:space="preserve"> овог Јавног позива.</w:t>
      </w:r>
    </w:p>
    <w:p w14:paraId="1B6775C1" w14:textId="77777777" w:rsidR="00493E29" w:rsidRPr="00F02471" w:rsidRDefault="00493E29" w:rsidP="00F97EE8">
      <w:pPr>
        <w:pStyle w:val="Sheading3"/>
        <w:rPr>
          <w:lang w:val="sr-Latn-CS"/>
        </w:rPr>
      </w:pPr>
      <w:r w:rsidRPr="00F02471">
        <w:rPr>
          <w:lang w:val="sr-Latn-CS"/>
        </w:rPr>
        <w:t>Додатни услови за учешће, односно квалификациони услови</w:t>
      </w:r>
    </w:p>
    <w:p w14:paraId="6B1D1ECA" w14:textId="77777777" w:rsidR="00F8350C" w:rsidRPr="00F02471" w:rsidRDefault="00493E29" w:rsidP="00F97EE8">
      <w:pPr>
        <w:pStyle w:val="Stext3"/>
        <w:rPr>
          <w:lang w:val="sr-Latn-CS" w:eastAsia="en-US"/>
        </w:rPr>
      </w:pPr>
      <w:r w:rsidRPr="00F02471">
        <w:rPr>
          <w:lang w:val="sr-Latn-CS" w:eastAsia="en-US"/>
        </w:rPr>
        <w:t>Сваки понуђач мора да испуни следеће квалификационе услове:</w:t>
      </w:r>
    </w:p>
    <w:p w14:paraId="573315A1" w14:textId="77777777" w:rsidR="00F8350C" w:rsidRPr="00F8350C" w:rsidRDefault="00F8350C" w:rsidP="00F8350C">
      <w:pPr>
        <w:pStyle w:val="ListParagraph"/>
        <w:numPr>
          <w:ilvl w:val="0"/>
          <w:numId w:val="35"/>
        </w:numPr>
        <w:spacing w:after="160" w:line="259" w:lineRule="auto"/>
        <w:ind w:left="540" w:firstLine="540"/>
        <w:jc w:val="both"/>
        <w:rPr>
          <w:rFonts w:ascii="Verdana" w:hAnsi="Verdana"/>
          <w:b/>
          <w:sz w:val="20"/>
          <w:szCs w:val="20"/>
          <w:lang w:val="sr-Latn-RS"/>
        </w:rPr>
      </w:pPr>
      <w:r w:rsidRPr="00F8350C">
        <w:rPr>
          <w:rFonts w:ascii="Verdana" w:hAnsi="Verdana"/>
          <w:b/>
          <w:sz w:val="20"/>
          <w:szCs w:val="20"/>
          <w:lang w:val="sr-Latn-RS"/>
        </w:rPr>
        <w:t>Пословни капацитет</w:t>
      </w:r>
    </w:p>
    <w:p w14:paraId="5088116C" w14:textId="165CFA09" w:rsidR="00F8350C" w:rsidRPr="00F8350C" w:rsidRDefault="00F8350C" w:rsidP="00F8350C">
      <w:pPr>
        <w:numPr>
          <w:ilvl w:val="0"/>
          <w:numId w:val="34"/>
        </w:numPr>
        <w:spacing w:after="160" w:line="259" w:lineRule="auto"/>
        <w:contextualSpacing/>
        <w:rPr>
          <w:rFonts w:ascii="Verdana" w:eastAsia="Calibri" w:hAnsi="Verdana"/>
          <w:sz w:val="20"/>
          <w:szCs w:val="20"/>
          <w:lang w:val="sr-Latn-RS"/>
        </w:rPr>
      </w:pPr>
      <w:r w:rsidRPr="00F8350C">
        <w:rPr>
          <w:rFonts w:ascii="Verdana" w:eastAsia="Calibri" w:hAnsi="Verdana"/>
          <w:sz w:val="20"/>
          <w:szCs w:val="20"/>
          <w:lang w:val="sr-Latn-RS"/>
        </w:rPr>
        <w:lastRenderedPageBreak/>
        <w:t xml:space="preserve">да </w:t>
      </w:r>
      <w:r w:rsidR="0081627F" w:rsidRPr="0081627F">
        <w:rPr>
          <w:rFonts w:ascii="Verdana" w:eastAsia="Calibri" w:hAnsi="Verdana"/>
          <w:sz w:val="20"/>
          <w:szCs w:val="20"/>
          <w:lang w:val="sr-Cyrl-RS"/>
        </w:rPr>
        <w:t>најмање у периоду од 5 године обавља регистровану делатност на територији Републике Србије</w:t>
      </w:r>
      <w:r w:rsidR="0081627F">
        <w:rPr>
          <w:rFonts w:ascii="Verdana" w:eastAsia="Calibri" w:hAnsi="Verdana"/>
          <w:sz w:val="20"/>
          <w:szCs w:val="20"/>
          <w:lang w:val="sr-Cyrl-RS"/>
        </w:rPr>
        <w:t>.</w:t>
      </w:r>
    </w:p>
    <w:p w14:paraId="0F114DE7" w14:textId="77777777" w:rsidR="00F8350C" w:rsidRPr="00F8350C" w:rsidRDefault="00F8350C" w:rsidP="00F8350C">
      <w:pPr>
        <w:spacing w:after="160" w:line="259" w:lineRule="auto"/>
        <w:ind w:left="720"/>
        <w:contextualSpacing/>
        <w:rPr>
          <w:rFonts w:ascii="Verdana" w:eastAsia="Calibri" w:hAnsi="Verdana"/>
          <w:sz w:val="20"/>
          <w:szCs w:val="20"/>
          <w:lang w:val="sr-Latn-RS"/>
        </w:rPr>
      </w:pPr>
    </w:p>
    <w:p w14:paraId="6DF450E0" w14:textId="77777777" w:rsidR="00F8350C" w:rsidRPr="00F8350C" w:rsidRDefault="00F8350C" w:rsidP="00F8350C">
      <w:pPr>
        <w:pStyle w:val="ListParagraph"/>
        <w:numPr>
          <w:ilvl w:val="0"/>
          <w:numId w:val="35"/>
        </w:numPr>
        <w:spacing w:after="160" w:line="259" w:lineRule="auto"/>
        <w:jc w:val="both"/>
        <w:rPr>
          <w:rFonts w:ascii="Verdana" w:hAnsi="Verdana"/>
          <w:b/>
          <w:sz w:val="20"/>
          <w:szCs w:val="20"/>
          <w:lang w:val="sr-Latn-RS"/>
        </w:rPr>
      </w:pPr>
      <w:r w:rsidRPr="00F8350C">
        <w:rPr>
          <w:rFonts w:ascii="Verdana" w:hAnsi="Verdana"/>
          <w:b/>
          <w:sz w:val="20"/>
          <w:szCs w:val="20"/>
          <w:lang w:val="sr-Latn-RS"/>
        </w:rPr>
        <w:t>Финансијски капацитет</w:t>
      </w:r>
    </w:p>
    <w:p w14:paraId="50CF8F72" w14:textId="1B11747F" w:rsidR="00F8350C" w:rsidRPr="00F8350C" w:rsidRDefault="00F8350C" w:rsidP="00353027">
      <w:pPr>
        <w:numPr>
          <w:ilvl w:val="0"/>
          <w:numId w:val="34"/>
        </w:numPr>
        <w:spacing w:after="160" w:line="259" w:lineRule="auto"/>
        <w:contextualSpacing/>
        <w:jc w:val="both"/>
        <w:rPr>
          <w:rFonts w:ascii="Verdana" w:eastAsia="Calibri" w:hAnsi="Verdana"/>
          <w:sz w:val="20"/>
          <w:szCs w:val="20"/>
          <w:lang w:val="sr-Latn-RS"/>
        </w:rPr>
      </w:pPr>
      <w:r w:rsidRPr="00F8350C">
        <w:rPr>
          <w:rFonts w:ascii="Verdana" w:eastAsia="Calibri" w:hAnsi="Verdana"/>
          <w:sz w:val="20"/>
          <w:szCs w:val="20"/>
          <w:lang w:val="sr-Latn-RS"/>
        </w:rPr>
        <w:t>да је у периоду од 3 године које претходе објављивању јавног позива</w:t>
      </w:r>
      <w:r w:rsidR="001605E8">
        <w:rPr>
          <w:rFonts w:ascii="Verdana" w:eastAsia="Calibri" w:hAnsi="Verdana"/>
          <w:sz w:val="20"/>
          <w:szCs w:val="20"/>
          <w:lang w:val="sr-Cyrl-RS"/>
        </w:rPr>
        <w:t xml:space="preserve">, </w:t>
      </w:r>
      <w:r w:rsidR="001605E8" w:rsidRPr="001605E8">
        <w:rPr>
          <w:rFonts w:ascii="Verdana" w:eastAsia="Calibri" w:hAnsi="Verdana"/>
          <w:sz w:val="20"/>
          <w:szCs w:val="20"/>
          <w:lang w:val="sr-Cyrl-RS"/>
        </w:rPr>
        <w:t xml:space="preserve">рачунајући од дана објављивања Јавног позива </w:t>
      </w:r>
      <w:r w:rsidR="001605E8">
        <w:rPr>
          <w:rFonts w:ascii="Verdana" w:eastAsia="Calibri" w:hAnsi="Verdana"/>
          <w:sz w:val="20"/>
          <w:szCs w:val="20"/>
          <w:lang w:val="sr-Cyrl-RS"/>
        </w:rPr>
        <w:t>остварио</w:t>
      </w:r>
      <w:r w:rsidR="001605E8" w:rsidRPr="001605E8">
        <w:rPr>
          <w:rFonts w:ascii="Verdana" w:eastAsia="Calibri" w:hAnsi="Verdana"/>
          <w:sz w:val="20"/>
          <w:szCs w:val="20"/>
          <w:lang w:val="sr-Cyrl-RS"/>
        </w:rPr>
        <w:t xml:space="preserve"> укуп</w:t>
      </w:r>
      <w:r w:rsidR="001605E8">
        <w:rPr>
          <w:rFonts w:ascii="Verdana" w:eastAsia="Calibri" w:hAnsi="Verdana"/>
          <w:sz w:val="20"/>
          <w:szCs w:val="20"/>
          <w:lang w:val="sr-Cyrl-RS"/>
        </w:rPr>
        <w:t>а</w:t>
      </w:r>
      <w:r w:rsidR="001605E8" w:rsidRPr="001605E8">
        <w:rPr>
          <w:rFonts w:ascii="Verdana" w:eastAsia="Calibri" w:hAnsi="Verdana"/>
          <w:sz w:val="20"/>
          <w:szCs w:val="20"/>
          <w:lang w:val="sr-Cyrl-RS"/>
        </w:rPr>
        <w:t xml:space="preserve">н </w:t>
      </w:r>
      <w:r w:rsidR="001605E8">
        <w:rPr>
          <w:rFonts w:ascii="Verdana" w:eastAsia="Calibri" w:hAnsi="Verdana"/>
          <w:sz w:val="20"/>
          <w:szCs w:val="20"/>
          <w:lang w:val="sr-Cyrl-RS"/>
        </w:rPr>
        <w:t>промет</w:t>
      </w:r>
      <w:r w:rsidR="001605E8" w:rsidRPr="001605E8">
        <w:rPr>
          <w:rFonts w:ascii="Verdana" w:eastAsia="Calibri" w:hAnsi="Verdana"/>
          <w:sz w:val="20"/>
          <w:szCs w:val="20"/>
          <w:lang w:val="sr-Cyrl-RS"/>
        </w:rPr>
        <w:t xml:space="preserve"> од пословања у висини од најмање 500 милиона динара, у складу са ревидираним финансијским извештајима.</w:t>
      </w:r>
      <w:r w:rsidRPr="00F8350C">
        <w:rPr>
          <w:rFonts w:ascii="Verdana" w:eastAsia="Calibri" w:hAnsi="Verdana"/>
          <w:sz w:val="20"/>
          <w:szCs w:val="20"/>
          <w:lang w:val="sr-Latn-RS"/>
        </w:rPr>
        <w:t xml:space="preserve"> </w:t>
      </w:r>
    </w:p>
    <w:p w14:paraId="46037468" w14:textId="77777777" w:rsidR="00F8350C" w:rsidRPr="00F8350C" w:rsidRDefault="00F8350C" w:rsidP="00F8350C">
      <w:pPr>
        <w:rPr>
          <w:rFonts w:ascii="Verdana" w:eastAsia="Calibri" w:hAnsi="Verdana"/>
          <w:sz w:val="20"/>
          <w:szCs w:val="20"/>
          <w:lang w:val="sr-Latn-RS"/>
        </w:rPr>
      </w:pPr>
      <w:r w:rsidRPr="00F8350C">
        <w:rPr>
          <w:rFonts w:ascii="Verdana" w:eastAsia="Calibri" w:hAnsi="Verdana"/>
          <w:sz w:val="20"/>
          <w:szCs w:val="20"/>
          <w:lang w:val="sr-Latn-RS"/>
        </w:rPr>
        <w:tab/>
      </w:r>
    </w:p>
    <w:p w14:paraId="0D959C51" w14:textId="7DA4D4C5" w:rsidR="00F8350C" w:rsidRPr="00F8350C" w:rsidRDefault="0081627F" w:rsidP="00F8350C">
      <w:pPr>
        <w:pStyle w:val="ListParagraph"/>
        <w:numPr>
          <w:ilvl w:val="0"/>
          <w:numId w:val="35"/>
        </w:numPr>
        <w:spacing w:after="180"/>
        <w:jc w:val="both"/>
        <w:rPr>
          <w:rFonts w:ascii="Verdana" w:hAnsi="Verdana"/>
          <w:b/>
          <w:sz w:val="20"/>
          <w:szCs w:val="20"/>
        </w:rPr>
      </w:pPr>
      <w:r>
        <w:rPr>
          <w:rFonts w:ascii="Verdana" w:hAnsi="Verdana"/>
          <w:b/>
          <w:sz w:val="20"/>
          <w:szCs w:val="20"/>
          <w:lang w:val="sr-Cyrl-RS"/>
        </w:rPr>
        <w:t>Искуствени</w:t>
      </w:r>
      <w:r w:rsidR="00F8350C" w:rsidRPr="00F8350C">
        <w:rPr>
          <w:rFonts w:ascii="Verdana" w:hAnsi="Verdana"/>
          <w:b/>
          <w:sz w:val="20"/>
          <w:szCs w:val="20"/>
          <w:lang w:val="sr-Latn-RS"/>
        </w:rPr>
        <w:t xml:space="preserve"> капацитет</w:t>
      </w:r>
    </w:p>
    <w:p w14:paraId="0607B093" w14:textId="77777777" w:rsidR="0081627F" w:rsidRPr="000716E8" w:rsidRDefault="0081627F" w:rsidP="0081627F">
      <w:pPr>
        <w:pStyle w:val="Normal1"/>
        <w:numPr>
          <w:ilvl w:val="0"/>
          <w:numId w:val="40"/>
        </w:numPr>
        <w:pBdr>
          <w:top w:val="nil"/>
          <w:left w:val="nil"/>
          <w:bottom w:val="nil"/>
          <w:right w:val="nil"/>
          <w:between w:val="nil"/>
        </w:pBdr>
        <w:spacing w:after="0"/>
        <w:rPr>
          <w:rFonts w:eastAsia="Calibri" w:cs="Calibri"/>
          <w:color w:val="000000"/>
          <w:lang w:val="sr-Cyrl-RS"/>
        </w:rPr>
      </w:pPr>
      <w:r w:rsidRPr="000716E8">
        <w:rPr>
          <w:rFonts w:eastAsia="Calibri" w:cs="Calibri"/>
          <w:color w:val="000000"/>
          <w:lang w:val="sr-Cyrl-RS"/>
        </w:rPr>
        <w:t xml:space="preserve">да је </w:t>
      </w:r>
      <w:bookmarkStart w:id="5" w:name="_Hlk145414997"/>
      <w:r w:rsidRPr="000716E8">
        <w:rPr>
          <w:rFonts w:eastAsia="Calibri" w:cs="Calibri"/>
          <w:color w:val="000000"/>
          <w:lang w:val="sr-Cyrl-RS"/>
        </w:rPr>
        <w:t>у периоду од најмање пет године пре Јавног позива, рачунајући од дана објављивања Јавног позива</w:t>
      </w:r>
      <w:bookmarkEnd w:id="5"/>
      <w:r w:rsidRPr="000716E8">
        <w:rPr>
          <w:rFonts w:eastAsia="Calibri" w:cs="Calibri"/>
          <w:color w:val="000000"/>
          <w:lang w:val="sr-Cyrl-RS"/>
        </w:rPr>
        <w:t xml:space="preserve">, понуђач континуирано обављао послове високоградње и да је изградио најмање три објекта од по најмање 1.000 м2 БРГП. </w:t>
      </w:r>
    </w:p>
    <w:p w14:paraId="65688478" w14:textId="574ED8FF" w:rsidR="006879EF" w:rsidRPr="006879EF" w:rsidRDefault="0081627F" w:rsidP="006879EF">
      <w:pPr>
        <w:pStyle w:val="Normal1"/>
        <w:numPr>
          <w:ilvl w:val="0"/>
          <w:numId w:val="40"/>
        </w:numPr>
        <w:pBdr>
          <w:top w:val="nil"/>
          <w:left w:val="nil"/>
          <w:bottom w:val="nil"/>
          <w:right w:val="nil"/>
          <w:between w:val="nil"/>
        </w:pBdr>
        <w:spacing w:after="0"/>
        <w:rPr>
          <w:rFonts w:eastAsia="Calibri" w:cs="Calibri"/>
          <w:color w:val="000000"/>
          <w:lang w:val="sr-Cyrl-RS"/>
        </w:rPr>
      </w:pPr>
      <w:r>
        <w:rPr>
          <w:rFonts w:eastAsia="Calibri" w:cs="Calibri"/>
          <w:color w:val="000000"/>
          <w:lang w:val="sr-Cyrl-RS"/>
        </w:rPr>
        <w:t>д</w:t>
      </w:r>
      <w:r w:rsidRPr="000716E8">
        <w:rPr>
          <w:rFonts w:eastAsia="Calibri" w:cs="Calibri"/>
          <w:color w:val="000000"/>
          <w:lang w:val="sr-Cyrl-RS"/>
        </w:rPr>
        <w:t xml:space="preserve">а има доказано искуство у управљању </w:t>
      </w:r>
      <w:r>
        <w:rPr>
          <w:rFonts w:eastAsia="Calibri" w:cs="Calibri"/>
          <w:color w:val="000000"/>
          <w:lang w:val="sr-Cyrl-RS"/>
        </w:rPr>
        <w:t>истим или</w:t>
      </w:r>
      <w:r w:rsidRPr="000716E8">
        <w:rPr>
          <w:rFonts w:eastAsia="Calibri" w:cs="Calibri"/>
          <w:color w:val="000000"/>
          <w:lang w:val="sr-Cyrl-RS"/>
        </w:rPr>
        <w:t xml:space="preserve"> сличним објектима </w:t>
      </w:r>
      <w:r>
        <w:rPr>
          <w:rFonts w:eastAsia="Calibri" w:cs="Calibri"/>
          <w:color w:val="000000"/>
          <w:lang w:val="sr-Cyrl-RS"/>
        </w:rPr>
        <w:t>у односу на објекте</w:t>
      </w:r>
      <w:r w:rsidRPr="000716E8">
        <w:rPr>
          <w:rFonts w:eastAsia="Calibri" w:cs="Calibri"/>
          <w:color w:val="000000"/>
          <w:lang w:val="sr-Cyrl-RS"/>
        </w:rPr>
        <w:t xml:space="preserve"> описан</w:t>
      </w:r>
      <w:r>
        <w:rPr>
          <w:rFonts w:eastAsia="Calibri" w:cs="Calibri"/>
          <w:color w:val="000000"/>
          <w:lang w:val="sr-Cyrl-RS"/>
        </w:rPr>
        <w:t>е</w:t>
      </w:r>
      <w:r w:rsidRPr="000716E8">
        <w:rPr>
          <w:rFonts w:eastAsia="Calibri" w:cs="Calibri"/>
          <w:color w:val="000000"/>
          <w:lang w:val="sr-Cyrl-RS"/>
        </w:rPr>
        <w:t xml:space="preserve"> у предмету концесије (нпр.спортско-рекреативним објектима, односно базенима)</w:t>
      </w:r>
      <w:r>
        <w:rPr>
          <w:rFonts w:eastAsia="Calibri" w:cs="Calibri"/>
          <w:color w:val="000000"/>
          <w:lang w:val="sr-Cyrl-RS"/>
        </w:rPr>
        <w:t>.</w:t>
      </w:r>
    </w:p>
    <w:p w14:paraId="4DD9F457" w14:textId="06E78183" w:rsidR="006879EF" w:rsidRPr="006879EF" w:rsidRDefault="006879EF" w:rsidP="006879EF">
      <w:pPr>
        <w:pStyle w:val="Stext3"/>
        <w:ind w:left="1530"/>
        <w:rPr>
          <w:b/>
          <w:lang w:val="sr-Cyrl-RS"/>
        </w:rPr>
      </w:pPr>
      <w:r>
        <w:rPr>
          <w:b/>
          <w:lang w:val="sr-Cyrl-RS"/>
        </w:rPr>
        <w:t xml:space="preserve">Учесници у поступку имају право да формирају </w:t>
      </w:r>
      <w:r w:rsidRPr="0061412D">
        <w:rPr>
          <w:b/>
          <w:lang w:val="sr-Cyrl-RS"/>
        </w:rPr>
        <w:t>конзорц</w:t>
      </w:r>
      <w:r>
        <w:rPr>
          <w:b/>
          <w:lang w:val="sr-Cyrl-RS"/>
        </w:rPr>
        <w:t>ијум</w:t>
      </w:r>
      <w:r w:rsidRPr="0061412D">
        <w:rPr>
          <w:b/>
          <w:lang w:val="sr-Cyrl-RS"/>
        </w:rPr>
        <w:t xml:space="preserve"> ради учешћа у поступку доделе </w:t>
      </w:r>
      <w:r>
        <w:rPr>
          <w:b/>
          <w:lang w:val="sr-Cyrl-RS"/>
        </w:rPr>
        <w:t>Концесије</w:t>
      </w:r>
      <w:r w:rsidRPr="0061412D">
        <w:rPr>
          <w:b/>
          <w:lang w:val="sr-Cyrl-RS"/>
        </w:rPr>
        <w:t xml:space="preserve">, а у складу са Законом, право учешћа имају сва домаћа и страна лица која испуњавају тражене услове. </w:t>
      </w:r>
    </w:p>
    <w:p w14:paraId="2500E038" w14:textId="2AA1819F" w:rsidR="00493E29" w:rsidRDefault="00493E29" w:rsidP="00F97EE8">
      <w:pPr>
        <w:pStyle w:val="Stext3"/>
        <w:rPr>
          <w:lang w:val="sr-Latn-CS"/>
        </w:rPr>
      </w:pPr>
      <w:r w:rsidRPr="00F02471">
        <w:rPr>
          <w:lang w:val="sr-Latn-CS"/>
        </w:rPr>
        <w:t xml:space="preserve">Докази за испуњење додатних, односно квалификационих услова за учешће детаљно су предвиђени у </w:t>
      </w:r>
      <w:r w:rsidRPr="00F02471">
        <w:rPr>
          <w:u w:val="single"/>
          <w:lang w:val="sr-Latn-CS"/>
        </w:rPr>
        <w:t>Додатку 2</w:t>
      </w:r>
      <w:r w:rsidRPr="00F02471">
        <w:rPr>
          <w:lang w:val="sr-Latn-CS"/>
        </w:rPr>
        <w:t xml:space="preserve"> овог Јавног позива.</w:t>
      </w:r>
    </w:p>
    <w:p w14:paraId="10F67207" w14:textId="77777777" w:rsidR="0081627F" w:rsidRDefault="0081627F" w:rsidP="00F97EE8">
      <w:pPr>
        <w:pStyle w:val="Stext3"/>
        <w:rPr>
          <w:lang w:val="sr-Latn-CS"/>
        </w:rPr>
      </w:pPr>
    </w:p>
    <w:p w14:paraId="6BD8A533" w14:textId="77777777" w:rsidR="00493E29" w:rsidRPr="00F02471" w:rsidRDefault="00493E29" w:rsidP="00F97EE8">
      <w:pPr>
        <w:pStyle w:val="Sheading1"/>
        <w:rPr>
          <w:lang w:val="sr-Latn-CS"/>
        </w:rPr>
      </w:pPr>
      <w:r w:rsidRPr="00F02471">
        <w:rPr>
          <w:lang w:val="sr-Latn-CS"/>
        </w:rPr>
        <w:t>Критеријум за избор најповољније понуде</w:t>
      </w:r>
    </w:p>
    <w:p w14:paraId="714696DA" w14:textId="166768B1" w:rsidR="00493E29" w:rsidRPr="00F02471" w:rsidRDefault="00493E29" w:rsidP="00F97EE8">
      <w:pPr>
        <w:pStyle w:val="Stext1"/>
        <w:rPr>
          <w:lang w:val="sr-Latn-CS" w:eastAsia="en-US"/>
        </w:rPr>
      </w:pPr>
      <w:r w:rsidRPr="00F02471">
        <w:rPr>
          <w:lang w:val="sr-Latn-CS" w:eastAsia="en-US"/>
        </w:rPr>
        <w:t>Критеријум за избор најповољније понуде је</w:t>
      </w:r>
      <w:r w:rsidR="006879EF" w:rsidRPr="006879EF">
        <w:rPr>
          <w:lang w:val="sr-Latn-CS" w:eastAsia="en-US"/>
        </w:rPr>
        <w:t xml:space="preserve"> највиши број пон</w:t>
      </w:r>
      <w:r w:rsidR="006879EF" w:rsidRPr="006879EF">
        <w:rPr>
          <w:lang w:val="sr-Cyrl-RS" w:eastAsia="en-US"/>
        </w:rPr>
        <w:t>дера</w:t>
      </w:r>
      <w:r w:rsidRPr="00F02471">
        <w:rPr>
          <w:lang w:val="sr-Latn-CS" w:eastAsia="en-US"/>
        </w:rPr>
        <w:t>.</w:t>
      </w:r>
    </w:p>
    <w:p w14:paraId="3C1616D1" w14:textId="75CCE102" w:rsidR="00493E29" w:rsidRPr="006879EF" w:rsidRDefault="00493E29" w:rsidP="00F97EE8">
      <w:pPr>
        <w:pStyle w:val="Stext1"/>
        <w:rPr>
          <w:lang w:val="sr-Cyrl-RS" w:eastAsia="en-US"/>
        </w:rPr>
      </w:pPr>
      <w:r w:rsidRPr="00F02471">
        <w:rPr>
          <w:lang w:val="sr-Latn-CS" w:eastAsia="en-US"/>
        </w:rPr>
        <w:t>У својој понуди, понуђач мора исказати Концесиону накнаду</w:t>
      </w:r>
      <w:r w:rsidR="006879EF">
        <w:rPr>
          <w:lang w:val="sr-Latn-CS" w:eastAsia="en-US"/>
        </w:rPr>
        <w:t xml:space="preserve"> (</w:t>
      </w:r>
      <w:r w:rsidR="006879EF">
        <w:rPr>
          <w:lang w:val="sr-Cyrl-RS" w:eastAsia="en-US"/>
        </w:rPr>
        <w:t>годишњу концесиону накнаду</w:t>
      </w:r>
      <w:r w:rsidR="006879EF">
        <w:rPr>
          <w:lang w:val="sr-Latn-CS" w:eastAsia="en-US"/>
        </w:rPr>
        <w:t>)</w:t>
      </w:r>
      <w:r w:rsidR="000E2BB3" w:rsidRPr="00F02471">
        <w:rPr>
          <w:lang w:val="sr-Cyrl-RS" w:eastAsia="en-US"/>
        </w:rPr>
        <w:t xml:space="preserve"> најмање у износу од </w:t>
      </w:r>
      <w:r w:rsidR="002F02F3">
        <w:rPr>
          <w:b/>
          <w:lang w:val="sr-Cyrl-CS" w:eastAsia="en-US"/>
        </w:rPr>
        <w:t>500</w:t>
      </w:r>
      <w:r w:rsidR="000E2BB3" w:rsidRPr="00F02471">
        <w:rPr>
          <w:b/>
          <w:lang w:val="sr-Cyrl-CS" w:eastAsia="en-US"/>
        </w:rPr>
        <w:t>.000 РСД</w:t>
      </w:r>
      <w:r w:rsidR="006879EF" w:rsidRPr="006879EF">
        <w:rPr>
          <w:b/>
          <w:lang w:val="sr-Cyrl-CS" w:eastAsia="en-US"/>
        </w:rPr>
        <w:t>,</w:t>
      </w:r>
      <w:r w:rsidR="006879EF" w:rsidRPr="006879EF">
        <w:rPr>
          <w:lang w:val="sr-Cyrl-RS"/>
        </w:rPr>
        <w:t xml:space="preserve"> како је предвиђено у наставку</w:t>
      </w:r>
      <w:r w:rsidR="006879EF" w:rsidRPr="006879EF">
        <w:rPr>
          <w:lang w:val="sr-Cyrl-RS" w:eastAsia="en-US"/>
        </w:rPr>
        <w:t>.</w:t>
      </w:r>
    </w:p>
    <w:p w14:paraId="38F494F3" w14:textId="68700298" w:rsidR="006879EF" w:rsidRPr="006879EF" w:rsidRDefault="006879EF" w:rsidP="006879EF">
      <w:pPr>
        <w:pStyle w:val="Stext1"/>
        <w:rPr>
          <w:lang w:val="sr-Cyrl-RS"/>
        </w:rPr>
      </w:pPr>
      <w:r w:rsidRPr="006879EF">
        <w:rPr>
          <w:lang w:val="sr-Cyrl-RS"/>
        </w:rPr>
        <w:t>Токође, у својој понуди, понуђач мора исказати Понуђени рок трајања концесије,</w:t>
      </w:r>
      <w:r w:rsidRPr="006879EF">
        <w:rPr>
          <w:lang w:val="sr-Cyrl-RS" w:eastAsia="en-US"/>
        </w:rPr>
        <w:t xml:space="preserve"> </w:t>
      </w:r>
      <w:r w:rsidRPr="006879EF">
        <w:rPr>
          <w:lang w:val="sr-Cyrl-RS"/>
        </w:rPr>
        <w:t>како је предвиђено у наставку.</w:t>
      </w:r>
    </w:p>
    <w:p w14:paraId="605A3390" w14:textId="77777777" w:rsidR="006879EF" w:rsidRPr="00F02471" w:rsidRDefault="006879EF" w:rsidP="00F97EE8">
      <w:pPr>
        <w:pStyle w:val="Stext1"/>
        <w:rPr>
          <w:lang w:val="sr-Latn-CS" w:eastAsia="en-US"/>
        </w:rPr>
      </w:pPr>
    </w:p>
    <w:p w14:paraId="36761FE0" w14:textId="77777777" w:rsidR="00493E29" w:rsidRPr="00F02471" w:rsidRDefault="00493E29" w:rsidP="00F97EE8">
      <w:pPr>
        <w:pStyle w:val="Sheading2"/>
        <w:rPr>
          <w:lang w:val="sr-Latn-CS"/>
        </w:rPr>
      </w:pPr>
      <w:r w:rsidRPr="00F02471">
        <w:rPr>
          <w:lang w:val="sr-Latn-CS"/>
        </w:rPr>
        <w:t xml:space="preserve">Годишња </w:t>
      </w:r>
      <w:r w:rsidR="00993DF0" w:rsidRPr="00F02471">
        <w:rPr>
          <w:lang w:val="sr-Cyrl-RS"/>
        </w:rPr>
        <w:t xml:space="preserve">концесиона </w:t>
      </w:r>
      <w:r w:rsidRPr="00F02471">
        <w:rPr>
          <w:lang w:val="sr-Latn-CS"/>
        </w:rPr>
        <w:t>накнада</w:t>
      </w:r>
    </w:p>
    <w:p w14:paraId="6CB1A6F2" w14:textId="4ED3F287" w:rsidR="00493E29" w:rsidRPr="00F02471" w:rsidRDefault="00493E29" w:rsidP="00F97EE8">
      <w:pPr>
        <w:pStyle w:val="Stext2"/>
        <w:rPr>
          <w:lang w:val="sr-Cyrl-RS" w:eastAsia="en-US"/>
        </w:rPr>
      </w:pPr>
      <w:r w:rsidRPr="00F02471">
        <w:rPr>
          <w:lang w:val="sr-Latn-CS" w:eastAsia="en-US"/>
        </w:rPr>
        <w:t xml:space="preserve">Годишња </w:t>
      </w:r>
      <w:r w:rsidR="00993DF0" w:rsidRPr="00F02471">
        <w:rPr>
          <w:lang w:val="sr-Cyrl-RS" w:eastAsia="en-US"/>
        </w:rPr>
        <w:t xml:space="preserve">концесиона </w:t>
      </w:r>
      <w:r w:rsidRPr="00F02471">
        <w:rPr>
          <w:lang w:val="sr-Latn-CS" w:eastAsia="en-US"/>
        </w:rPr>
        <w:t xml:space="preserve">накнада плаћа се </w:t>
      </w:r>
      <w:r w:rsidR="00542831" w:rsidRPr="00F02471">
        <w:rPr>
          <w:lang w:val="sr-Latn-CS" w:eastAsia="en-US"/>
        </w:rPr>
        <w:t xml:space="preserve">годишње </w:t>
      </w:r>
      <w:r w:rsidR="00542831" w:rsidRPr="00F02471">
        <w:rPr>
          <w:lang w:val="sr-Cyrl-RS" w:eastAsia="en-US"/>
        </w:rPr>
        <w:t xml:space="preserve">у периоду </w:t>
      </w:r>
      <w:r w:rsidR="00542831" w:rsidRPr="00F02471">
        <w:rPr>
          <w:lang w:val="sr-Cyrl-CS" w:eastAsia="en-US"/>
        </w:rPr>
        <w:t xml:space="preserve">од </w:t>
      </w:r>
      <w:r w:rsidR="002F02F3">
        <w:rPr>
          <w:lang w:val="sr-Cyrl-CS" w:eastAsia="en-US"/>
        </w:rPr>
        <w:t>прве</w:t>
      </w:r>
      <w:r w:rsidR="00542831" w:rsidRPr="00F02471">
        <w:rPr>
          <w:lang w:val="sr-Cyrl-CS" w:eastAsia="en-US"/>
        </w:rPr>
        <w:t xml:space="preserve"> до </w:t>
      </w:r>
      <w:r w:rsidR="006879EF">
        <w:rPr>
          <w:lang w:val="sr-Cyrl-CS" w:eastAsia="en-US"/>
        </w:rPr>
        <w:t>последње</w:t>
      </w:r>
      <w:r w:rsidR="00542831" w:rsidRPr="00F02471">
        <w:rPr>
          <w:lang w:val="sr-Cyrl-CS" w:eastAsia="en-US"/>
        </w:rPr>
        <w:t xml:space="preserve"> године </w:t>
      </w:r>
      <w:r w:rsidR="00542831" w:rsidRPr="00F02471">
        <w:rPr>
          <w:lang w:val="sr-Cyrl-RS" w:eastAsia="en-US"/>
        </w:rPr>
        <w:t>концесионог периода</w:t>
      </w:r>
      <w:r w:rsidR="006879EF">
        <w:rPr>
          <w:lang w:val="sr-Cyrl-RS" w:eastAsia="en-US"/>
        </w:rPr>
        <w:t xml:space="preserve"> (у зависности од понуђеног рока концесионог периода)</w:t>
      </w:r>
      <w:r w:rsidR="00542831" w:rsidRPr="00F02471">
        <w:rPr>
          <w:lang w:val="sr-Cyrl-CS" w:eastAsia="en-US"/>
        </w:rPr>
        <w:t xml:space="preserve">, </w:t>
      </w:r>
      <w:r w:rsidR="00542831" w:rsidRPr="00F02471">
        <w:rPr>
          <w:lang w:val="sr-Latn-CS" w:eastAsia="en-US"/>
        </w:rPr>
        <w:t xml:space="preserve">а </w:t>
      </w:r>
      <w:r w:rsidR="001325E0" w:rsidRPr="00F02471">
        <w:rPr>
          <w:lang w:val="sr-Latn-CS" w:eastAsia="en-US"/>
        </w:rPr>
        <w:t>која</w:t>
      </w:r>
      <w:r w:rsidR="00542831" w:rsidRPr="00F02471">
        <w:rPr>
          <w:lang w:val="sr-Latn-CS" w:eastAsia="en-US"/>
        </w:rPr>
        <w:t xml:space="preserve"> ће бити индексиран</w:t>
      </w:r>
      <w:r w:rsidR="001325E0" w:rsidRPr="00F02471">
        <w:rPr>
          <w:lang w:val="sr-Cyrl-RS" w:eastAsia="en-US"/>
        </w:rPr>
        <w:t>а</w:t>
      </w:r>
      <w:r w:rsidR="00542831" w:rsidRPr="00F02471">
        <w:rPr>
          <w:lang w:val="sr-Latn-CS" w:eastAsia="en-US"/>
        </w:rPr>
        <w:t xml:space="preserve"> </w:t>
      </w:r>
      <w:r w:rsidR="006879EF">
        <w:rPr>
          <w:lang w:val="sr-Cyrl-RS" w:eastAsia="en-US"/>
        </w:rPr>
        <w:t>на годишњем нивоу,</w:t>
      </w:r>
      <w:r w:rsidR="00542831" w:rsidRPr="00F02471">
        <w:rPr>
          <w:lang w:val="sr-Latn-CS" w:eastAsia="en-US"/>
        </w:rPr>
        <w:t xml:space="preserve"> индексом потрошачких цена</w:t>
      </w:r>
      <w:r w:rsidR="006879EF">
        <w:rPr>
          <w:lang w:val="sr-Cyrl-RS" w:eastAsia="en-US"/>
        </w:rPr>
        <w:t xml:space="preserve"> у Републици Србији у складу са подацима завода надлежног за послове статистике</w:t>
      </w:r>
      <w:r w:rsidR="00542831" w:rsidRPr="00F02471">
        <w:rPr>
          <w:lang w:val="sr-Cyrl-RS" w:eastAsia="en-US"/>
        </w:rPr>
        <w:t>.</w:t>
      </w:r>
    </w:p>
    <w:p w14:paraId="765E7232" w14:textId="5FE10E90" w:rsidR="00493E29" w:rsidRDefault="00493E29" w:rsidP="00F97EE8">
      <w:pPr>
        <w:pStyle w:val="Stext2"/>
        <w:rPr>
          <w:lang w:val="sr-Latn-CS" w:eastAsia="en-US"/>
        </w:rPr>
      </w:pPr>
      <w:r w:rsidRPr="00F02471">
        <w:rPr>
          <w:lang w:val="sr-Latn-CS" w:eastAsia="en-US"/>
        </w:rPr>
        <w:t xml:space="preserve">Годишња </w:t>
      </w:r>
      <w:r w:rsidR="00993DF0" w:rsidRPr="00F02471">
        <w:rPr>
          <w:lang w:val="sr-Cyrl-RS" w:eastAsia="en-US"/>
        </w:rPr>
        <w:t xml:space="preserve">концесиона </w:t>
      </w:r>
      <w:r w:rsidRPr="00F02471">
        <w:rPr>
          <w:lang w:val="sr-Latn-CS" w:eastAsia="en-US"/>
        </w:rPr>
        <w:t>накнада се исказује</w:t>
      </w:r>
      <w:r w:rsidR="001F3F7B" w:rsidRPr="00F02471">
        <w:rPr>
          <w:lang w:val="sr-Cyrl-RS" w:eastAsia="en-US"/>
        </w:rPr>
        <w:t xml:space="preserve"> </w:t>
      </w:r>
      <w:r w:rsidR="008659A2" w:rsidRPr="00F02471">
        <w:rPr>
          <w:lang w:val="sr-Cyrl-RS" w:eastAsia="en-US"/>
        </w:rPr>
        <w:t>и плаћа у ди</w:t>
      </w:r>
      <w:r w:rsidR="001325E0" w:rsidRPr="00F02471">
        <w:rPr>
          <w:lang w:val="sr-Cyrl-RS" w:eastAsia="en-US"/>
        </w:rPr>
        <w:t>нарима</w:t>
      </w:r>
      <w:r w:rsidR="001F3F7B" w:rsidRPr="00F02471">
        <w:rPr>
          <w:lang w:val="sr-Latn-CS" w:eastAsia="en-US"/>
        </w:rPr>
        <w:t>.</w:t>
      </w:r>
    </w:p>
    <w:p w14:paraId="57F8A019" w14:textId="7822CD99" w:rsidR="006879EF" w:rsidRDefault="006879EF" w:rsidP="00F97EE8">
      <w:pPr>
        <w:pStyle w:val="Stext2"/>
        <w:rPr>
          <w:lang w:val="sr-Latn-CS" w:eastAsia="en-US"/>
        </w:rPr>
      </w:pPr>
    </w:p>
    <w:p w14:paraId="4910BE68" w14:textId="13476C91" w:rsidR="006879EF" w:rsidRPr="00F02471" w:rsidRDefault="00D9697B" w:rsidP="006879EF">
      <w:pPr>
        <w:pStyle w:val="Sheading2"/>
      </w:pPr>
      <w:r>
        <w:rPr>
          <w:lang w:val="sr-Cyrl-RS"/>
        </w:rPr>
        <w:lastRenderedPageBreak/>
        <w:t>Рок трајања концесије</w:t>
      </w:r>
    </w:p>
    <w:p w14:paraId="2AE7F4B8" w14:textId="2C494B71" w:rsidR="006879EF" w:rsidRPr="00F02471" w:rsidRDefault="00D9697B" w:rsidP="00D9697B">
      <w:pPr>
        <w:pStyle w:val="Stext2"/>
        <w:rPr>
          <w:lang w:val="sr-Latn-CS" w:eastAsia="en-US"/>
        </w:rPr>
      </w:pPr>
      <w:r>
        <w:rPr>
          <w:lang w:val="sr-Cyrl-RS" w:eastAsia="en-US"/>
        </w:rPr>
        <w:t>Р</w:t>
      </w:r>
      <w:r w:rsidRPr="00D9697B">
        <w:rPr>
          <w:lang w:val="sr-Latn-CS" w:eastAsia="en-US"/>
        </w:rPr>
        <w:t xml:space="preserve">ок </w:t>
      </w:r>
      <w:r>
        <w:rPr>
          <w:lang w:val="sr-Cyrl-RS" w:eastAsia="en-US"/>
        </w:rPr>
        <w:t>трајања концесије</w:t>
      </w:r>
      <w:r w:rsidRPr="00D9697B">
        <w:rPr>
          <w:lang w:val="sr-Latn-CS" w:eastAsia="en-US"/>
        </w:rPr>
        <w:t xml:space="preserve"> (најмање 3</w:t>
      </w:r>
      <w:r>
        <w:rPr>
          <w:lang w:val="sr-Cyrl-RS" w:eastAsia="en-US"/>
        </w:rPr>
        <w:t>5 година, највише 40</w:t>
      </w:r>
      <w:r w:rsidRPr="00D9697B">
        <w:rPr>
          <w:lang w:val="sr-Latn-CS" w:eastAsia="en-US"/>
        </w:rPr>
        <w:t xml:space="preserve"> годин</w:t>
      </w:r>
      <w:r>
        <w:rPr>
          <w:lang w:val="sr-Cyrl-RS" w:eastAsia="en-US"/>
        </w:rPr>
        <w:t>а</w:t>
      </w:r>
      <w:r w:rsidRPr="00D9697B">
        <w:rPr>
          <w:lang w:val="sr-Latn-CS" w:eastAsia="en-US"/>
        </w:rPr>
        <w:t>)</w:t>
      </w:r>
      <w:r>
        <w:rPr>
          <w:lang w:val="sr-Cyrl-RS" w:eastAsia="en-US"/>
        </w:rPr>
        <w:t>, при чему се понуђени рок од 35 година бодује највећим бројем поена</w:t>
      </w:r>
      <w:r w:rsidRPr="00D9697B">
        <w:rPr>
          <w:lang w:val="sr-Latn-CS" w:eastAsia="en-US"/>
        </w:rPr>
        <w:t>,</w:t>
      </w:r>
      <w:r>
        <w:rPr>
          <w:lang w:val="sr-Cyrl-RS" w:eastAsia="en-US"/>
        </w:rPr>
        <w:t xml:space="preserve"> а понуђени рокови од 35 до 40 година, сразмерно мањим бројем, у зависности од броја упоредивих понуда.</w:t>
      </w:r>
    </w:p>
    <w:p w14:paraId="6A3663B6" w14:textId="77777777" w:rsidR="006879EF" w:rsidRPr="00F02471" w:rsidRDefault="006879EF" w:rsidP="00F97EE8">
      <w:pPr>
        <w:pStyle w:val="Stext2"/>
        <w:rPr>
          <w:lang w:val="sr-Latn-CS" w:eastAsia="en-US"/>
        </w:rPr>
      </w:pPr>
    </w:p>
    <w:p w14:paraId="204FD1BE" w14:textId="77777777" w:rsidR="00493E29" w:rsidRPr="00F02471" w:rsidRDefault="00493E29" w:rsidP="00BB5A5F">
      <w:pPr>
        <w:pStyle w:val="Sheading2"/>
        <w:rPr>
          <w:lang w:val="sr-Latn-CS"/>
        </w:rPr>
      </w:pPr>
      <w:r w:rsidRPr="00F02471">
        <w:rPr>
          <w:lang w:val="sr-Latn-CS"/>
        </w:rPr>
        <w:t>Оцењивање Понуда</w:t>
      </w:r>
    </w:p>
    <w:p w14:paraId="196B5C14" w14:textId="77777777" w:rsidR="006879EF" w:rsidRDefault="006879EF" w:rsidP="00BB5A5F">
      <w:pPr>
        <w:pStyle w:val="Stext2"/>
        <w:rPr>
          <w:lang w:val="sr-Latn-CS" w:eastAsia="en-US"/>
        </w:rPr>
      </w:pPr>
    </w:p>
    <w:tbl>
      <w:tblPr>
        <w:tblStyle w:val="TableGrid50"/>
        <w:tblW w:w="8994" w:type="dxa"/>
        <w:tblInd w:w="680" w:type="dxa"/>
        <w:tblLook w:val="04A0" w:firstRow="1" w:lastRow="0" w:firstColumn="1" w:lastColumn="0" w:noHBand="0" w:noVBand="1"/>
      </w:tblPr>
      <w:tblGrid>
        <w:gridCol w:w="6965"/>
        <w:gridCol w:w="2029"/>
      </w:tblGrid>
      <w:tr w:rsidR="006879EF" w:rsidRPr="008529D3" w14:paraId="3F8B0762" w14:textId="77777777" w:rsidTr="00AD3CDC">
        <w:trPr>
          <w:trHeight w:val="207"/>
        </w:trPr>
        <w:tc>
          <w:tcPr>
            <w:tcW w:w="6965" w:type="dxa"/>
          </w:tcPr>
          <w:p w14:paraId="182A6CE1" w14:textId="77777777" w:rsidR="006879EF" w:rsidRPr="008529D3" w:rsidRDefault="006879EF" w:rsidP="00AD3CDC">
            <w:pPr>
              <w:rPr>
                <w:rFonts w:ascii="Verdana" w:hAnsi="Verdana" w:cs="Calibri"/>
                <w:sz w:val="20"/>
                <w:szCs w:val="20"/>
                <w:lang w:val="sr-Latn-RS"/>
              </w:rPr>
            </w:pPr>
            <w:r w:rsidRPr="008529D3">
              <w:rPr>
                <w:rFonts w:ascii="Verdana" w:hAnsi="Verdana" w:cs="Calibri"/>
                <w:sz w:val="20"/>
                <w:szCs w:val="20"/>
                <w:lang w:val="sr-Cyrl-RS"/>
              </w:rPr>
              <w:t>СИСТЕМ ЗА ОЦЕНУ ПОНУДА</w:t>
            </w:r>
            <w:r w:rsidRPr="008529D3">
              <w:rPr>
                <w:rFonts w:ascii="Verdana" w:hAnsi="Verdana" w:cs="Calibri"/>
                <w:sz w:val="20"/>
                <w:szCs w:val="20"/>
                <w:lang w:val="sr-Latn-RS"/>
              </w:rPr>
              <w:t xml:space="preserve"> </w:t>
            </w:r>
          </w:p>
        </w:tc>
        <w:tc>
          <w:tcPr>
            <w:tcW w:w="2029" w:type="dxa"/>
          </w:tcPr>
          <w:p w14:paraId="2E9FB261" w14:textId="77777777" w:rsidR="006879EF" w:rsidRPr="008529D3" w:rsidRDefault="006879EF" w:rsidP="00AD3CDC">
            <w:pPr>
              <w:rPr>
                <w:rFonts w:ascii="Verdana" w:hAnsi="Verdana" w:cs="Calibri"/>
                <w:sz w:val="20"/>
                <w:szCs w:val="20"/>
                <w:lang w:val="sr-Latn-RS"/>
              </w:rPr>
            </w:pPr>
            <w:r w:rsidRPr="008529D3">
              <w:rPr>
                <w:rFonts w:ascii="Verdana" w:hAnsi="Verdana" w:cs="Calibri"/>
                <w:sz w:val="20"/>
                <w:szCs w:val="20"/>
                <w:lang w:val="sr-Cyrl-RS"/>
              </w:rPr>
              <w:t>Пондери</w:t>
            </w:r>
            <w:r w:rsidRPr="008529D3">
              <w:rPr>
                <w:rFonts w:ascii="Verdana" w:hAnsi="Verdana" w:cs="Calibri"/>
                <w:sz w:val="20"/>
                <w:szCs w:val="20"/>
                <w:lang w:val="sr-Latn-RS"/>
              </w:rPr>
              <w:t xml:space="preserve"> - % -</w:t>
            </w:r>
          </w:p>
        </w:tc>
      </w:tr>
      <w:tr w:rsidR="006879EF" w:rsidRPr="008529D3" w14:paraId="0C456356" w14:textId="77777777" w:rsidTr="00AD3CDC">
        <w:trPr>
          <w:trHeight w:val="844"/>
        </w:trPr>
        <w:tc>
          <w:tcPr>
            <w:tcW w:w="6965" w:type="dxa"/>
          </w:tcPr>
          <w:p w14:paraId="53A713C4" w14:textId="77777777" w:rsidR="006879EF" w:rsidRPr="008529D3" w:rsidRDefault="006879EF" w:rsidP="00AD3CDC">
            <w:pPr>
              <w:rPr>
                <w:rFonts w:ascii="Verdana" w:hAnsi="Verdana" w:cs="Calibri"/>
                <w:sz w:val="20"/>
                <w:szCs w:val="20"/>
                <w:lang w:val="sr-Latn-RS"/>
              </w:rPr>
            </w:pPr>
            <w:r w:rsidRPr="008529D3">
              <w:rPr>
                <w:rFonts w:ascii="Verdana" w:hAnsi="Verdana" w:cs="Calibri"/>
                <w:sz w:val="20"/>
                <w:szCs w:val="20"/>
                <w:lang w:val="sr-Cyrl-RS"/>
              </w:rPr>
              <w:t>Концесиона накнада</w:t>
            </w:r>
            <w:r w:rsidRPr="008529D3">
              <w:rPr>
                <w:rFonts w:ascii="Verdana" w:hAnsi="Verdana" w:cs="Calibri"/>
                <w:sz w:val="20"/>
                <w:szCs w:val="20"/>
                <w:lang w:val="sr-Latn-RS"/>
              </w:rPr>
              <w:t xml:space="preserve"> </w:t>
            </w:r>
          </w:p>
          <w:p w14:paraId="4BAE25E3" w14:textId="0A96605F" w:rsidR="006879EF" w:rsidRPr="008529D3" w:rsidRDefault="006879EF" w:rsidP="00AD3CDC">
            <w:pPr>
              <w:rPr>
                <w:rFonts w:ascii="Verdana" w:hAnsi="Verdana" w:cs="Calibri"/>
                <w:sz w:val="20"/>
                <w:szCs w:val="20"/>
                <w:lang w:val="sr-Latn-RS"/>
              </w:rPr>
            </w:pPr>
            <w:r w:rsidRPr="008529D3">
              <w:rPr>
                <w:rFonts w:ascii="Verdana" w:hAnsi="Verdana" w:cs="Calibri"/>
                <w:sz w:val="20"/>
                <w:szCs w:val="20"/>
                <w:lang w:val="sr-Latn-RS"/>
              </w:rPr>
              <w:t xml:space="preserve">Годишња </w:t>
            </w:r>
            <w:r w:rsidR="00D9697B">
              <w:rPr>
                <w:rFonts w:ascii="Verdana" w:hAnsi="Verdana" w:cs="Calibri"/>
                <w:sz w:val="20"/>
                <w:szCs w:val="20"/>
                <w:lang w:val="sr-Cyrl-RS"/>
              </w:rPr>
              <w:t>фиксна</w:t>
            </w:r>
            <w:r w:rsidRPr="008529D3">
              <w:rPr>
                <w:rFonts w:ascii="Verdana" w:hAnsi="Verdana" w:cs="Calibri"/>
                <w:sz w:val="20"/>
                <w:szCs w:val="20"/>
                <w:lang w:val="sr-Latn-RS"/>
              </w:rPr>
              <w:t xml:space="preserve"> </w:t>
            </w:r>
            <w:r w:rsidR="00D9697B">
              <w:rPr>
                <w:rFonts w:ascii="Verdana" w:hAnsi="Verdana" w:cs="Calibri"/>
                <w:sz w:val="20"/>
                <w:szCs w:val="20"/>
                <w:lang w:val="sr-Cyrl-RS"/>
              </w:rPr>
              <w:t xml:space="preserve">концесиона </w:t>
            </w:r>
            <w:r w:rsidRPr="008529D3">
              <w:rPr>
                <w:rFonts w:ascii="Verdana" w:hAnsi="Verdana" w:cs="Calibri"/>
                <w:sz w:val="20"/>
                <w:szCs w:val="20"/>
                <w:lang w:val="sr-Latn-RS"/>
              </w:rPr>
              <w:t>накнада</w:t>
            </w:r>
            <w:r w:rsidRPr="008529D3">
              <w:rPr>
                <w:rFonts w:ascii="Verdana" w:hAnsi="Verdana" w:cs="Calibri"/>
                <w:sz w:val="20"/>
                <w:szCs w:val="20"/>
                <w:lang w:val="sr-Cyrl-RS"/>
              </w:rPr>
              <w:t xml:space="preserve"> (најмање </w:t>
            </w:r>
            <w:r w:rsidR="00D9697B" w:rsidRPr="00D9697B">
              <w:rPr>
                <w:rFonts w:ascii="Verdana" w:hAnsi="Verdana" w:cs="Calibri"/>
                <w:sz w:val="20"/>
                <w:szCs w:val="20"/>
                <w:lang w:val="sr-Cyrl-RS"/>
              </w:rPr>
              <w:t>500.000 РСД</w:t>
            </w:r>
            <w:r w:rsidR="00D9697B">
              <w:rPr>
                <w:rFonts w:ascii="Verdana" w:hAnsi="Verdana" w:cs="Calibri"/>
                <w:sz w:val="20"/>
                <w:szCs w:val="20"/>
                <w:lang w:val="sr-Cyrl-RS"/>
              </w:rPr>
              <w:t>)</w:t>
            </w:r>
          </w:p>
        </w:tc>
        <w:tc>
          <w:tcPr>
            <w:tcW w:w="2029" w:type="dxa"/>
          </w:tcPr>
          <w:p w14:paraId="72F04D94" w14:textId="77777777" w:rsidR="006879EF" w:rsidRPr="008529D3" w:rsidRDefault="006879EF" w:rsidP="00AD3CDC">
            <w:pPr>
              <w:jc w:val="center"/>
              <w:rPr>
                <w:rFonts w:ascii="Verdana" w:hAnsi="Verdana" w:cs="Calibri"/>
                <w:sz w:val="20"/>
                <w:szCs w:val="20"/>
                <w:lang w:val="sr-Cyrl-RS"/>
              </w:rPr>
            </w:pPr>
          </w:p>
          <w:p w14:paraId="07DD17FC" w14:textId="77777777" w:rsidR="006879EF" w:rsidRPr="008529D3" w:rsidRDefault="006879EF" w:rsidP="00AD3CDC">
            <w:pPr>
              <w:jc w:val="center"/>
              <w:rPr>
                <w:rFonts w:ascii="Verdana" w:hAnsi="Verdana" w:cs="Calibri"/>
                <w:sz w:val="20"/>
                <w:szCs w:val="20"/>
                <w:lang w:val="sr-Cyrl-RS"/>
              </w:rPr>
            </w:pPr>
          </w:p>
          <w:p w14:paraId="47EDE3B5" w14:textId="77777777" w:rsidR="006879EF" w:rsidRPr="008529D3" w:rsidRDefault="006879EF" w:rsidP="00AD3CDC">
            <w:pPr>
              <w:jc w:val="center"/>
              <w:rPr>
                <w:rFonts w:ascii="Verdana" w:hAnsi="Verdana" w:cs="Calibri"/>
                <w:sz w:val="20"/>
                <w:szCs w:val="20"/>
                <w:lang w:val="sr-Latn-RS"/>
              </w:rPr>
            </w:pPr>
            <w:r w:rsidRPr="008529D3">
              <w:rPr>
                <w:rFonts w:ascii="Verdana" w:hAnsi="Verdana" w:cs="Calibri"/>
                <w:sz w:val="20"/>
                <w:szCs w:val="20"/>
                <w:lang w:val="sr-Cyrl-RS"/>
              </w:rPr>
              <w:t>80</w:t>
            </w:r>
          </w:p>
        </w:tc>
      </w:tr>
      <w:tr w:rsidR="006879EF" w:rsidRPr="008529D3" w14:paraId="7903BAAD" w14:textId="77777777" w:rsidTr="00AD3CDC">
        <w:trPr>
          <w:trHeight w:val="1260"/>
        </w:trPr>
        <w:tc>
          <w:tcPr>
            <w:tcW w:w="6965" w:type="dxa"/>
          </w:tcPr>
          <w:p w14:paraId="5D007FC8" w14:textId="0F2B39B8" w:rsidR="006879EF" w:rsidRPr="008529D3" w:rsidRDefault="00D9697B" w:rsidP="00AD3CDC">
            <w:pPr>
              <w:rPr>
                <w:rFonts w:ascii="Verdana" w:hAnsi="Verdana" w:cs="Calibri"/>
                <w:sz w:val="20"/>
                <w:szCs w:val="20"/>
                <w:lang w:val="sr-Cyrl-RS"/>
              </w:rPr>
            </w:pPr>
            <w:r w:rsidRPr="00D9697B">
              <w:rPr>
                <w:rFonts w:ascii="Verdana" w:hAnsi="Verdana" w:cs="Calibri"/>
                <w:sz w:val="20"/>
                <w:szCs w:val="20"/>
                <w:lang w:val="sr-Cyrl-RS"/>
              </w:rPr>
              <w:t>Р</w:t>
            </w:r>
            <w:r w:rsidRPr="00D9697B">
              <w:rPr>
                <w:rFonts w:ascii="Verdana" w:hAnsi="Verdana" w:cs="Calibri"/>
                <w:sz w:val="20"/>
                <w:szCs w:val="20"/>
              </w:rPr>
              <w:t xml:space="preserve">ок </w:t>
            </w:r>
            <w:r w:rsidRPr="00D9697B">
              <w:rPr>
                <w:rFonts w:ascii="Verdana" w:hAnsi="Verdana" w:cs="Calibri"/>
                <w:sz w:val="20"/>
                <w:szCs w:val="20"/>
                <w:lang w:val="sr-Cyrl-RS"/>
              </w:rPr>
              <w:t>трајања концесије</w:t>
            </w:r>
            <w:r w:rsidRPr="00D9697B">
              <w:rPr>
                <w:rFonts w:ascii="Verdana" w:hAnsi="Verdana" w:cs="Calibri"/>
                <w:sz w:val="20"/>
                <w:szCs w:val="20"/>
              </w:rPr>
              <w:t xml:space="preserve"> (најмање 3</w:t>
            </w:r>
            <w:r w:rsidRPr="00D9697B">
              <w:rPr>
                <w:rFonts w:ascii="Verdana" w:hAnsi="Verdana" w:cs="Calibri"/>
                <w:sz w:val="20"/>
                <w:szCs w:val="20"/>
                <w:lang w:val="sr-Cyrl-RS"/>
              </w:rPr>
              <w:t>5 година, највише 40</w:t>
            </w:r>
            <w:r w:rsidRPr="00D9697B">
              <w:rPr>
                <w:rFonts w:ascii="Verdana" w:hAnsi="Verdana" w:cs="Calibri"/>
                <w:sz w:val="20"/>
                <w:szCs w:val="20"/>
              </w:rPr>
              <w:t xml:space="preserve"> годин</w:t>
            </w:r>
            <w:r w:rsidRPr="00D9697B">
              <w:rPr>
                <w:rFonts w:ascii="Verdana" w:hAnsi="Verdana" w:cs="Calibri"/>
                <w:sz w:val="20"/>
                <w:szCs w:val="20"/>
                <w:lang w:val="sr-Cyrl-RS"/>
              </w:rPr>
              <w:t>а</w:t>
            </w:r>
            <w:r w:rsidRPr="00D9697B">
              <w:rPr>
                <w:rFonts w:ascii="Verdana" w:hAnsi="Verdana" w:cs="Calibri"/>
                <w:sz w:val="20"/>
                <w:szCs w:val="20"/>
              </w:rPr>
              <w:t>)</w:t>
            </w:r>
          </w:p>
        </w:tc>
        <w:tc>
          <w:tcPr>
            <w:tcW w:w="2029" w:type="dxa"/>
          </w:tcPr>
          <w:p w14:paraId="7732F591" w14:textId="77777777" w:rsidR="006879EF" w:rsidRPr="008529D3" w:rsidRDefault="006879EF" w:rsidP="00AD3CDC">
            <w:pPr>
              <w:jc w:val="center"/>
              <w:rPr>
                <w:rFonts w:ascii="Verdana" w:hAnsi="Verdana" w:cs="Calibri"/>
                <w:sz w:val="20"/>
                <w:szCs w:val="20"/>
                <w:lang w:val="sr-Cyrl-RS"/>
              </w:rPr>
            </w:pPr>
            <w:r w:rsidRPr="008529D3">
              <w:rPr>
                <w:rFonts w:ascii="Verdana" w:hAnsi="Verdana" w:cs="Calibri"/>
                <w:sz w:val="20"/>
                <w:szCs w:val="20"/>
                <w:lang w:val="sr-Latn-RS"/>
              </w:rPr>
              <w:t>20</w:t>
            </w:r>
          </w:p>
        </w:tc>
      </w:tr>
    </w:tbl>
    <w:p w14:paraId="22B95717" w14:textId="77777777" w:rsidR="006879EF" w:rsidRDefault="006879EF" w:rsidP="00BB5A5F">
      <w:pPr>
        <w:pStyle w:val="Stext2"/>
        <w:rPr>
          <w:lang w:val="sr-Latn-CS" w:eastAsia="en-US"/>
        </w:rPr>
      </w:pPr>
    </w:p>
    <w:p w14:paraId="312E16F4" w14:textId="3B6F1F3E" w:rsidR="00493E29" w:rsidRPr="00F02471" w:rsidRDefault="00493E29" w:rsidP="006879EF">
      <w:pPr>
        <w:pStyle w:val="Stext2"/>
        <w:numPr>
          <w:ilvl w:val="0"/>
          <w:numId w:val="41"/>
        </w:numPr>
        <w:rPr>
          <w:lang w:val="sr-Latn-CS"/>
        </w:rPr>
      </w:pPr>
      <w:r w:rsidRPr="00F02471">
        <w:rPr>
          <w:lang w:val="sr-Latn-CS" w:eastAsia="en-US"/>
        </w:rPr>
        <w:t>Сваки Понуђач [</w:t>
      </w:r>
      <w:r w:rsidR="00C5330A" w:rsidRPr="00F02471">
        <w:rPr>
          <w:lang w:val="sr-Latn-CS"/>
        </w:rPr>
        <w:t>i] (i</w:t>
      </w:r>
      <w:r w:rsidRPr="00F02471">
        <w:rPr>
          <w:lang w:val="sr-Latn-CS"/>
        </w:rPr>
        <w:t xml:space="preserve"> = 1 према Н, односно Понуђач 1, Понуђач 2, Понуђач 3 итд.) ће понудити </w:t>
      </w:r>
      <w:r w:rsidR="002F02F3">
        <w:rPr>
          <w:lang w:val="sr-Latn-CS"/>
        </w:rPr>
        <w:t>Концесиону накнаду</w:t>
      </w:r>
      <w:r w:rsidRPr="00F02471">
        <w:rPr>
          <w:lang w:val="sr-Latn-CS"/>
        </w:rPr>
        <w:t xml:space="preserve">, </w:t>
      </w:r>
      <w:r w:rsidR="002F02F3">
        <w:rPr>
          <w:lang w:val="sr-Latn-CS"/>
        </w:rPr>
        <w:t>исказану</w:t>
      </w:r>
      <w:r w:rsidRPr="00F02471">
        <w:rPr>
          <w:lang w:val="sr-Latn-CS"/>
        </w:rPr>
        <w:t xml:space="preserve"> у </w:t>
      </w:r>
      <w:r w:rsidR="001325E0" w:rsidRPr="00F02471">
        <w:rPr>
          <w:lang w:val="sr-Cyrl-RS"/>
        </w:rPr>
        <w:t>динарима</w:t>
      </w:r>
      <w:r w:rsidRPr="00F02471">
        <w:rPr>
          <w:lang w:val="sr-Latn-CS"/>
        </w:rPr>
        <w:t>:</w:t>
      </w:r>
    </w:p>
    <w:p w14:paraId="50335991" w14:textId="77777777" w:rsidR="00493E29" w:rsidRPr="00F02471" w:rsidRDefault="00493E29" w:rsidP="00D0028D">
      <w:pPr>
        <w:pStyle w:val="Stext2"/>
        <w:numPr>
          <w:ilvl w:val="0"/>
          <w:numId w:val="28"/>
        </w:numPr>
        <w:rPr>
          <w:lang w:val="sr-Latn-CS" w:eastAsia="en-US"/>
        </w:rPr>
      </w:pPr>
      <w:r w:rsidRPr="00F02471">
        <w:rPr>
          <w:lang w:val="sr-Latn-CS" w:eastAsia="en-US"/>
        </w:rPr>
        <w:t xml:space="preserve">Годишња </w:t>
      </w:r>
      <w:r w:rsidR="00C5330A" w:rsidRPr="00F02471">
        <w:rPr>
          <w:lang w:val="sr-Cyrl-RS" w:eastAsia="en-US"/>
        </w:rPr>
        <w:t xml:space="preserve">концесиона </w:t>
      </w:r>
      <w:r w:rsidRPr="00F02471">
        <w:rPr>
          <w:lang w:val="sr-Latn-CS" w:eastAsia="en-US"/>
        </w:rPr>
        <w:t>накнада</w:t>
      </w:r>
      <w:r w:rsidR="00C5330A" w:rsidRPr="00F02471">
        <w:rPr>
          <w:lang w:val="sr-Latn-CS" w:eastAsia="en-US"/>
        </w:rPr>
        <w:t xml:space="preserve"> [ГКНi</w:t>
      </w:r>
      <w:r w:rsidRPr="00F02471">
        <w:rPr>
          <w:lang w:val="sr-Latn-CS" w:eastAsia="en-US"/>
        </w:rPr>
        <w:t>].</w:t>
      </w:r>
    </w:p>
    <w:p w14:paraId="5D000217" w14:textId="092A05E6" w:rsidR="00493E29" w:rsidRDefault="00493E29" w:rsidP="00BB5A5F">
      <w:pPr>
        <w:pStyle w:val="Stext2"/>
        <w:rPr>
          <w:lang w:val="sr-Latn-CS"/>
        </w:rPr>
      </w:pPr>
      <w:r w:rsidRPr="00F02471">
        <w:rPr>
          <w:lang w:val="sr-Latn-CS" w:eastAsia="en-US"/>
        </w:rPr>
        <w:t>Поени сваког Понуђача [С</w:t>
      </w:r>
      <w:r w:rsidR="00993DF0" w:rsidRPr="00F02471">
        <w:rPr>
          <w:lang w:val="sr-Latn-CS"/>
        </w:rPr>
        <w:t>i</w:t>
      </w:r>
      <w:r w:rsidRPr="00F02471">
        <w:rPr>
          <w:lang w:val="sr-Latn-CS"/>
        </w:rPr>
        <w:t>] ће се рачунати у складу са следећом формулом:</w:t>
      </w:r>
    </w:p>
    <w:p w14:paraId="2C30F6C9" w14:textId="77777777" w:rsidR="00510B1F" w:rsidRPr="00F02471" w:rsidRDefault="00510B1F" w:rsidP="00BB5A5F">
      <w:pPr>
        <w:pStyle w:val="Stext2"/>
        <w:rPr>
          <w:lang w:val="sr-Latn-CS"/>
        </w:rPr>
      </w:pPr>
    </w:p>
    <w:p w14:paraId="67D0125E" w14:textId="3409D52C" w:rsidR="00510B1F" w:rsidRPr="00510B1F" w:rsidRDefault="00C5330A" w:rsidP="00510B1F">
      <w:pPr>
        <w:pStyle w:val="Stext2"/>
        <w:spacing w:before="0" w:after="0"/>
        <w:jc w:val="center"/>
        <w:rPr>
          <w:i/>
          <w:u w:val="single"/>
          <w:lang w:val="sr-Cyrl-RS" w:eastAsia="en-US"/>
        </w:rPr>
      </w:pPr>
      <w:bookmarkStart w:id="6" w:name="_Hlk156575992"/>
      <w:r w:rsidRPr="00F02471">
        <w:rPr>
          <w:i/>
          <w:lang w:val="sr-Latn-CS" w:eastAsia="en-US"/>
        </w:rPr>
        <w:t>С</w:t>
      </w:r>
      <w:r w:rsidR="00993DF0" w:rsidRPr="00F02471">
        <w:rPr>
          <w:i/>
          <w:lang w:val="sr-Latn-CS" w:eastAsia="en-US"/>
        </w:rPr>
        <w:t xml:space="preserve">i </w:t>
      </w:r>
      <w:r w:rsidR="001325E0" w:rsidRPr="00CC73F9">
        <w:rPr>
          <w:i/>
          <w:lang w:val="sr-Latn-CS" w:eastAsia="en-US"/>
        </w:rPr>
        <w:t>=</w:t>
      </w:r>
      <w:r w:rsidR="00510B1F" w:rsidRPr="00CC73F9">
        <w:rPr>
          <w:i/>
          <w:lang w:val="sr-Cyrl-RS" w:eastAsia="en-US"/>
        </w:rPr>
        <w:t xml:space="preserve"> </w:t>
      </w:r>
      <w:r w:rsidR="00D9697B" w:rsidRPr="00CC73F9">
        <w:rPr>
          <w:i/>
          <w:u w:val="single"/>
          <w:lang w:val="sr-Cyrl-RS" w:eastAsia="en-US"/>
        </w:rPr>
        <w:t>8</w:t>
      </w:r>
      <w:r w:rsidR="001325E0" w:rsidRPr="00CC73F9">
        <w:rPr>
          <w:i/>
          <w:u w:val="single"/>
          <w:lang w:val="sr-Latn-CS" w:eastAsia="en-US"/>
        </w:rPr>
        <w:t>0%</w:t>
      </w:r>
      <w:r w:rsidR="002F02F3" w:rsidRPr="00CC73F9">
        <w:rPr>
          <w:i/>
          <w:u w:val="single"/>
          <w:lang w:val="sr-Cyrl-RS" w:eastAsia="en-US"/>
        </w:rPr>
        <w:t xml:space="preserve"> х </w:t>
      </w:r>
      <w:r w:rsidR="00510B1F" w:rsidRPr="00510B1F">
        <w:rPr>
          <w:i/>
          <w:u w:val="single"/>
          <w:lang w:val="sr-Cyrl-RS" w:eastAsia="en-US"/>
        </w:rPr>
        <w:t xml:space="preserve">понуђени </w:t>
      </w:r>
      <w:bookmarkStart w:id="7" w:name="_Hlk156575815"/>
      <w:r w:rsidR="00510B1F" w:rsidRPr="00510B1F">
        <w:rPr>
          <w:i/>
          <w:u w:val="single"/>
          <w:lang w:val="sr-Cyrl-RS" w:eastAsia="en-US"/>
        </w:rPr>
        <w:t>износ Годишње концесионе накнаде</w:t>
      </w:r>
      <w:bookmarkEnd w:id="7"/>
    </w:p>
    <w:p w14:paraId="645D1434" w14:textId="6D7859A1" w:rsidR="00493E29" w:rsidRDefault="00510B1F" w:rsidP="00510B1F">
      <w:pPr>
        <w:pStyle w:val="Stext2"/>
        <w:spacing w:before="0" w:after="0"/>
        <w:jc w:val="center"/>
        <w:rPr>
          <w:i/>
          <w:lang w:val="sr-Cyrl-RS" w:eastAsia="en-US"/>
        </w:rPr>
      </w:pPr>
      <w:r>
        <w:rPr>
          <w:i/>
          <w:lang w:val="sr-Cyrl-RS" w:eastAsia="en-US"/>
        </w:rPr>
        <w:t xml:space="preserve">         Највиши понуђени </w:t>
      </w:r>
      <w:r w:rsidRPr="00510B1F">
        <w:rPr>
          <w:i/>
          <w:lang w:val="sr-Cyrl-RS" w:eastAsia="en-US"/>
        </w:rPr>
        <w:t>износ Годишње концесионе накнаде</w:t>
      </w:r>
    </w:p>
    <w:bookmarkEnd w:id="6"/>
    <w:p w14:paraId="3D1362CF" w14:textId="77777777" w:rsidR="00510B1F" w:rsidRPr="00F02471" w:rsidRDefault="00510B1F" w:rsidP="00510B1F">
      <w:pPr>
        <w:pStyle w:val="Stext2"/>
        <w:spacing w:before="0" w:after="0"/>
        <w:jc w:val="center"/>
        <w:rPr>
          <w:i/>
          <w:lang w:val="sr-Latn-CS" w:eastAsia="en-US"/>
        </w:rPr>
      </w:pPr>
    </w:p>
    <w:p w14:paraId="61DD05A6" w14:textId="5AAB1E0E" w:rsidR="00493E29" w:rsidRPr="00F02471" w:rsidRDefault="00493E29" w:rsidP="00BB5A5F">
      <w:pPr>
        <w:pStyle w:val="Stext2"/>
        <w:rPr>
          <w:lang w:val="sr-Latn-CS" w:eastAsia="en-US"/>
        </w:rPr>
      </w:pPr>
      <w:r w:rsidRPr="00F02471">
        <w:rPr>
          <w:lang w:val="sr-Latn-CS" w:eastAsia="en-US"/>
        </w:rPr>
        <w:t>Сваки понуђач мора да узме у обзир да ће понуђена</w:t>
      </w:r>
      <w:r w:rsidR="000E2BB3" w:rsidRPr="00F02471">
        <w:rPr>
          <w:lang w:val="sr-Cyrl-RS" w:eastAsia="en-US"/>
        </w:rPr>
        <w:t xml:space="preserve"> </w:t>
      </w:r>
      <w:r w:rsidRPr="00F02471">
        <w:rPr>
          <w:lang w:val="sr-Latn-CS" w:eastAsia="en-US"/>
        </w:rPr>
        <w:t xml:space="preserve">Годишња </w:t>
      </w:r>
      <w:r w:rsidR="00993DF0" w:rsidRPr="00F02471">
        <w:rPr>
          <w:lang w:val="sr-Cyrl-RS" w:eastAsia="en-US"/>
        </w:rPr>
        <w:t xml:space="preserve">концесиона </w:t>
      </w:r>
      <w:r w:rsidRPr="00F02471">
        <w:rPr>
          <w:lang w:val="sr-Latn-CS" w:eastAsia="en-US"/>
        </w:rPr>
        <w:t>накнада постати уговорна обавеза и да ће бити обухваћен</w:t>
      </w:r>
      <w:r w:rsidR="00D9697B">
        <w:rPr>
          <w:lang w:val="sr-Cyrl-RS" w:eastAsia="en-US"/>
        </w:rPr>
        <w:t>а</w:t>
      </w:r>
      <w:r w:rsidRPr="00F02471">
        <w:rPr>
          <w:lang w:val="sr-Latn-CS" w:eastAsia="en-US"/>
        </w:rPr>
        <w:t xml:space="preserve"> уговором о концесији.</w:t>
      </w:r>
    </w:p>
    <w:p w14:paraId="772EADAF" w14:textId="4FF390FA" w:rsidR="00493E29" w:rsidRDefault="00493E29" w:rsidP="00BB5A5F">
      <w:pPr>
        <w:pStyle w:val="Stext2"/>
        <w:rPr>
          <w:lang w:val="sr-Latn-CS" w:eastAsia="en-US"/>
        </w:rPr>
      </w:pPr>
      <w:r w:rsidRPr="00F02471">
        <w:rPr>
          <w:lang w:val="sr-Latn-CS" w:eastAsia="en-US"/>
        </w:rPr>
        <w:t xml:space="preserve">Годишња </w:t>
      </w:r>
      <w:r w:rsidR="00993DF0" w:rsidRPr="00F02471">
        <w:rPr>
          <w:lang w:val="sr-Cyrl-RS" w:eastAsia="en-US"/>
        </w:rPr>
        <w:t xml:space="preserve">концесиона </w:t>
      </w:r>
      <w:r w:rsidRPr="00F02471">
        <w:rPr>
          <w:lang w:val="sr-Latn-CS" w:eastAsia="en-US"/>
        </w:rPr>
        <w:t>накнада ће бити индексирана у складу са одредбама уговора о концесији које регулишу индексацију и инфл</w:t>
      </w:r>
      <w:r w:rsidR="001F3F7B" w:rsidRPr="00F02471">
        <w:rPr>
          <w:lang w:val="sr-Latn-CS" w:eastAsia="en-US"/>
        </w:rPr>
        <w:t>ацију</w:t>
      </w:r>
      <w:r w:rsidRPr="00F02471">
        <w:rPr>
          <w:lang w:val="sr-Latn-CS" w:eastAsia="en-US"/>
        </w:rPr>
        <w:t>.</w:t>
      </w:r>
    </w:p>
    <w:p w14:paraId="4E0DAE12" w14:textId="7DDBCDEA" w:rsidR="006879EF" w:rsidRDefault="006879EF" w:rsidP="00BB5A5F">
      <w:pPr>
        <w:pStyle w:val="Stext2"/>
        <w:rPr>
          <w:lang w:val="sr-Latn-CS" w:eastAsia="en-US"/>
        </w:rPr>
      </w:pPr>
    </w:p>
    <w:p w14:paraId="35D34F7E" w14:textId="53976DAA" w:rsidR="006879EF" w:rsidRPr="006879EF" w:rsidRDefault="006879EF" w:rsidP="006879EF">
      <w:pPr>
        <w:pStyle w:val="Stext2"/>
        <w:numPr>
          <w:ilvl w:val="0"/>
          <w:numId w:val="41"/>
        </w:numPr>
      </w:pPr>
      <w:proofErr w:type="spellStart"/>
      <w:r w:rsidRPr="006879EF">
        <w:t>Сваки</w:t>
      </w:r>
      <w:proofErr w:type="spellEnd"/>
      <w:r w:rsidRPr="006879EF">
        <w:t xml:space="preserve"> </w:t>
      </w:r>
      <w:proofErr w:type="spellStart"/>
      <w:r w:rsidRPr="006879EF">
        <w:t>Понуђач</w:t>
      </w:r>
      <w:proofErr w:type="spellEnd"/>
      <w:r w:rsidRPr="006879EF">
        <w:t xml:space="preserve"> [</w:t>
      </w:r>
      <w:proofErr w:type="spellStart"/>
      <w:r w:rsidRPr="006879EF">
        <w:t>i</w:t>
      </w:r>
      <w:proofErr w:type="spellEnd"/>
      <w:r w:rsidRPr="006879EF">
        <w:t>] (</w:t>
      </w:r>
      <w:proofErr w:type="spellStart"/>
      <w:r w:rsidRPr="006879EF">
        <w:t>i</w:t>
      </w:r>
      <w:proofErr w:type="spellEnd"/>
      <w:r w:rsidRPr="006879EF">
        <w:t xml:space="preserve"> = 1 </w:t>
      </w:r>
      <w:proofErr w:type="spellStart"/>
      <w:r w:rsidRPr="006879EF">
        <w:t>према</w:t>
      </w:r>
      <w:proofErr w:type="spellEnd"/>
      <w:r w:rsidRPr="006879EF">
        <w:t xml:space="preserve"> </w:t>
      </w:r>
      <w:r w:rsidR="00510B1F">
        <w:rPr>
          <w:lang w:val="sr-Cyrl-RS"/>
        </w:rPr>
        <w:t>РТК</w:t>
      </w:r>
      <w:r w:rsidRPr="006879EF">
        <w:t xml:space="preserve">, </w:t>
      </w:r>
      <w:proofErr w:type="spellStart"/>
      <w:r w:rsidRPr="006879EF">
        <w:t>односно</w:t>
      </w:r>
      <w:proofErr w:type="spellEnd"/>
      <w:r w:rsidRPr="006879EF">
        <w:t xml:space="preserve"> </w:t>
      </w:r>
      <w:proofErr w:type="spellStart"/>
      <w:r w:rsidRPr="006879EF">
        <w:t>Понуђач</w:t>
      </w:r>
      <w:proofErr w:type="spellEnd"/>
      <w:r w:rsidRPr="006879EF">
        <w:t xml:space="preserve"> 1, </w:t>
      </w:r>
      <w:proofErr w:type="spellStart"/>
      <w:r w:rsidRPr="006879EF">
        <w:t>Понуђач</w:t>
      </w:r>
      <w:proofErr w:type="spellEnd"/>
      <w:r w:rsidRPr="006879EF">
        <w:t xml:space="preserve"> 2, </w:t>
      </w:r>
      <w:proofErr w:type="spellStart"/>
      <w:r w:rsidRPr="006879EF">
        <w:t>Понуђач</w:t>
      </w:r>
      <w:proofErr w:type="spellEnd"/>
      <w:r w:rsidRPr="006879EF">
        <w:t xml:space="preserve"> 3 </w:t>
      </w:r>
      <w:proofErr w:type="spellStart"/>
      <w:r w:rsidRPr="006879EF">
        <w:t>итд</w:t>
      </w:r>
      <w:proofErr w:type="spellEnd"/>
      <w:r w:rsidRPr="006879EF">
        <w:t xml:space="preserve">.) </w:t>
      </w:r>
      <w:proofErr w:type="spellStart"/>
      <w:r w:rsidRPr="006879EF">
        <w:t>ће</w:t>
      </w:r>
      <w:proofErr w:type="spellEnd"/>
      <w:r w:rsidRPr="006879EF">
        <w:t xml:space="preserve"> </w:t>
      </w:r>
      <w:proofErr w:type="spellStart"/>
      <w:r w:rsidRPr="006879EF">
        <w:t>понудити</w:t>
      </w:r>
      <w:proofErr w:type="spellEnd"/>
      <w:r w:rsidRPr="006879EF">
        <w:t xml:space="preserve"> </w:t>
      </w:r>
      <w:r w:rsidR="00510B1F">
        <w:rPr>
          <w:lang w:val="sr-Cyrl-RS"/>
        </w:rPr>
        <w:t>Р</w:t>
      </w:r>
      <w:proofErr w:type="spellStart"/>
      <w:r w:rsidRPr="006879EF">
        <w:t>ок</w:t>
      </w:r>
      <w:proofErr w:type="spellEnd"/>
      <w:r w:rsidRPr="006879EF">
        <w:t xml:space="preserve"> </w:t>
      </w:r>
      <w:r w:rsidR="00510B1F">
        <w:rPr>
          <w:lang w:val="sr-Cyrl-RS"/>
        </w:rPr>
        <w:t>трајања концесије</w:t>
      </w:r>
      <w:r w:rsidRPr="006879EF">
        <w:rPr>
          <w:lang w:val="sr-Cyrl-RS"/>
        </w:rPr>
        <w:t xml:space="preserve"> </w:t>
      </w:r>
      <w:r w:rsidR="00510B1F">
        <w:rPr>
          <w:lang w:val="sr-Cyrl-RS"/>
        </w:rPr>
        <w:t xml:space="preserve">од </w:t>
      </w:r>
      <w:r w:rsidR="00510B1F" w:rsidRPr="00510B1F">
        <w:rPr>
          <w:lang w:val="sr-Latn-CS"/>
        </w:rPr>
        <w:t>најмање 3</w:t>
      </w:r>
      <w:r w:rsidR="00510B1F" w:rsidRPr="00510B1F">
        <w:rPr>
          <w:lang w:val="sr-Cyrl-RS"/>
        </w:rPr>
        <w:t>5 година</w:t>
      </w:r>
      <w:r w:rsidR="00510B1F">
        <w:rPr>
          <w:lang w:val="sr-Cyrl-RS"/>
        </w:rPr>
        <w:t xml:space="preserve"> до</w:t>
      </w:r>
      <w:r w:rsidR="00510B1F" w:rsidRPr="00510B1F">
        <w:rPr>
          <w:lang w:val="sr-Cyrl-RS"/>
        </w:rPr>
        <w:t xml:space="preserve"> највише 40</w:t>
      </w:r>
      <w:r w:rsidR="00510B1F" w:rsidRPr="00510B1F">
        <w:rPr>
          <w:lang w:val="sr-Latn-CS"/>
        </w:rPr>
        <w:t xml:space="preserve"> годин</w:t>
      </w:r>
      <w:r w:rsidR="00510B1F" w:rsidRPr="00510B1F">
        <w:rPr>
          <w:lang w:val="sr-Cyrl-RS"/>
        </w:rPr>
        <w:t>а</w:t>
      </w:r>
      <w:r w:rsidRPr="006879EF">
        <w:t>:</w:t>
      </w:r>
    </w:p>
    <w:p w14:paraId="069D5F08" w14:textId="2B583B6C" w:rsidR="006879EF" w:rsidRPr="006879EF" w:rsidRDefault="00510B1F" w:rsidP="006879EF">
      <w:pPr>
        <w:pStyle w:val="Stext2"/>
        <w:numPr>
          <w:ilvl w:val="0"/>
          <w:numId w:val="42"/>
        </w:numPr>
      </w:pPr>
      <w:r>
        <w:rPr>
          <w:lang w:val="sr-Cyrl-RS"/>
        </w:rPr>
        <w:t>Рок трајања концесије</w:t>
      </w:r>
      <w:r w:rsidR="006879EF" w:rsidRPr="006879EF">
        <w:t xml:space="preserve"> [</w:t>
      </w:r>
      <w:r>
        <w:rPr>
          <w:lang w:val="sr-Cyrl-RS"/>
        </w:rPr>
        <w:t>РТК</w:t>
      </w:r>
      <w:proofErr w:type="spellStart"/>
      <w:r w:rsidR="006879EF" w:rsidRPr="006879EF">
        <w:t>i</w:t>
      </w:r>
      <w:proofErr w:type="spellEnd"/>
      <w:r w:rsidR="006879EF" w:rsidRPr="006879EF">
        <w:t>].</w:t>
      </w:r>
    </w:p>
    <w:p w14:paraId="5E53699B" w14:textId="77777777" w:rsidR="006879EF" w:rsidRPr="006879EF" w:rsidRDefault="006879EF" w:rsidP="006879EF">
      <w:pPr>
        <w:pStyle w:val="Stext2"/>
      </w:pPr>
      <w:proofErr w:type="spellStart"/>
      <w:r w:rsidRPr="006879EF">
        <w:t>Поени</w:t>
      </w:r>
      <w:proofErr w:type="spellEnd"/>
      <w:r w:rsidRPr="006879EF">
        <w:t xml:space="preserve"> </w:t>
      </w:r>
      <w:proofErr w:type="spellStart"/>
      <w:r w:rsidRPr="006879EF">
        <w:t>сваког</w:t>
      </w:r>
      <w:proofErr w:type="spellEnd"/>
      <w:r w:rsidRPr="006879EF">
        <w:t xml:space="preserve"> </w:t>
      </w:r>
      <w:proofErr w:type="spellStart"/>
      <w:r w:rsidRPr="006879EF">
        <w:t>Понуђача</w:t>
      </w:r>
      <w:proofErr w:type="spellEnd"/>
      <w:r w:rsidRPr="006879EF">
        <w:t xml:space="preserve"> [</w:t>
      </w:r>
      <w:proofErr w:type="spellStart"/>
      <w:r w:rsidRPr="006879EF">
        <w:t>Сi</w:t>
      </w:r>
      <w:proofErr w:type="spellEnd"/>
      <w:r w:rsidRPr="006879EF">
        <w:t xml:space="preserve">] </w:t>
      </w:r>
      <w:proofErr w:type="spellStart"/>
      <w:r w:rsidRPr="006879EF">
        <w:t>ће</w:t>
      </w:r>
      <w:proofErr w:type="spellEnd"/>
      <w:r w:rsidRPr="006879EF">
        <w:t xml:space="preserve"> </w:t>
      </w:r>
      <w:proofErr w:type="spellStart"/>
      <w:r w:rsidRPr="006879EF">
        <w:t>се</w:t>
      </w:r>
      <w:proofErr w:type="spellEnd"/>
      <w:r w:rsidRPr="006879EF">
        <w:t xml:space="preserve"> </w:t>
      </w:r>
      <w:proofErr w:type="spellStart"/>
      <w:r w:rsidRPr="006879EF">
        <w:t>рачунати</w:t>
      </w:r>
      <w:proofErr w:type="spellEnd"/>
      <w:r w:rsidRPr="006879EF">
        <w:t xml:space="preserve"> у </w:t>
      </w:r>
      <w:proofErr w:type="spellStart"/>
      <w:r w:rsidRPr="006879EF">
        <w:t>складу</w:t>
      </w:r>
      <w:proofErr w:type="spellEnd"/>
      <w:r w:rsidRPr="006879EF">
        <w:t xml:space="preserve"> </w:t>
      </w:r>
      <w:proofErr w:type="spellStart"/>
      <w:r w:rsidRPr="006879EF">
        <w:t>са</w:t>
      </w:r>
      <w:proofErr w:type="spellEnd"/>
      <w:r w:rsidRPr="006879EF">
        <w:t xml:space="preserve"> </w:t>
      </w:r>
      <w:proofErr w:type="spellStart"/>
      <w:r w:rsidRPr="006879EF">
        <w:t>следећом</w:t>
      </w:r>
      <w:proofErr w:type="spellEnd"/>
      <w:r w:rsidRPr="006879EF">
        <w:t xml:space="preserve"> </w:t>
      </w:r>
      <w:proofErr w:type="spellStart"/>
      <w:r w:rsidRPr="006879EF">
        <w:t>формулом</w:t>
      </w:r>
      <w:proofErr w:type="spellEnd"/>
      <w:r w:rsidRPr="006879EF">
        <w:t>:</w:t>
      </w:r>
    </w:p>
    <w:p w14:paraId="7517BEF3" w14:textId="77777777" w:rsidR="00510B1F" w:rsidRDefault="00510B1F" w:rsidP="006879EF">
      <w:pPr>
        <w:pStyle w:val="Stext2"/>
        <w:rPr>
          <w:i/>
        </w:rPr>
      </w:pPr>
    </w:p>
    <w:p w14:paraId="1E8E6EFE" w14:textId="31728628" w:rsidR="00510B1F" w:rsidRPr="00510B1F" w:rsidRDefault="00510B1F" w:rsidP="00510B1F">
      <w:pPr>
        <w:pStyle w:val="Stext2"/>
        <w:spacing w:before="0" w:after="0"/>
        <w:jc w:val="center"/>
        <w:rPr>
          <w:i/>
          <w:u w:val="single"/>
          <w:lang w:val="sr-Cyrl-RS" w:eastAsia="en-US"/>
        </w:rPr>
      </w:pPr>
      <w:r w:rsidRPr="00F02471">
        <w:rPr>
          <w:i/>
          <w:lang w:val="sr-Latn-CS" w:eastAsia="en-US"/>
        </w:rPr>
        <w:t xml:space="preserve">Сi </w:t>
      </w:r>
      <w:r w:rsidRPr="00CC73F9">
        <w:rPr>
          <w:i/>
          <w:lang w:val="sr-Latn-CS" w:eastAsia="en-US"/>
        </w:rPr>
        <w:t>=</w:t>
      </w:r>
      <w:r w:rsidRPr="00CC73F9">
        <w:rPr>
          <w:i/>
          <w:lang w:val="sr-Cyrl-RS" w:eastAsia="en-US"/>
        </w:rPr>
        <w:t xml:space="preserve"> </w:t>
      </w:r>
      <w:r w:rsidRPr="00CC73F9">
        <w:rPr>
          <w:i/>
          <w:u w:val="single"/>
          <w:lang w:val="sr-Cyrl-RS" w:eastAsia="en-US"/>
        </w:rPr>
        <w:t>2</w:t>
      </w:r>
      <w:r w:rsidRPr="00CC73F9">
        <w:rPr>
          <w:i/>
          <w:u w:val="single"/>
          <w:lang w:val="sr-Latn-CS" w:eastAsia="en-US"/>
        </w:rPr>
        <w:t>0%</w:t>
      </w:r>
      <w:r w:rsidRPr="00CC73F9">
        <w:rPr>
          <w:i/>
          <w:u w:val="single"/>
          <w:lang w:val="sr-Cyrl-RS" w:eastAsia="en-US"/>
        </w:rPr>
        <w:t xml:space="preserve"> х </w:t>
      </w:r>
      <w:r>
        <w:rPr>
          <w:i/>
          <w:u w:val="single"/>
          <w:lang w:val="sr-Cyrl-RS" w:eastAsia="en-US"/>
        </w:rPr>
        <w:t xml:space="preserve">најнижи </w:t>
      </w:r>
      <w:r w:rsidRPr="00510B1F">
        <w:rPr>
          <w:i/>
          <w:u w:val="single"/>
          <w:lang w:val="sr-Cyrl-RS" w:eastAsia="en-US"/>
        </w:rPr>
        <w:t xml:space="preserve">понуђени </w:t>
      </w:r>
      <w:bookmarkStart w:id="8" w:name="_Hlk156576080"/>
      <w:r>
        <w:rPr>
          <w:i/>
          <w:u w:val="single"/>
          <w:lang w:val="sr-Cyrl-RS" w:eastAsia="en-US"/>
        </w:rPr>
        <w:t>Рок трајања концесије</w:t>
      </w:r>
      <w:bookmarkEnd w:id="8"/>
    </w:p>
    <w:p w14:paraId="5944C417" w14:textId="1721B915" w:rsidR="00510B1F" w:rsidRDefault="00510B1F" w:rsidP="00510B1F">
      <w:pPr>
        <w:pStyle w:val="Stext2"/>
        <w:spacing w:before="0" w:after="0"/>
        <w:jc w:val="center"/>
        <w:rPr>
          <w:i/>
          <w:lang w:val="sr-Cyrl-RS" w:eastAsia="en-US"/>
        </w:rPr>
      </w:pPr>
      <w:r>
        <w:rPr>
          <w:i/>
          <w:lang w:val="sr-Cyrl-RS" w:eastAsia="en-US"/>
        </w:rPr>
        <w:t xml:space="preserve">         Понуђени Рок трајања концесије</w:t>
      </w:r>
    </w:p>
    <w:p w14:paraId="747780FE" w14:textId="77777777" w:rsidR="006879EF" w:rsidRPr="00F02471" w:rsidRDefault="006879EF" w:rsidP="00BB5A5F">
      <w:pPr>
        <w:pStyle w:val="Stext2"/>
        <w:rPr>
          <w:lang w:val="sr-Latn-CS" w:eastAsia="en-US"/>
        </w:rPr>
      </w:pPr>
    </w:p>
    <w:p w14:paraId="54CA007E" w14:textId="77777777" w:rsidR="00493E29" w:rsidRPr="00F02471" w:rsidRDefault="00493E29" w:rsidP="00BB5A5F">
      <w:pPr>
        <w:pStyle w:val="Sheading1"/>
        <w:rPr>
          <w:lang w:val="sr-Latn-CS"/>
        </w:rPr>
      </w:pPr>
      <w:r w:rsidRPr="00F02471">
        <w:rPr>
          <w:lang w:val="sr-Latn-CS"/>
        </w:rPr>
        <w:lastRenderedPageBreak/>
        <w:t>Подношење понуда</w:t>
      </w:r>
    </w:p>
    <w:p w14:paraId="6481CD98" w14:textId="230270B0" w:rsidR="00493E29" w:rsidRPr="00F02471" w:rsidRDefault="00493E29" w:rsidP="00BB5A5F">
      <w:pPr>
        <w:pStyle w:val="Stext1"/>
        <w:rPr>
          <w:lang w:val="sr-Latn-CS" w:eastAsia="en-US"/>
        </w:rPr>
      </w:pPr>
      <w:r w:rsidRPr="00F02471">
        <w:rPr>
          <w:lang w:val="sr-Latn-CS" w:eastAsia="en-US"/>
        </w:rPr>
        <w:t>Рок за достављање понуда је</w:t>
      </w:r>
      <w:r w:rsidR="00FE27E2">
        <w:rPr>
          <w:lang w:val="sr-Latn-CS" w:eastAsia="en-US"/>
        </w:rPr>
        <w:t xml:space="preserve"> </w:t>
      </w:r>
      <w:r w:rsidR="00FE27E2" w:rsidRPr="00FE27E2">
        <w:rPr>
          <w:rFonts w:ascii="Calibri" w:eastAsia="Calibri" w:hAnsi="Calibri" w:cs="Calibri"/>
          <w:sz w:val="22"/>
          <w:szCs w:val="22"/>
          <w:lang w:val="sr-Cyrl-RS" w:eastAsia="en-US"/>
        </w:rPr>
        <w:t>60 дана од дана објављивања у ,,Сл. гласнику РС“</w:t>
      </w:r>
      <w:r w:rsidRPr="00CC73F9">
        <w:rPr>
          <w:lang w:val="sr-Latn-CS" w:eastAsia="en-US"/>
        </w:rPr>
        <w:t xml:space="preserve"> ("</w:t>
      </w:r>
      <w:r w:rsidRPr="00F02471">
        <w:rPr>
          <w:b/>
          <w:lang w:val="sr-Latn-CS" w:eastAsia="en-US"/>
        </w:rPr>
        <w:t>Рок за подношење понуда</w:t>
      </w:r>
      <w:r w:rsidRPr="00F02471">
        <w:rPr>
          <w:lang w:val="sr-Latn-CS" w:eastAsia="en-US"/>
        </w:rPr>
        <w:t>")</w:t>
      </w:r>
      <w:r w:rsidR="008815EC">
        <w:rPr>
          <w:lang w:val="sr-Cyrl-RS" w:eastAsia="en-US"/>
        </w:rPr>
        <w:t xml:space="preserve">, </w:t>
      </w:r>
      <w:r w:rsidR="008815EC" w:rsidRPr="008815EC">
        <w:rPr>
          <w:bCs/>
          <w:lang w:val="sr-Cyrl-RS" w:eastAsia="en-US"/>
        </w:rPr>
        <w:t>,,Сл. гласник РС“ бр.11 од 14.02.2024. године</w:t>
      </w:r>
      <w:r w:rsidR="008815EC">
        <w:rPr>
          <w:bCs/>
          <w:lang w:val="sr-Cyrl-RS" w:eastAsia="en-US"/>
        </w:rPr>
        <w:t xml:space="preserve"> односно до 15.04.2024.године до 12:00 часова</w:t>
      </w:r>
      <w:r w:rsidRPr="00F02471">
        <w:rPr>
          <w:lang w:val="sr-Latn-CS" w:eastAsia="en-US"/>
        </w:rPr>
        <w:t xml:space="preserve">, у просторијама Града, како је назначено у Одељку </w:t>
      </w:r>
      <w:r w:rsidRPr="00F02471">
        <w:rPr>
          <w:lang w:val="sr-Latn-CS"/>
        </w:rPr>
        <w:t>1</w:t>
      </w:r>
      <w:r w:rsidRPr="00F02471">
        <w:rPr>
          <w:lang w:val="sr-Latn-CS" w:eastAsia="en-US"/>
        </w:rPr>
        <w:t xml:space="preserve"> изнад.</w:t>
      </w:r>
    </w:p>
    <w:p w14:paraId="62B928AB" w14:textId="77777777" w:rsidR="00493E29" w:rsidRPr="00F02471" w:rsidRDefault="00493E29" w:rsidP="00BB5A5F">
      <w:pPr>
        <w:pStyle w:val="Stext1"/>
        <w:rPr>
          <w:lang w:val="sr-Latn-CS" w:eastAsia="en-US"/>
        </w:rPr>
      </w:pPr>
      <w:r w:rsidRPr="00F02471">
        <w:rPr>
          <w:lang w:val="sr-Latn-CS" w:eastAsia="en-US"/>
        </w:rPr>
        <w:t>Понуде се достављају лично или путем препоручене поште са повратницом, у затвореним ковертама/кутијама како је детаљно објашњено у Конкурсној документацији. Понуде ће се сматрати достављеним након њиховог физичког пријема од стране Града.</w:t>
      </w:r>
    </w:p>
    <w:p w14:paraId="745A09E6" w14:textId="77777777" w:rsidR="00493E29" w:rsidRPr="00F02471" w:rsidRDefault="00493E29" w:rsidP="00BB5A5F">
      <w:pPr>
        <w:pStyle w:val="Stext1"/>
        <w:rPr>
          <w:lang w:val="sr-Latn-CS" w:eastAsia="en-US"/>
        </w:rPr>
      </w:pPr>
      <w:r w:rsidRPr="00F02471">
        <w:rPr>
          <w:lang w:val="sr-Latn-CS" w:eastAsia="en-US"/>
        </w:rPr>
        <w:t xml:space="preserve">Понуде морају бити достављене на српском језику. </w:t>
      </w:r>
    </w:p>
    <w:p w14:paraId="3D3ABE55" w14:textId="77777777" w:rsidR="00493E29" w:rsidRPr="00F02471" w:rsidRDefault="00493E29" w:rsidP="00BB5A5F">
      <w:pPr>
        <w:pStyle w:val="Stext1"/>
        <w:rPr>
          <w:lang w:val="sr-Latn-CS" w:eastAsia="en-US"/>
        </w:rPr>
      </w:pPr>
      <w:r w:rsidRPr="00F02471">
        <w:rPr>
          <w:lang w:val="sr-Latn-CS" w:eastAsia="en-US"/>
        </w:rPr>
        <w:t>Понуде могу да буду сачињене на латиничном или ћириличном писму.</w:t>
      </w:r>
    </w:p>
    <w:p w14:paraId="11A48D70" w14:textId="77777777" w:rsidR="00493E29" w:rsidRPr="00F02471" w:rsidRDefault="00493E29" w:rsidP="00BB5A5F">
      <w:pPr>
        <w:pStyle w:val="Sheading1"/>
        <w:rPr>
          <w:lang w:val="sr-Latn-CS"/>
        </w:rPr>
      </w:pPr>
      <w:r w:rsidRPr="00F02471">
        <w:rPr>
          <w:lang w:val="sr-Latn-CS"/>
        </w:rPr>
        <w:t xml:space="preserve">Обавештење о исходу Поступка доделе концесије </w:t>
      </w:r>
    </w:p>
    <w:p w14:paraId="70D2AAE5" w14:textId="7EBDFD94" w:rsidR="00493E29" w:rsidRPr="00F02471" w:rsidRDefault="00493E29" w:rsidP="00BB5A5F">
      <w:pPr>
        <w:pStyle w:val="Stext1"/>
        <w:rPr>
          <w:lang w:val="sr-Latn-CS" w:eastAsia="en-US"/>
        </w:rPr>
      </w:pPr>
      <w:r w:rsidRPr="00F02471">
        <w:rPr>
          <w:lang w:val="sr-Latn-CS" w:eastAsia="en-US"/>
        </w:rPr>
        <w:t xml:space="preserve">Исход Поступка доделе концесије ће бити објављен </w:t>
      </w:r>
      <w:r w:rsidR="00D83F3E">
        <w:rPr>
          <w:lang w:val="sr-Cyrl-RS" w:eastAsia="en-US"/>
        </w:rPr>
        <w:t>у законском року</w:t>
      </w:r>
      <w:r w:rsidRPr="00F02471">
        <w:rPr>
          <w:lang w:val="sr-Latn-CS"/>
        </w:rPr>
        <w:t>. Град ће доставити релевантну одлуку, уз копију записника о отварању и оцени понуда, сваком понуђачу путем емаил-а и без одлагања објавити на својој званичној интернет страници и на Порталу јавних набавки.</w:t>
      </w:r>
    </w:p>
    <w:p w14:paraId="5CF30FA5" w14:textId="77777777" w:rsidR="00493E29" w:rsidRPr="00F02471" w:rsidRDefault="00493E29" w:rsidP="00BB5A5F">
      <w:pPr>
        <w:pStyle w:val="Sheading1"/>
        <w:rPr>
          <w:lang w:val="sr-Latn-CS"/>
        </w:rPr>
      </w:pPr>
      <w:r w:rsidRPr="00F02471">
        <w:rPr>
          <w:lang w:val="sr-Latn-CS"/>
        </w:rPr>
        <w:t>Заштита права понуђача</w:t>
      </w:r>
    </w:p>
    <w:p w14:paraId="73AC21E7" w14:textId="77777777" w:rsidR="00493E29" w:rsidRPr="00F02471" w:rsidRDefault="00493E29" w:rsidP="00BB5A5F">
      <w:pPr>
        <w:pStyle w:val="Sheading2"/>
        <w:rPr>
          <w:lang w:val="sr-Latn-CS"/>
        </w:rPr>
      </w:pPr>
      <w:r w:rsidRPr="00F02471">
        <w:rPr>
          <w:lang w:val="sr-Latn-CS"/>
        </w:rPr>
        <w:t>Свако лице заинтересовано за учешће или које учествује у Поступку доделе концесије има право да поднесе захтев за заштиту права у вези са Поступком доделе концесије Републичкој комисији за заштиту права у поступцима јавних набавки ("</w:t>
      </w:r>
      <w:r w:rsidRPr="00F02471">
        <w:rPr>
          <w:b/>
          <w:lang w:val="sr-Latn-CS"/>
        </w:rPr>
        <w:t>Комисија</w:t>
      </w:r>
      <w:r w:rsidRPr="00F02471">
        <w:rPr>
          <w:lang w:val="sr-Latn-CS"/>
        </w:rPr>
        <w:t>").</w:t>
      </w:r>
    </w:p>
    <w:p w14:paraId="2D9D8983" w14:textId="77777777" w:rsidR="00493E29" w:rsidRPr="00F02471" w:rsidRDefault="00493E29" w:rsidP="00BB5A5F">
      <w:pPr>
        <w:pStyle w:val="Sheading2"/>
        <w:rPr>
          <w:lang w:val="sr-Latn-CS"/>
        </w:rPr>
      </w:pPr>
      <w:r w:rsidRPr="00F02471">
        <w:rPr>
          <w:lang w:val="sr-Latn-CS"/>
        </w:rPr>
        <w:t>Захтев за заштиту права се подноси Граду на адресу назначену у Одељку 1 овог Јавног позива, препорученом поштом са повратницом.</w:t>
      </w:r>
    </w:p>
    <w:p w14:paraId="0FB14454" w14:textId="77777777" w:rsidR="00493E29" w:rsidRPr="00F02471" w:rsidRDefault="00493E29" w:rsidP="00BB5A5F">
      <w:pPr>
        <w:pStyle w:val="Stext1"/>
        <w:rPr>
          <w:lang w:val="sr-Latn-CS"/>
        </w:rPr>
      </w:pPr>
      <w:r w:rsidRPr="00F02471">
        <w:rPr>
          <w:lang w:val="sr-Latn-CS"/>
        </w:rPr>
        <w:t>Копија захтева за заштиту права се истовремено подноси и Комисији на следећу адресу:</w:t>
      </w:r>
    </w:p>
    <w:p w14:paraId="1E9706E9" w14:textId="77777777" w:rsidR="00493E29" w:rsidRPr="00F02471" w:rsidRDefault="00493E29" w:rsidP="00BB5A5F">
      <w:pPr>
        <w:pStyle w:val="Stext1"/>
        <w:jc w:val="center"/>
        <w:rPr>
          <w:b/>
          <w:lang w:val="sr-Latn-CS"/>
        </w:rPr>
      </w:pPr>
      <w:r w:rsidRPr="00F02471">
        <w:rPr>
          <w:b/>
          <w:lang w:val="sr-Latn-CS"/>
        </w:rPr>
        <w:t>Немањина 22-26, 11-000 Београд</w:t>
      </w:r>
    </w:p>
    <w:p w14:paraId="22F0DB8F" w14:textId="77777777" w:rsidR="00493E29" w:rsidRPr="00F02471" w:rsidRDefault="00493E29" w:rsidP="00BB5A5F">
      <w:pPr>
        <w:pStyle w:val="Sheading2"/>
        <w:rPr>
          <w:lang w:val="sr-Latn-CS"/>
        </w:rPr>
      </w:pPr>
      <w:r w:rsidRPr="00F02471">
        <w:rPr>
          <w:lang w:val="sr-Latn-CS"/>
        </w:rPr>
        <w:t>Захтев за заштиту права може се поднети против било које одлуке Града која се може одвојено побијати, а која је према мишљењу подносиоца донета незаконито.</w:t>
      </w:r>
    </w:p>
    <w:p w14:paraId="0D23B84C" w14:textId="77777777" w:rsidR="00493E29" w:rsidRDefault="00493E29" w:rsidP="00BB5A5F">
      <w:pPr>
        <w:pStyle w:val="Sheading2"/>
        <w:rPr>
          <w:lang w:val="sr-Latn-CS"/>
        </w:rPr>
      </w:pPr>
      <w:r w:rsidRPr="00F02471">
        <w:rPr>
          <w:lang w:val="sr-Latn-CS"/>
        </w:rPr>
        <w:t>Рокови за подношење захтева за заштиту права су:</w:t>
      </w:r>
    </w:p>
    <w:p w14:paraId="2E61E9B1" w14:textId="77777777" w:rsidR="00135A50" w:rsidRPr="00135A50" w:rsidRDefault="00135A50" w:rsidP="00135A50">
      <w:pPr>
        <w:pStyle w:val="Sheading1"/>
        <w:numPr>
          <w:ilvl w:val="0"/>
          <w:numId w:val="0"/>
        </w:numPr>
        <w:ind w:left="680"/>
        <w:rPr>
          <w:b w:val="0"/>
          <w:lang w:val="sr-Latn-CS" w:eastAsia="zh-TW"/>
        </w:rPr>
      </w:pPr>
      <w:r w:rsidRPr="00135A50">
        <w:rPr>
          <w:b w:val="0"/>
          <w:lang w:val="sr-Latn-CS" w:eastAsia="zh-TW"/>
        </w:rPr>
        <w:t xml:space="preserve">Прецизне информације о року(овима) за заштиту права </w:t>
      </w:r>
    </w:p>
    <w:p w14:paraId="7D4EF9F9" w14:textId="77777777" w:rsidR="00135A50" w:rsidRPr="00135A50" w:rsidRDefault="00135A50" w:rsidP="00135A50">
      <w:pPr>
        <w:pStyle w:val="Sheading1"/>
        <w:numPr>
          <w:ilvl w:val="0"/>
          <w:numId w:val="0"/>
        </w:numPr>
        <w:ind w:left="680"/>
        <w:rPr>
          <w:b w:val="0"/>
          <w:lang w:val="sr-Latn-CS" w:eastAsia="zh-TW"/>
        </w:rPr>
      </w:pPr>
      <w:r w:rsidRPr="00135A50">
        <w:rPr>
          <w:b w:val="0"/>
          <w:lang w:val="sr-Latn-CS" w:eastAsia="zh-TW"/>
        </w:rPr>
        <w:t xml:space="preserve">Захтев за заштиту права може да се поднесе у току целог поступка јавне набавке, осим ако ЗЈН није другачије одређено, а најкасније у року од десет дана од дана објављивања на Порталу јавних набавки одлуке наручиоца којом се окончава поступак јавне набавке у складу са ЗЈН. </w:t>
      </w:r>
    </w:p>
    <w:p w14:paraId="59D8BB05" w14:textId="77777777" w:rsidR="00135A50" w:rsidRPr="00135A50" w:rsidRDefault="00135A50" w:rsidP="00135A50">
      <w:pPr>
        <w:pStyle w:val="Sheading1"/>
        <w:numPr>
          <w:ilvl w:val="0"/>
          <w:numId w:val="0"/>
        </w:numPr>
        <w:ind w:left="680"/>
        <w:rPr>
          <w:b w:val="0"/>
          <w:lang w:val="sr-Latn-CS" w:eastAsia="zh-TW"/>
        </w:rPr>
      </w:pPr>
      <w:r w:rsidRPr="00135A50">
        <w:rPr>
          <w:b w:val="0"/>
          <w:lang w:val="sr-Latn-CS" w:eastAsia="zh-TW"/>
        </w:rPr>
        <w:t xml:space="preserve">Захтев за заштиту права којим се оспоравају радње наручиоца у вези са одређивањем врсте поступка, садржином јавног позива и конкурсном документацијом сматраће се благовременим ако је примљен од стране наручиоца </w:t>
      </w:r>
      <w:r w:rsidRPr="00135A50">
        <w:rPr>
          <w:b w:val="0"/>
          <w:lang w:val="sr-Latn-CS" w:eastAsia="zh-TW"/>
        </w:rPr>
        <w:lastRenderedPageBreak/>
        <w:t xml:space="preserve">најкасније три дана пре истека рока за подношење понуда, односно пријава, без обзира на начин достављања. </w:t>
      </w:r>
    </w:p>
    <w:p w14:paraId="6A8B8881" w14:textId="77777777" w:rsidR="00135A50" w:rsidRPr="00135A50" w:rsidRDefault="00135A50" w:rsidP="00135A50">
      <w:pPr>
        <w:pStyle w:val="Sheading1"/>
        <w:numPr>
          <w:ilvl w:val="0"/>
          <w:numId w:val="0"/>
        </w:numPr>
        <w:ind w:left="680"/>
        <w:rPr>
          <w:b w:val="0"/>
          <w:lang w:val="sr-Latn-CS" w:eastAsia="zh-TW"/>
        </w:rPr>
      </w:pPr>
      <w:r w:rsidRPr="00135A50">
        <w:rPr>
          <w:b w:val="0"/>
          <w:lang w:val="sr-Latn-CS" w:eastAsia="zh-TW"/>
        </w:rPr>
        <w:t xml:space="preserve">Захтев за заштиту права којим се оспоравају радње наручиоца предузете након истека рока за подношење понуда подноси се у року од десет дана од дана објављивања одлуке наручиоца на Порталу јавних набавки, односно од дана пријема одлуке у случајевима када објављивање на Порталу јавних набавки није предвиђено ЗЈН. </w:t>
      </w:r>
    </w:p>
    <w:p w14:paraId="0600A6F7" w14:textId="77777777" w:rsidR="00135A50" w:rsidRPr="00135A50" w:rsidRDefault="00135A50" w:rsidP="00135A50">
      <w:pPr>
        <w:pStyle w:val="Sheading1"/>
        <w:numPr>
          <w:ilvl w:val="0"/>
          <w:numId w:val="0"/>
        </w:numPr>
        <w:ind w:left="680"/>
        <w:rPr>
          <w:b w:val="0"/>
          <w:lang w:val="sr-Latn-CS" w:eastAsia="zh-TW"/>
        </w:rPr>
      </w:pPr>
      <w:r w:rsidRPr="00135A50">
        <w:rPr>
          <w:b w:val="0"/>
          <w:lang w:val="sr-Latn-CS" w:eastAsia="zh-TW"/>
        </w:rPr>
        <w:t xml:space="preserve">Након истека рока за подношење захтева за заштиту права, подносилац захтева не може да допуњава захтев изношењем разлога у вези са радњама које су предмет оспоравања у поднетом захтеву или оспоравањем других радњи наручиоца са којима је био или могао да буде упознат пре истека рока за подношење захтева за заштиту права, а које није истакао у поднетом захтеву. </w:t>
      </w:r>
    </w:p>
    <w:p w14:paraId="62120CFF" w14:textId="77777777" w:rsidR="00135A50" w:rsidRPr="00135A50" w:rsidRDefault="00135A50" w:rsidP="00135A50">
      <w:pPr>
        <w:pStyle w:val="Sheading1"/>
        <w:numPr>
          <w:ilvl w:val="0"/>
          <w:numId w:val="0"/>
        </w:numPr>
        <w:ind w:left="680"/>
        <w:rPr>
          <w:b w:val="0"/>
          <w:lang w:val="sr-Latn-CS" w:eastAsia="zh-TW"/>
        </w:rPr>
      </w:pPr>
      <w:r w:rsidRPr="00135A50">
        <w:rPr>
          <w:b w:val="0"/>
          <w:lang w:val="sr-Latn-CS" w:eastAsia="zh-TW"/>
        </w:rPr>
        <w:t xml:space="preserve">Захтевом за заштиту права не могу да се оспоравају радње наручиоца предузете у поступку јавне набавке ако су подносиоцу захтева били или могли да буду познати разлози за његово подношење пре истека рока за подношење захтева,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не могу да се оспоравају радње наручиоца за које је подносилац захтева знао или могао да зна приликом подношења претходног захтева. </w:t>
      </w:r>
    </w:p>
    <w:p w14:paraId="69898679" w14:textId="77777777" w:rsidR="00135A50" w:rsidRPr="00135A50" w:rsidRDefault="00135A50" w:rsidP="00135A50">
      <w:pPr>
        <w:pStyle w:val="Sheading1"/>
        <w:numPr>
          <w:ilvl w:val="0"/>
          <w:numId w:val="0"/>
        </w:numPr>
        <w:ind w:left="680"/>
        <w:rPr>
          <w:b w:val="0"/>
          <w:lang w:val="sr-Latn-CS" w:eastAsia="zh-TW"/>
        </w:rPr>
      </w:pPr>
      <w:r w:rsidRPr="00135A50">
        <w:rPr>
          <w:b w:val="0"/>
          <w:lang w:val="sr-Latn-CS" w:eastAsia="zh-TW"/>
        </w:rPr>
        <w:t xml:space="preserve">Предмет оспоравања у поступку заштите права не могу да буду евентуални недостаци или неправилности документације о набавци на које није указано у складу са чланом 97. ЗЈН. </w:t>
      </w:r>
    </w:p>
    <w:p w14:paraId="5BF8C91D" w14:textId="77777777" w:rsidR="00135A50" w:rsidRPr="00135A50" w:rsidRDefault="00135A50" w:rsidP="00135A50">
      <w:pPr>
        <w:pStyle w:val="Sheading1"/>
        <w:numPr>
          <w:ilvl w:val="0"/>
          <w:numId w:val="0"/>
        </w:numPr>
        <w:ind w:left="680"/>
        <w:rPr>
          <w:b w:val="0"/>
          <w:lang w:val="sr-Latn-CS" w:eastAsia="zh-TW"/>
        </w:rPr>
      </w:pPr>
      <w:r w:rsidRPr="00135A50">
        <w:rPr>
          <w:b w:val="0"/>
          <w:lang w:val="sr-Latn-CS" w:eastAsia="zh-TW"/>
        </w:rPr>
        <w:t xml:space="preserve">Наручилац објављује обавештење о поднетом захтеву за заштиту права на Порталу јавних набавки најкасније наредног дана од дана пријема захтева за заштиту права. Подношење захтева за заштиту права задржава наставак поступка јавне набавке од стране наручиоца до окончања поступка заштите права. Захтев за заштиту права мора да садржи податке из члана 217. ЗЈН. </w:t>
      </w:r>
    </w:p>
    <w:p w14:paraId="724852B8" w14:textId="77777777" w:rsidR="00135A50" w:rsidRPr="00135A50" w:rsidRDefault="00135A50" w:rsidP="00135A50">
      <w:pPr>
        <w:pStyle w:val="Sheading1"/>
        <w:numPr>
          <w:ilvl w:val="0"/>
          <w:numId w:val="0"/>
        </w:numPr>
        <w:ind w:left="680"/>
        <w:rPr>
          <w:b w:val="0"/>
          <w:lang w:val="sr-Latn-CS" w:eastAsia="zh-TW"/>
        </w:rPr>
      </w:pPr>
      <w:r w:rsidRPr="00135A50">
        <w:rPr>
          <w:b w:val="0"/>
          <w:lang w:val="sr-Latn-CS" w:eastAsia="zh-TW"/>
        </w:rPr>
        <w:t xml:space="preserve">Уколико подносилац захтева радње у поступку предузима преко пуномоћника, уз захтев за заштиту права доставља овлашћење за заступање у поступку заштите права. </w:t>
      </w:r>
    </w:p>
    <w:p w14:paraId="5B9A6057" w14:textId="77777777" w:rsidR="00135A50" w:rsidRPr="00135A50" w:rsidRDefault="00135A50" w:rsidP="00135A50">
      <w:pPr>
        <w:pStyle w:val="Sheading1"/>
        <w:numPr>
          <w:ilvl w:val="0"/>
          <w:numId w:val="0"/>
        </w:numPr>
        <w:ind w:left="680"/>
        <w:rPr>
          <w:b w:val="0"/>
          <w:lang w:val="sr-Latn-CS" w:eastAsia="zh-TW"/>
        </w:rPr>
      </w:pPr>
      <w:r w:rsidRPr="00135A50">
        <w:rPr>
          <w:b w:val="0"/>
          <w:lang w:val="sr-Latn-CS" w:eastAsia="zh-TW"/>
        </w:rPr>
        <w:t xml:space="preserve">Подносилац захтева који има боравиште или пребивалиште, односно седиште у иностранству дужан је да у захтеву за заштиту права именује пуномоћника за примање писмена у Републици Србији, уз навођење свих података потребних за комуникацију са означеним лицем. </w:t>
      </w:r>
    </w:p>
    <w:p w14:paraId="4C6EE16A" w14:textId="77777777" w:rsidR="00135A50" w:rsidRPr="00135A50" w:rsidRDefault="00135A50" w:rsidP="00135A50">
      <w:pPr>
        <w:pStyle w:val="Sheading1"/>
        <w:numPr>
          <w:ilvl w:val="0"/>
          <w:numId w:val="0"/>
        </w:numPr>
        <w:ind w:left="680"/>
        <w:rPr>
          <w:b w:val="0"/>
          <w:lang w:val="sr-Latn-CS" w:eastAsia="zh-TW"/>
        </w:rPr>
      </w:pPr>
      <w:r w:rsidRPr="00135A50">
        <w:rPr>
          <w:b w:val="0"/>
          <w:lang w:val="sr-Latn-CS" w:eastAsia="zh-TW"/>
        </w:rPr>
        <w:t xml:space="preserve">Приликом подношења захтева за заштиту права наручиоцу подносилац захтева једужан да достави доказ о уплати таксе. Доказ је сваки документ из кога се може да се утврди да је трансакција извршена на одговарајући износ из члана 225. ЗЈН и да се односи на предметни захтев за заштиту права. </w:t>
      </w:r>
    </w:p>
    <w:p w14:paraId="54CA8A5B" w14:textId="77777777" w:rsidR="00135A50" w:rsidRDefault="00135A50" w:rsidP="00135A50">
      <w:pPr>
        <w:pStyle w:val="Sheading1"/>
        <w:numPr>
          <w:ilvl w:val="0"/>
          <w:numId w:val="0"/>
        </w:numPr>
        <w:ind w:left="680"/>
        <w:rPr>
          <w:b w:val="0"/>
          <w:lang w:val="sr-Latn-CS" w:eastAsia="zh-TW"/>
        </w:rPr>
      </w:pPr>
      <w:r w:rsidRPr="00135A50">
        <w:rPr>
          <w:b w:val="0"/>
          <w:lang w:val="sr-Latn-CS" w:eastAsia="zh-TW"/>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 је на сајту Републичке комисије. </w:t>
      </w:r>
    </w:p>
    <w:p w14:paraId="792A9FA5" w14:textId="77777777" w:rsidR="00135A50" w:rsidRPr="00135A50" w:rsidRDefault="00135A50" w:rsidP="00135A50">
      <w:pPr>
        <w:pStyle w:val="Stext2"/>
        <w:rPr>
          <w:lang w:val="sr-Latn-CS" w:eastAsia="en-US"/>
        </w:rPr>
      </w:pPr>
    </w:p>
    <w:p w14:paraId="733B6DEE" w14:textId="77777777" w:rsidR="00493E29" w:rsidRPr="00F02471" w:rsidRDefault="00493E29" w:rsidP="00BB5A5F">
      <w:pPr>
        <w:pStyle w:val="Sheading1"/>
        <w:rPr>
          <w:lang w:val="sr-Latn-CS"/>
        </w:rPr>
      </w:pPr>
      <w:r w:rsidRPr="00F02471">
        <w:rPr>
          <w:lang w:val="sr-Latn-CS"/>
        </w:rPr>
        <w:lastRenderedPageBreak/>
        <w:t>Гаранција понуде</w:t>
      </w:r>
    </w:p>
    <w:p w14:paraId="49F5405E" w14:textId="48FDD387" w:rsidR="00493E29" w:rsidRPr="00F02471" w:rsidRDefault="00493E29" w:rsidP="00BB5A5F">
      <w:pPr>
        <w:pStyle w:val="Stext1"/>
        <w:rPr>
          <w:lang w:val="sr-Latn-CS"/>
        </w:rPr>
      </w:pPr>
      <w:r w:rsidRPr="00F02471">
        <w:rPr>
          <w:lang w:val="sr-Latn-CS"/>
        </w:rPr>
        <w:t>Сваки од понуђача дужан је да уз понуду достави и гаранцију за</w:t>
      </w:r>
      <w:r w:rsidR="009D12EB" w:rsidRPr="00F02471">
        <w:rPr>
          <w:lang w:val="sr-Latn-CS"/>
        </w:rPr>
        <w:t xml:space="preserve"> озбиљност понуде </w:t>
      </w:r>
      <w:r w:rsidR="009D12EB" w:rsidRPr="00D83F3E">
        <w:rPr>
          <w:lang w:val="sr-Latn-CS"/>
        </w:rPr>
        <w:t xml:space="preserve">у </w:t>
      </w:r>
      <w:r w:rsidR="00E95700" w:rsidRPr="00D83F3E">
        <w:rPr>
          <w:lang w:val="sr-Cyrl-RS"/>
        </w:rPr>
        <w:t>висини од 5</w:t>
      </w:r>
      <w:r w:rsidR="00030238" w:rsidRPr="00D83F3E">
        <w:rPr>
          <w:lang w:val="sr-Cyrl-RS"/>
        </w:rPr>
        <w:t xml:space="preserve"> милиона динара</w:t>
      </w:r>
      <w:r w:rsidRPr="00D83F3E">
        <w:rPr>
          <w:lang w:val="sr-Latn-CS"/>
        </w:rPr>
        <w:t xml:space="preserve"> ("</w:t>
      </w:r>
      <w:r w:rsidRPr="00D83F3E">
        <w:rPr>
          <w:b/>
          <w:lang w:val="sr-Latn-CS"/>
        </w:rPr>
        <w:t>Гаранција понуде</w:t>
      </w:r>
      <w:r w:rsidRPr="00D83F3E">
        <w:rPr>
          <w:lang w:val="sr-Latn-CS"/>
        </w:rPr>
        <w:t>")</w:t>
      </w:r>
      <w:r w:rsidRPr="00F02471">
        <w:rPr>
          <w:lang w:val="sr-Latn-CS"/>
        </w:rPr>
        <w:t xml:space="preserve"> у корист Града.</w:t>
      </w:r>
    </w:p>
    <w:p w14:paraId="60B32831" w14:textId="77777777" w:rsidR="00493E29" w:rsidRPr="00F02471" w:rsidRDefault="00493E29" w:rsidP="00BB5A5F">
      <w:pPr>
        <w:pStyle w:val="Stext1"/>
        <w:rPr>
          <w:lang w:val="sr-Latn-CS" w:eastAsia="en-US"/>
        </w:rPr>
      </w:pPr>
      <w:r w:rsidRPr="00F02471">
        <w:rPr>
          <w:lang w:val="sr-Latn-CS" w:eastAsia="en-US"/>
        </w:rPr>
        <w:t>Форма и садржина Гаранције понуде, као и критеријуми за прихватљивост банке која је издаје биће предвиђени Конкурсном документацијом.</w:t>
      </w:r>
    </w:p>
    <w:p w14:paraId="5419DC08" w14:textId="77777777" w:rsidR="00493E29" w:rsidRPr="00F02471" w:rsidRDefault="00493E29" w:rsidP="00BB5A5F">
      <w:pPr>
        <w:pStyle w:val="Stext1"/>
        <w:rPr>
          <w:lang w:val="sr-Latn-CS" w:eastAsia="en-US"/>
        </w:rPr>
      </w:pPr>
      <w:r w:rsidRPr="00F02471">
        <w:rPr>
          <w:lang w:val="sr-Latn-CS" w:eastAsia="en-US"/>
        </w:rPr>
        <w:t xml:space="preserve">Рок трајања Гаранције понуде не сме бити краћи од </w:t>
      </w:r>
      <w:r w:rsidR="009D12EB" w:rsidRPr="00F02471">
        <w:rPr>
          <w:lang w:val="sr-Cyrl-RS" w:eastAsia="en-US"/>
        </w:rPr>
        <w:t>шест</w:t>
      </w:r>
      <w:r w:rsidRPr="00F02471">
        <w:rPr>
          <w:lang w:val="sr-Latn-CS" w:eastAsia="en-US"/>
        </w:rPr>
        <w:t xml:space="preserve"> месеци, рачунајући од дана Рока за подношење понуда.</w:t>
      </w:r>
    </w:p>
    <w:p w14:paraId="7F1AFEE3" w14:textId="77777777" w:rsidR="00E3744B" w:rsidRPr="00F02471" w:rsidRDefault="00E3744B" w:rsidP="00BB5A5F">
      <w:pPr>
        <w:pStyle w:val="Stext1"/>
        <w:rPr>
          <w:b/>
          <w:u w:val="single"/>
          <w:lang w:val="sr-Latn-CS" w:eastAsia="en-US"/>
        </w:rPr>
      </w:pPr>
    </w:p>
    <w:p w14:paraId="49B13E74" w14:textId="77777777" w:rsidR="00493E29" w:rsidRPr="00F02471" w:rsidRDefault="00493E29" w:rsidP="00BB5A5F">
      <w:pPr>
        <w:pStyle w:val="Stext1"/>
        <w:rPr>
          <w:b/>
          <w:u w:val="single"/>
          <w:lang w:val="sr-Latn-CS" w:eastAsia="en-US"/>
        </w:rPr>
      </w:pPr>
      <w:r w:rsidRPr="00F02471">
        <w:rPr>
          <w:b/>
          <w:u w:val="single"/>
          <w:lang w:val="sr-Latn-CS" w:eastAsia="en-US"/>
        </w:rPr>
        <w:t>Прилози:</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559"/>
        <w:gridCol w:w="6803"/>
      </w:tblGrid>
      <w:tr w:rsidR="00493E29" w:rsidRPr="00F02471" w14:paraId="1993F03C" w14:textId="77777777" w:rsidTr="003818BC">
        <w:tc>
          <w:tcPr>
            <w:tcW w:w="567" w:type="dxa"/>
          </w:tcPr>
          <w:p w14:paraId="2FB5C8E0" w14:textId="77777777" w:rsidR="00493E29" w:rsidRPr="00F02471" w:rsidRDefault="00493E29" w:rsidP="003818BC">
            <w:pPr>
              <w:pStyle w:val="Stext1"/>
              <w:ind w:left="0"/>
              <w:rPr>
                <w:lang w:val="sr-Latn-CS" w:eastAsia="en-US"/>
              </w:rPr>
            </w:pPr>
            <w:r w:rsidRPr="00F02471">
              <w:rPr>
                <w:lang w:val="sr-Latn-CS" w:eastAsia="en-US"/>
              </w:rPr>
              <w:t>1)</w:t>
            </w:r>
          </w:p>
        </w:tc>
        <w:tc>
          <w:tcPr>
            <w:tcW w:w="1559" w:type="dxa"/>
          </w:tcPr>
          <w:p w14:paraId="6BE7FFF5" w14:textId="77777777" w:rsidR="00493E29" w:rsidRPr="00F02471" w:rsidRDefault="00493E29" w:rsidP="003818BC">
            <w:pPr>
              <w:pStyle w:val="Stext1"/>
              <w:ind w:left="0"/>
              <w:rPr>
                <w:lang w:val="sr-Latn-CS" w:eastAsia="en-US"/>
              </w:rPr>
            </w:pPr>
            <w:r w:rsidRPr="00F02471">
              <w:rPr>
                <w:lang w:val="sr-Latn-CS" w:eastAsia="en-US"/>
              </w:rPr>
              <w:t>Додатак 1 -</w:t>
            </w:r>
          </w:p>
        </w:tc>
        <w:tc>
          <w:tcPr>
            <w:tcW w:w="6803" w:type="dxa"/>
          </w:tcPr>
          <w:p w14:paraId="3E5337E4" w14:textId="77777777" w:rsidR="00493E29" w:rsidRPr="00F02471" w:rsidRDefault="00493E29" w:rsidP="003818BC">
            <w:pPr>
              <w:pStyle w:val="Stext1"/>
              <w:ind w:left="0"/>
              <w:rPr>
                <w:lang w:val="sr-Latn-CS" w:eastAsia="en-US"/>
              </w:rPr>
            </w:pPr>
            <w:r w:rsidRPr="00F02471">
              <w:rPr>
                <w:lang w:val="sr-Latn-CS" w:eastAsia="en-US"/>
              </w:rPr>
              <w:t>Уговор о поверљивости</w:t>
            </w:r>
          </w:p>
        </w:tc>
      </w:tr>
      <w:tr w:rsidR="00493E29" w:rsidRPr="00F02471" w14:paraId="0B78884B" w14:textId="77777777" w:rsidTr="003818BC">
        <w:tc>
          <w:tcPr>
            <w:tcW w:w="567" w:type="dxa"/>
          </w:tcPr>
          <w:p w14:paraId="5B73EF6F" w14:textId="77777777" w:rsidR="00493E29" w:rsidRPr="00F02471" w:rsidRDefault="00493E29" w:rsidP="003818BC">
            <w:pPr>
              <w:pStyle w:val="Stext1"/>
              <w:ind w:left="0"/>
              <w:rPr>
                <w:lang w:val="sr-Latn-CS" w:eastAsia="en-US"/>
              </w:rPr>
            </w:pPr>
            <w:r w:rsidRPr="00F02471">
              <w:rPr>
                <w:lang w:val="sr-Latn-CS" w:eastAsia="en-US"/>
              </w:rPr>
              <w:t>2)</w:t>
            </w:r>
          </w:p>
        </w:tc>
        <w:tc>
          <w:tcPr>
            <w:tcW w:w="1559" w:type="dxa"/>
          </w:tcPr>
          <w:p w14:paraId="09B553AA" w14:textId="77777777" w:rsidR="00493E29" w:rsidRPr="00F02471" w:rsidRDefault="00493E29" w:rsidP="003818BC">
            <w:pPr>
              <w:pStyle w:val="Stext1"/>
              <w:ind w:left="0"/>
              <w:rPr>
                <w:lang w:val="sr-Latn-CS" w:eastAsia="en-US"/>
              </w:rPr>
            </w:pPr>
            <w:r w:rsidRPr="00F02471">
              <w:rPr>
                <w:lang w:val="sr-Latn-CS" w:eastAsia="en-US"/>
              </w:rPr>
              <w:t>Додатак 2 -</w:t>
            </w:r>
          </w:p>
        </w:tc>
        <w:tc>
          <w:tcPr>
            <w:tcW w:w="6803" w:type="dxa"/>
          </w:tcPr>
          <w:p w14:paraId="0C57482C" w14:textId="77777777" w:rsidR="00493E29" w:rsidRPr="00F02471" w:rsidRDefault="00493E29" w:rsidP="003818BC">
            <w:pPr>
              <w:pStyle w:val="Stext1"/>
              <w:ind w:left="0"/>
              <w:rPr>
                <w:lang w:val="sr-Latn-CS" w:eastAsia="en-US"/>
              </w:rPr>
            </w:pPr>
            <w:r w:rsidRPr="00F02471">
              <w:rPr>
                <w:lang w:val="sr-Latn-CS" w:eastAsia="en-US"/>
              </w:rPr>
              <w:t>Услови за учествовање у Поступку доделе концесије и докази за њихово испуњење</w:t>
            </w:r>
          </w:p>
        </w:tc>
      </w:tr>
    </w:tbl>
    <w:p w14:paraId="2A116397" w14:textId="77777777" w:rsidR="00493E29" w:rsidRPr="00F02471" w:rsidRDefault="00493E29">
      <w:pPr>
        <w:rPr>
          <w:rFonts w:ascii="Verdana" w:hAnsi="Verdana"/>
          <w:lang w:eastAsia="zh-TW"/>
        </w:rPr>
      </w:pPr>
    </w:p>
    <w:sectPr w:rsidR="00493E29" w:rsidRPr="00F02471" w:rsidSect="004C2D94">
      <w:headerReference w:type="even" r:id="rId9"/>
      <w:headerReference w:type="default" r:id="rId10"/>
      <w:pgSz w:w="11906" w:h="16838" w:code="9"/>
      <w:pgMar w:top="1985" w:right="1134" w:bottom="1701" w:left="1134"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23435" w14:textId="77777777" w:rsidR="004C2D94" w:rsidRDefault="004C2D94">
      <w:r>
        <w:separator/>
      </w:r>
    </w:p>
    <w:p w14:paraId="26A99086" w14:textId="77777777" w:rsidR="004C2D94" w:rsidRDefault="004C2D94"/>
    <w:p w14:paraId="521A3228" w14:textId="77777777" w:rsidR="004C2D94" w:rsidRDefault="004C2D94"/>
    <w:p w14:paraId="52031254" w14:textId="77777777" w:rsidR="004C2D94" w:rsidRDefault="004C2D94"/>
  </w:endnote>
  <w:endnote w:type="continuationSeparator" w:id="0">
    <w:p w14:paraId="5368A72D" w14:textId="77777777" w:rsidR="004C2D94" w:rsidRDefault="004C2D94">
      <w:r>
        <w:continuationSeparator/>
      </w:r>
    </w:p>
    <w:p w14:paraId="70E23AA4" w14:textId="77777777" w:rsidR="004C2D94" w:rsidRDefault="004C2D94"/>
    <w:p w14:paraId="31F0A8DB" w14:textId="77777777" w:rsidR="004C2D94" w:rsidRDefault="004C2D94"/>
    <w:p w14:paraId="788A9606" w14:textId="77777777" w:rsidR="004C2D94" w:rsidRDefault="004C2D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43 LtEx">
    <w:altName w:val="Arial"/>
    <w:panose1 w:val="00000000000000000000"/>
    <w:charset w:val="00"/>
    <w:family w:val="swiss"/>
    <w:notTrueType/>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6E425" w14:textId="77777777" w:rsidR="004C2D94" w:rsidRDefault="004C2D94">
      <w:r>
        <w:separator/>
      </w:r>
    </w:p>
  </w:footnote>
  <w:footnote w:type="continuationSeparator" w:id="0">
    <w:p w14:paraId="45CC1E05" w14:textId="77777777" w:rsidR="004C2D94" w:rsidRDefault="004C2D94">
      <w:r>
        <w:continuationSeparator/>
      </w:r>
    </w:p>
  </w:footnote>
  <w:footnote w:type="continuationNotice" w:id="1">
    <w:p w14:paraId="54E5A553" w14:textId="77777777" w:rsidR="004C2D94" w:rsidRDefault="004C2D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F5E6F" w14:textId="77777777" w:rsidR="005B4BDB" w:rsidRDefault="005B4BDB">
    <w:pPr>
      <w:framePr w:wrap="around" w:vAnchor="text" w:hAnchor="margin" w:xAlign="center" w:y="1"/>
    </w:pPr>
    <w:r>
      <w:fldChar w:fldCharType="begin"/>
    </w:r>
    <w:r>
      <w:instrText xml:space="preserve">PAGE  </w:instrText>
    </w:r>
    <w:r>
      <w:fldChar w:fldCharType="separate"/>
    </w:r>
    <w:r w:rsidRPr="00D126E7">
      <w:rPr>
        <w:noProof/>
        <w:lang w:val="en-US"/>
      </w:rPr>
      <w:t>1</w:t>
    </w:r>
    <w:r>
      <w:rPr>
        <w:noProof/>
      </w:rPr>
      <w:fldChar w:fldCharType="end"/>
    </w:r>
  </w:p>
  <w:p w14:paraId="69C69D4A" w14:textId="77777777" w:rsidR="005B4BDB" w:rsidRDefault="005B4BDB"/>
  <w:p w14:paraId="038D1F57" w14:textId="77777777" w:rsidR="005B4BDB" w:rsidRDefault="005B4BDB"/>
  <w:p w14:paraId="57F7FEF5" w14:textId="77777777" w:rsidR="005B4BDB" w:rsidRDefault="005B4BDB"/>
  <w:p w14:paraId="5FFCD93D" w14:textId="77777777" w:rsidR="005B4BDB" w:rsidRDefault="005B4BD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F0F8" w14:textId="77777777" w:rsidR="005B4BDB" w:rsidRDefault="005B4BDB" w:rsidP="00F22F2B">
    <w:pPr>
      <w:pStyle w:val="Snumberofpages"/>
    </w:pPr>
    <w:r>
      <w:t xml:space="preserve">- </w:t>
    </w:r>
    <w:r>
      <w:fldChar w:fldCharType="begin"/>
    </w:r>
    <w:r>
      <w:instrText xml:space="preserve"> PAGE </w:instrText>
    </w:r>
    <w:r>
      <w:fldChar w:fldCharType="separate"/>
    </w:r>
    <w:r w:rsidR="00B013AC">
      <w:rPr>
        <w:noProof/>
      </w:rPr>
      <w:t>6</w:t>
    </w:r>
    <w:r>
      <w:rPr>
        <w:noProof/>
      </w:rPr>
      <w:fldChar w:fldCharType="end"/>
    </w:r>
    <w:r>
      <w:t xml:space="preserve"> -</w:t>
    </w:r>
  </w:p>
  <w:p w14:paraId="5B88344F" w14:textId="77777777" w:rsidR="005B4BDB" w:rsidRDefault="005B4BDB" w:rsidP="00D916C9">
    <w:pPr>
      <w:pStyle w:val="Snumberofpage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8282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3CA9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2403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11A75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928E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2EC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AE0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0D6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CE7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5C86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A707A"/>
    <w:multiLevelType w:val="hybridMultilevel"/>
    <w:tmpl w:val="2E18B1A2"/>
    <w:lvl w:ilvl="0" w:tplc="A0124114">
      <w:start w:val="1"/>
      <w:numFmt w:val="bullet"/>
      <w:pStyle w:val="Slistingb"/>
      <w:lvlText w:val="–"/>
      <w:lvlJc w:val="left"/>
      <w:pPr>
        <w:tabs>
          <w:tab w:val="num" w:pos="1758"/>
        </w:tabs>
        <w:ind w:left="1701" w:hanging="510"/>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1" w15:restartNumberingAfterBreak="0">
    <w:nsid w:val="02B62563"/>
    <w:multiLevelType w:val="hybridMultilevel"/>
    <w:tmpl w:val="092C5E2A"/>
    <w:lvl w:ilvl="0" w:tplc="08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59767D"/>
    <w:multiLevelType w:val="hybridMultilevel"/>
    <w:tmpl w:val="C41855E8"/>
    <w:lvl w:ilvl="0" w:tplc="08090005">
      <w:start w:val="1"/>
      <w:numFmt w:val="bullet"/>
      <w:lvlText w:val=""/>
      <w:lvlJc w:val="left"/>
      <w:pPr>
        <w:ind w:left="1996" w:hanging="360"/>
      </w:pPr>
      <w:rPr>
        <w:rFonts w:ascii="Wingdings" w:hAnsi="Wingdings"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3" w15:restartNumberingAfterBreak="0">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Heading4"/>
      <w:lvlText w:val="%1.%2.%3.%4."/>
      <w:lvlJc w:val="left"/>
      <w:pPr>
        <w:tabs>
          <w:tab w:val="num" w:pos="1080"/>
        </w:tabs>
        <w:ind w:left="567" w:hanging="567"/>
      </w:pPr>
      <w:rPr>
        <w:rFonts w:ascii="Arial" w:hAnsi="Arial" w:hint="default"/>
        <w:b w:val="0"/>
        <w:i/>
        <w:sz w:val="22"/>
      </w:rPr>
    </w:lvl>
    <w:lvl w:ilvl="4">
      <w:start w:val="1"/>
      <w:numFmt w:val="decimal"/>
      <w:pStyle w:val="Heading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14" w15:restartNumberingAfterBreak="0">
    <w:nsid w:val="1D3C3D43"/>
    <w:multiLevelType w:val="hybridMultilevel"/>
    <w:tmpl w:val="8800DD34"/>
    <w:lvl w:ilvl="0" w:tplc="04090011">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5" w15:restartNumberingAfterBreak="0">
    <w:nsid w:val="1EB25917"/>
    <w:multiLevelType w:val="hybridMultilevel"/>
    <w:tmpl w:val="16F28674"/>
    <w:lvl w:ilvl="0" w:tplc="04090011">
      <w:start w:val="1"/>
      <w:numFmt w:val="decimal"/>
      <w:lvlText w:val="%1)"/>
      <w:lvlJc w:val="left"/>
      <w:pPr>
        <w:ind w:left="2251" w:hanging="360"/>
      </w:pPr>
    </w:lvl>
    <w:lvl w:ilvl="1" w:tplc="04090019" w:tentative="1">
      <w:start w:val="1"/>
      <w:numFmt w:val="lowerLetter"/>
      <w:lvlText w:val="%2."/>
      <w:lvlJc w:val="left"/>
      <w:pPr>
        <w:ind w:left="2971" w:hanging="360"/>
      </w:pPr>
    </w:lvl>
    <w:lvl w:ilvl="2" w:tplc="0409001B" w:tentative="1">
      <w:start w:val="1"/>
      <w:numFmt w:val="lowerRoman"/>
      <w:lvlText w:val="%3."/>
      <w:lvlJc w:val="right"/>
      <w:pPr>
        <w:ind w:left="3691" w:hanging="180"/>
      </w:pPr>
    </w:lvl>
    <w:lvl w:ilvl="3" w:tplc="0409000F" w:tentative="1">
      <w:start w:val="1"/>
      <w:numFmt w:val="decimal"/>
      <w:lvlText w:val="%4."/>
      <w:lvlJc w:val="left"/>
      <w:pPr>
        <w:ind w:left="4411" w:hanging="360"/>
      </w:pPr>
    </w:lvl>
    <w:lvl w:ilvl="4" w:tplc="04090019" w:tentative="1">
      <w:start w:val="1"/>
      <w:numFmt w:val="lowerLetter"/>
      <w:lvlText w:val="%5."/>
      <w:lvlJc w:val="left"/>
      <w:pPr>
        <w:ind w:left="5131" w:hanging="360"/>
      </w:pPr>
    </w:lvl>
    <w:lvl w:ilvl="5" w:tplc="0409001B" w:tentative="1">
      <w:start w:val="1"/>
      <w:numFmt w:val="lowerRoman"/>
      <w:lvlText w:val="%6."/>
      <w:lvlJc w:val="right"/>
      <w:pPr>
        <w:ind w:left="5851" w:hanging="180"/>
      </w:pPr>
    </w:lvl>
    <w:lvl w:ilvl="6" w:tplc="0409000F" w:tentative="1">
      <w:start w:val="1"/>
      <w:numFmt w:val="decimal"/>
      <w:lvlText w:val="%7."/>
      <w:lvlJc w:val="left"/>
      <w:pPr>
        <w:ind w:left="6571" w:hanging="360"/>
      </w:pPr>
    </w:lvl>
    <w:lvl w:ilvl="7" w:tplc="04090019" w:tentative="1">
      <w:start w:val="1"/>
      <w:numFmt w:val="lowerLetter"/>
      <w:lvlText w:val="%8."/>
      <w:lvlJc w:val="left"/>
      <w:pPr>
        <w:ind w:left="7291" w:hanging="360"/>
      </w:pPr>
    </w:lvl>
    <w:lvl w:ilvl="8" w:tplc="0409001B" w:tentative="1">
      <w:start w:val="1"/>
      <w:numFmt w:val="lowerRoman"/>
      <w:lvlText w:val="%9."/>
      <w:lvlJc w:val="right"/>
      <w:pPr>
        <w:ind w:left="8011" w:hanging="180"/>
      </w:pPr>
    </w:lvl>
  </w:abstractNum>
  <w:abstractNum w:abstractNumId="16" w15:restartNumberingAfterBreak="0">
    <w:nsid w:val="20BD1AA3"/>
    <w:multiLevelType w:val="hybridMultilevel"/>
    <w:tmpl w:val="23A4CC34"/>
    <w:lvl w:ilvl="0" w:tplc="FCD2CEA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7565490"/>
    <w:multiLevelType w:val="multilevel"/>
    <w:tmpl w:val="C0A058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EA06FFB"/>
    <w:multiLevelType w:val="hybridMultilevel"/>
    <w:tmpl w:val="812E55BC"/>
    <w:lvl w:ilvl="0" w:tplc="2FC03E9A">
      <w:start w:val="1"/>
      <w:numFmt w:val="lowerRoman"/>
      <w:lvlText w:val="(%1)"/>
      <w:lvlJc w:val="left"/>
      <w:pPr>
        <w:ind w:left="1400" w:hanging="360"/>
      </w:pPr>
      <w:rPr>
        <w:rFonts w:hint="default"/>
        <w:sz w:val="20"/>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9" w15:restartNumberingAfterBreak="0">
    <w:nsid w:val="310E1042"/>
    <w:multiLevelType w:val="hybridMultilevel"/>
    <w:tmpl w:val="B448C452"/>
    <w:lvl w:ilvl="0" w:tplc="6A0E1854">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0" w15:restartNumberingAfterBreak="0">
    <w:nsid w:val="35734E23"/>
    <w:multiLevelType w:val="hybridMultilevel"/>
    <w:tmpl w:val="CECCFBF2"/>
    <w:lvl w:ilvl="0" w:tplc="FCD2CEA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6602E80"/>
    <w:multiLevelType w:val="multilevel"/>
    <w:tmpl w:val="49BAE63C"/>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680"/>
        </w:tabs>
        <w:ind w:left="680"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isLgl/>
      <w:lvlText w:val="%1.%2.%3.%4"/>
      <w:lvlJc w:val="left"/>
      <w:pPr>
        <w:tabs>
          <w:tab w:val="num" w:pos="2495"/>
        </w:tabs>
        <w:ind w:left="2495" w:hanging="1134"/>
      </w:pPr>
      <w:rPr>
        <w:rFonts w:hint="default"/>
      </w:rPr>
    </w:lvl>
    <w:lvl w:ilvl="4">
      <w:start w:val="1"/>
      <w:numFmt w:val="decimal"/>
      <w:isLgl/>
      <w:lvlText w:val="%1.%2.%3.%4.%5"/>
      <w:lvlJc w:val="left"/>
      <w:pPr>
        <w:tabs>
          <w:tab w:val="num" w:pos="3629"/>
        </w:tabs>
        <w:ind w:left="3629" w:hanging="1134"/>
      </w:pPr>
      <w:rPr>
        <w:rFonts w:hint="default"/>
      </w:rPr>
    </w:lvl>
    <w:lvl w:ilvl="5">
      <w:start w:val="1"/>
      <w:numFmt w:val="upperLetter"/>
      <w:pStyle w:val="SlistingA"/>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2" w15:restartNumberingAfterBreak="0">
    <w:nsid w:val="40D859C7"/>
    <w:multiLevelType w:val="hybridMultilevel"/>
    <w:tmpl w:val="D8328116"/>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3" w15:restartNumberingAfterBreak="0">
    <w:nsid w:val="468B0177"/>
    <w:multiLevelType w:val="hybridMultilevel"/>
    <w:tmpl w:val="97A0457E"/>
    <w:lvl w:ilvl="0" w:tplc="88742F66">
      <w:start w:val="1"/>
      <w:numFmt w:val="bullet"/>
      <w:pStyle w:val="Slistinga0"/>
      <w:lvlText w:val=""/>
      <w:lvlJc w:val="left"/>
      <w:pPr>
        <w:tabs>
          <w:tab w:val="num" w:pos="1720"/>
        </w:tabs>
        <w:ind w:left="1720" w:hanging="360"/>
      </w:pPr>
      <w:rPr>
        <w:rFonts w:ascii="Symbol" w:hAnsi="Symbol"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24" w15:restartNumberingAfterBreak="0">
    <w:nsid w:val="480404CF"/>
    <w:multiLevelType w:val="hybridMultilevel"/>
    <w:tmpl w:val="3F3E99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174A6C"/>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4C8F492E"/>
    <w:multiLevelType w:val="hybridMultilevel"/>
    <w:tmpl w:val="4320940E"/>
    <w:lvl w:ilvl="0" w:tplc="08090011">
      <w:start w:val="1"/>
      <w:numFmt w:val="decimal"/>
      <w:lvlText w:val="%1)"/>
      <w:lvlJc w:val="left"/>
      <w:pPr>
        <w:ind w:left="1996" w:hanging="360"/>
      </w:pPr>
      <w:rPr>
        <w:rFonts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27" w15:restartNumberingAfterBreak="0">
    <w:nsid w:val="4CEA6846"/>
    <w:multiLevelType w:val="hybridMultilevel"/>
    <w:tmpl w:val="4FEA1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08B3502"/>
    <w:multiLevelType w:val="hybridMultilevel"/>
    <w:tmpl w:val="902A1CBC"/>
    <w:lvl w:ilvl="0" w:tplc="2FC03E9A">
      <w:start w:val="1"/>
      <w:numFmt w:val="lowerRoman"/>
      <w:lvlText w:val="(%1)"/>
      <w:lvlJc w:val="left"/>
      <w:pPr>
        <w:ind w:left="1400" w:hanging="360"/>
      </w:pPr>
      <w:rPr>
        <w:rFonts w:hint="default"/>
        <w:sz w:val="20"/>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29"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Heading6"/>
      <w:lvlText w:val="%1.%2.%3.%4.%5.%6."/>
      <w:lvlJc w:val="left"/>
      <w:pPr>
        <w:tabs>
          <w:tab w:val="num" w:pos="1080"/>
        </w:tabs>
        <w:ind w:left="907" w:hanging="907"/>
      </w:pPr>
      <w:rPr>
        <w:rFonts w:hint="default"/>
      </w:rPr>
    </w:lvl>
    <w:lvl w:ilvl="6">
      <w:start w:val="1"/>
      <w:numFmt w:val="decimal"/>
      <w:pStyle w:val="Heading7"/>
      <w:lvlText w:val="%1.%2.%3.%4.%5.%6.%7."/>
      <w:lvlJc w:val="left"/>
      <w:pPr>
        <w:tabs>
          <w:tab w:val="num" w:pos="1440"/>
        </w:tabs>
        <w:ind w:left="1134" w:hanging="1134"/>
      </w:pPr>
      <w:rPr>
        <w:rFonts w:hint="default"/>
      </w:rPr>
    </w:lvl>
    <w:lvl w:ilvl="7">
      <w:start w:val="1"/>
      <w:numFmt w:val="decimal"/>
      <w:pStyle w:val="Heading8"/>
      <w:lvlText w:val="%1.%2.%3.%4.%5.%6.%7.%8."/>
      <w:lvlJc w:val="left"/>
      <w:pPr>
        <w:tabs>
          <w:tab w:val="num" w:pos="1440"/>
        </w:tabs>
        <w:ind w:left="1134" w:hanging="1134"/>
      </w:pPr>
      <w:rPr>
        <w:rFonts w:hint="default"/>
      </w:rPr>
    </w:lvl>
    <w:lvl w:ilvl="8">
      <w:start w:val="1"/>
      <w:numFmt w:val="decimal"/>
      <w:pStyle w:val="Heading9"/>
      <w:lvlText w:val="%1.%2.%3.%4.%5.%6.%7.%8.%9."/>
      <w:lvlJc w:val="left"/>
      <w:pPr>
        <w:tabs>
          <w:tab w:val="num" w:pos="1800"/>
        </w:tabs>
        <w:ind w:left="1134" w:hanging="1134"/>
      </w:pPr>
      <w:rPr>
        <w:rFonts w:hint="default"/>
      </w:rPr>
    </w:lvl>
  </w:abstractNum>
  <w:abstractNum w:abstractNumId="30" w15:restartNumberingAfterBreak="0">
    <w:nsid w:val="5EC575C2"/>
    <w:multiLevelType w:val="multilevel"/>
    <w:tmpl w:val="0C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FE5235C"/>
    <w:multiLevelType w:val="hybridMultilevel"/>
    <w:tmpl w:val="902A1CBC"/>
    <w:lvl w:ilvl="0" w:tplc="2FC03E9A">
      <w:start w:val="1"/>
      <w:numFmt w:val="lowerRoman"/>
      <w:lvlText w:val="(%1)"/>
      <w:lvlJc w:val="left"/>
      <w:pPr>
        <w:ind w:left="1400" w:hanging="360"/>
      </w:pPr>
      <w:rPr>
        <w:rFonts w:hint="default"/>
        <w:sz w:val="20"/>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32" w15:restartNumberingAfterBreak="0">
    <w:nsid w:val="62703F8D"/>
    <w:multiLevelType w:val="multilevel"/>
    <w:tmpl w:val="0C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69006480"/>
    <w:multiLevelType w:val="multilevel"/>
    <w:tmpl w:val="7DD6F462"/>
    <w:lvl w:ilvl="0">
      <w:start w:val="1"/>
      <w:numFmt w:val="decimal"/>
      <w:pStyle w:val="Heading1"/>
      <w:lvlText w:val="%1."/>
      <w:lvlJc w:val="left"/>
      <w:pPr>
        <w:tabs>
          <w:tab w:val="num" w:pos="567"/>
        </w:tabs>
        <w:ind w:left="567" w:hanging="567"/>
      </w:pPr>
      <w:rPr>
        <w:rFonts w:ascii="Arial" w:hAnsi="Arial" w:hint="default"/>
        <w:b/>
        <w:i w:val="0"/>
        <w:sz w:val="22"/>
      </w:rPr>
    </w:lvl>
    <w:lvl w:ilvl="1">
      <w:start w:val="1"/>
      <w:numFmt w:val="decimal"/>
      <w:pStyle w:val="Heading2"/>
      <w:lvlText w:val="%1.%2."/>
      <w:lvlJc w:val="left"/>
      <w:pPr>
        <w:tabs>
          <w:tab w:val="num" w:pos="567"/>
        </w:tabs>
        <w:ind w:left="567" w:hanging="567"/>
      </w:pPr>
      <w:rPr>
        <w:rFonts w:ascii="Arial" w:hAnsi="Arial" w:hint="default"/>
        <w:b/>
        <w:i w:val="0"/>
        <w:sz w:val="22"/>
      </w:rPr>
    </w:lvl>
    <w:lvl w:ilvl="2">
      <w:start w:val="1"/>
      <w:numFmt w:val="decimal"/>
      <w:pStyle w:val="Heading3"/>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34" w15:restartNumberingAfterBreak="0">
    <w:nsid w:val="6C793A0D"/>
    <w:multiLevelType w:val="multilevel"/>
    <w:tmpl w:val="5BBA53A0"/>
    <w:lvl w:ilvl="0">
      <w:start w:val="1"/>
      <w:numFmt w:val="decimal"/>
      <w:pStyle w:val="SSchedule1"/>
      <w:lvlText w:val="%1"/>
      <w:lvlJc w:val="left"/>
      <w:pPr>
        <w:tabs>
          <w:tab w:val="num" w:pos="680"/>
        </w:tabs>
        <w:ind w:left="680" w:hanging="680"/>
      </w:pPr>
      <w:rPr>
        <w:rFonts w:hint="default"/>
      </w:rPr>
    </w:lvl>
    <w:lvl w:ilvl="1">
      <w:start w:val="1"/>
      <w:numFmt w:val="decimal"/>
      <w:pStyle w:val="SSchedule2"/>
      <w:lvlText w:val="%1.%2"/>
      <w:lvlJc w:val="left"/>
      <w:pPr>
        <w:tabs>
          <w:tab w:val="num" w:pos="680"/>
        </w:tabs>
        <w:ind w:left="680" w:hanging="680"/>
      </w:pPr>
      <w:rPr>
        <w:rFonts w:hint="default"/>
      </w:rPr>
    </w:lvl>
    <w:lvl w:ilvl="2">
      <w:start w:val="1"/>
      <w:numFmt w:val="decimal"/>
      <w:pStyle w:val="SSchedule3"/>
      <w:lvlText w:val="%1.%2.%3"/>
      <w:lvlJc w:val="left"/>
      <w:pPr>
        <w:tabs>
          <w:tab w:val="num" w:pos="1531"/>
        </w:tabs>
        <w:ind w:left="1531" w:hanging="851"/>
      </w:pPr>
      <w:rPr>
        <w:rFonts w:hint="default"/>
      </w:rPr>
    </w:lvl>
    <w:lvl w:ilvl="3">
      <w:start w:val="1"/>
      <w:numFmt w:val="decimal"/>
      <w:pStyle w:val="SSchedule4"/>
      <w:lvlText w:val="%1.%2.%3.%4"/>
      <w:lvlJc w:val="left"/>
      <w:pPr>
        <w:tabs>
          <w:tab w:val="num" w:pos="2778"/>
        </w:tabs>
        <w:ind w:left="2778" w:hanging="1247"/>
      </w:pPr>
      <w:rPr>
        <w:rFonts w:hint="default"/>
      </w:rPr>
    </w:lvl>
    <w:lvl w:ilvl="4">
      <w:start w:val="1"/>
      <w:numFmt w:val="decimal"/>
      <w:pStyle w:val="SSchedule5"/>
      <w:lvlText w:val="%1.%2.%3.%4.%5"/>
      <w:lvlJc w:val="left"/>
      <w:pPr>
        <w:tabs>
          <w:tab w:val="num" w:pos="2778"/>
        </w:tabs>
        <w:ind w:left="2778" w:hanging="124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C575627"/>
    <w:multiLevelType w:val="hybridMultilevel"/>
    <w:tmpl w:val="99FCF4A4"/>
    <w:lvl w:ilvl="0" w:tplc="836C3C68">
      <w:start w:val="1"/>
      <w:numFmt w:val="lowerRoman"/>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36" w15:restartNumberingAfterBreak="0">
    <w:nsid w:val="7E282ADE"/>
    <w:multiLevelType w:val="multilevel"/>
    <w:tmpl w:val="63C63336"/>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rPr>
    </w:lvl>
    <w:lvl w:ilvl="2">
      <w:start w:val="1"/>
      <w:numFmt w:val="decimal"/>
      <w:pStyle w:val="Sheading3"/>
      <w:lvlText w:val="%1.%2.%3"/>
      <w:lvlJc w:val="left"/>
      <w:pPr>
        <w:tabs>
          <w:tab w:val="num" w:pos="1531"/>
        </w:tabs>
        <w:ind w:left="1531"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16cid:durableId="2046908993">
    <w:abstractNumId w:val="29"/>
  </w:num>
  <w:num w:numId="2" w16cid:durableId="41180441">
    <w:abstractNumId w:val="33"/>
  </w:num>
  <w:num w:numId="3" w16cid:durableId="74471886">
    <w:abstractNumId w:val="33"/>
  </w:num>
  <w:num w:numId="4" w16cid:durableId="20671698">
    <w:abstractNumId w:val="33"/>
  </w:num>
  <w:num w:numId="5" w16cid:durableId="505482499">
    <w:abstractNumId w:val="13"/>
  </w:num>
  <w:num w:numId="6" w16cid:durableId="597255982">
    <w:abstractNumId w:val="13"/>
  </w:num>
  <w:num w:numId="7" w16cid:durableId="1778939594">
    <w:abstractNumId w:val="23"/>
  </w:num>
  <w:num w:numId="8" w16cid:durableId="1678922854">
    <w:abstractNumId w:val="10"/>
  </w:num>
  <w:num w:numId="9" w16cid:durableId="645741159">
    <w:abstractNumId w:val="9"/>
  </w:num>
  <w:num w:numId="10" w16cid:durableId="434792546">
    <w:abstractNumId w:val="7"/>
  </w:num>
  <w:num w:numId="11" w16cid:durableId="1545020158">
    <w:abstractNumId w:val="6"/>
  </w:num>
  <w:num w:numId="12" w16cid:durableId="1934119652">
    <w:abstractNumId w:val="5"/>
  </w:num>
  <w:num w:numId="13" w16cid:durableId="1456025739">
    <w:abstractNumId w:val="4"/>
  </w:num>
  <w:num w:numId="14" w16cid:durableId="1210798736">
    <w:abstractNumId w:val="8"/>
  </w:num>
  <w:num w:numId="15" w16cid:durableId="1892644342">
    <w:abstractNumId w:val="3"/>
  </w:num>
  <w:num w:numId="16" w16cid:durableId="1287274319">
    <w:abstractNumId w:val="2"/>
  </w:num>
  <w:num w:numId="17" w16cid:durableId="1450852971">
    <w:abstractNumId w:val="1"/>
  </w:num>
  <w:num w:numId="18" w16cid:durableId="151606567">
    <w:abstractNumId w:val="0"/>
  </w:num>
  <w:num w:numId="19" w16cid:durableId="171536394">
    <w:abstractNumId w:val="25"/>
  </w:num>
  <w:num w:numId="20" w16cid:durableId="835192568">
    <w:abstractNumId w:val="30"/>
  </w:num>
  <w:num w:numId="21" w16cid:durableId="9331702">
    <w:abstractNumId w:val="32"/>
  </w:num>
  <w:num w:numId="22" w16cid:durableId="2032760650">
    <w:abstractNumId w:val="21"/>
  </w:num>
  <w:num w:numId="23" w16cid:durableId="51657249">
    <w:abstractNumId w:val="36"/>
  </w:num>
  <w:num w:numId="24" w16cid:durableId="2144957969">
    <w:abstractNumId w:val="34"/>
  </w:num>
  <w:num w:numId="25" w16cid:durableId="946812782">
    <w:abstractNumId w:val="35"/>
  </w:num>
  <w:num w:numId="26" w16cid:durableId="630330998">
    <w:abstractNumId w:val="15"/>
  </w:num>
  <w:num w:numId="27" w16cid:durableId="564071365">
    <w:abstractNumId w:val="18"/>
  </w:num>
  <w:num w:numId="28" w16cid:durableId="1425300118">
    <w:abstractNumId w:val="28"/>
  </w:num>
  <w:num w:numId="29" w16cid:durableId="1105805836">
    <w:abstractNumId w:val="14"/>
  </w:num>
  <w:num w:numId="30" w16cid:durableId="1267614679">
    <w:abstractNumId w:val="17"/>
  </w:num>
  <w:num w:numId="31" w16cid:durableId="1271887982">
    <w:abstractNumId w:val="22"/>
  </w:num>
  <w:num w:numId="32" w16cid:durableId="1734624145">
    <w:abstractNumId w:val="36"/>
  </w:num>
  <w:num w:numId="33" w16cid:durableId="1055354537">
    <w:abstractNumId w:val="36"/>
  </w:num>
  <w:num w:numId="34" w16cid:durableId="1570072488">
    <w:abstractNumId w:val="20"/>
  </w:num>
  <w:num w:numId="35" w16cid:durableId="1680234654">
    <w:abstractNumId w:val="27"/>
  </w:num>
  <w:num w:numId="36" w16cid:durableId="2057074781">
    <w:abstractNumId w:val="24"/>
  </w:num>
  <w:num w:numId="37" w16cid:durableId="1151869583">
    <w:abstractNumId w:val="11"/>
  </w:num>
  <w:num w:numId="38" w16cid:durableId="340744629">
    <w:abstractNumId w:val="12"/>
  </w:num>
  <w:num w:numId="39" w16cid:durableId="796339508">
    <w:abstractNumId w:val="26"/>
  </w:num>
  <w:num w:numId="40" w16cid:durableId="1883976376">
    <w:abstractNumId w:val="16"/>
  </w:num>
  <w:num w:numId="41" w16cid:durableId="111824446">
    <w:abstractNumId w:val="19"/>
  </w:num>
  <w:num w:numId="42" w16cid:durableId="1336153009">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autoHyphenation/>
  <w:hyphenationZone w:val="142"/>
  <w:doNotHyphenateCaps/>
  <w:drawingGridHorizontalSpacing w:val="57"/>
  <w:drawingGridVerticalSpacing w:val="57"/>
  <w:displayHorizontalDrawingGridEvery w:val="0"/>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ysDS1NDU0M7C0sDRV0lEKTi0uzszPAykwrgUA4O3HySwAAAA="/>
  </w:docVars>
  <w:rsids>
    <w:rsidRoot w:val="009861AB"/>
    <w:rsid w:val="00003CAD"/>
    <w:rsid w:val="00006498"/>
    <w:rsid w:val="00007A8D"/>
    <w:rsid w:val="00010300"/>
    <w:rsid w:val="00010B25"/>
    <w:rsid w:val="0001178E"/>
    <w:rsid w:val="000117E7"/>
    <w:rsid w:val="0001749C"/>
    <w:rsid w:val="000262AA"/>
    <w:rsid w:val="00027813"/>
    <w:rsid w:val="00030238"/>
    <w:rsid w:val="00032471"/>
    <w:rsid w:val="000348B1"/>
    <w:rsid w:val="00041C17"/>
    <w:rsid w:val="000434DB"/>
    <w:rsid w:val="0004482A"/>
    <w:rsid w:val="000471E9"/>
    <w:rsid w:val="00053069"/>
    <w:rsid w:val="000544F5"/>
    <w:rsid w:val="000553E0"/>
    <w:rsid w:val="00061B51"/>
    <w:rsid w:val="0006207C"/>
    <w:rsid w:val="00062395"/>
    <w:rsid w:val="00063336"/>
    <w:rsid w:val="00063CA4"/>
    <w:rsid w:val="0006798A"/>
    <w:rsid w:val="00071655"/>
    <w:rsid w:val="000778BE"/>
    <w:rsid w:val="000779F3"/>
    <w:rsid w:val="00077E88"/>
    <w:rsid w:val="00085580"/>
    <w:rsid w:val="0008720F"/>
    <w:rsid w:val="00092463"/>
    <w:rsid w:val="00092EC0"/>
    <w:rsid w:val="00093863"/>
    <w:rsid w:val="00094E4A"/>
    <w:rsid w:val="00094EFF"/>
    <w:rsid w:val="000A153D"/>
    <w:rsid w:val="000A4762"/>
    <w:rsid w:val="000A5AE4"/>
    <w:rsid w:val="000A5F24"/>
    <w:rsid w:val="000B21F3"/>
    <w:rsid w:val="000B4D87"/>
    <w:rsid w:val="000B4E7E"/>
    <w:rsid w:val="000C2733"/>
    <w:rsid w:val="000C5280"/>
    <w:rsid w:val="000C545D"/>
    <w:rsid w:val="000C714E"/>
    <w:rsid w:val="000D094B"/>
    <w:rsid w:val="000D2EC8"/>
    <w:rsid w:val="000E00BA"/>
    <w:rsid w:val="000E14DA"/>
    <w:rsid w:val="000E2442"/>
    <w:rsid w:val="000E2BB3"/>
    <w:rsid w:val="000E3553"/>
    <w:rsid w:val="000E62A4"/>
    <w:rsid w:val="000F0E13"/>
    <w:rsid w:val="000F5532"/>
    <w:rsid w:val="00100D0D"/>
    <w:rsid w:val="001013D6"/>
    <w:rsid w:val="001031A8"/>
    <w:rsid w:val="00104BBD"/>
    <w:rsid w:val="00110ABE"/>
    <w:rsid w:val="00110B40"/>
    <w:rsid w:val="0011566F"/>
    <w:rsid w:val="00116249"/>
    <w:rsid w:val="00123765"/>
    <w:rsid w:val="00130ED0"/>
    <w:rsid w:val="0013219A"/>
    <w:rsid w:val="001325E0"/>
    <w:rsid w:val="001336D8"/>
    <w:rsid w:val="00135A50"/>
    <w:rsid w:val="00136EC2"/>
    <w:rsid w:val="001376A4"/>
    <w:rsid w:val="001377AE"/>
    <w:rsid w:val="00140DEC"/>
    <w:rsid w:val="001423A5"/>
    <w:rsid w:val="00153A38"/>
    <w:rsid w:val="0015407C"/>
    <w:rsid w:val="001605E8"/>
    <w:rsid w:val="00164ADF"/>
    <w:rsid w:val="001677CB"/>
    <w:rsid w:val="00171D0E"/>
    <w:rsid w:val="0017337A"/>
    <w:rsid w:val="0017391C"/>
    <w:rsid w:val="00174448"/>
    <w:rsid w:val="0017675D"/>
    <w:rsid w:val="00180C6D"/>
    <w:rsid w:val="0018333E"/>
    <w:rsid w:val="00184B81"/>
    <w:rsid w:val="00190066"/>
    <w:rsid w:val="001902C4"/>
    <w:rsid w:val="00191F28"/>
    <w:rsid w:val="001A4527"/>
    <w:rsid w:val="001A6C5D"/>
    <w:rsid w:val="001B0FF7"/>
    <w:rsid w:val="001B6B59"/>
    <w:rsid w:val="001B6CCE"/>
    <w:rsid w:val="001C01FE"/>
    <w:rsid w:val="001C0D68"/>
    <w:rsid w:val="001C26B1"/>
    <w:rsid w:val="001C423D"/>
    <w:rsid w:val="001C67A1"/>
    <w:rsid w:val="001D08B8"/>
    <w:rsid w:val="001D4588"/>
    <w:rsid w:val="001D4E01"/>
    <w:rsid w:val="001D7BA0"/>
    <w:rsid w:val="001E0D3E"/>
    <w:rsid w:val="001E25A1"/>
    <w:rsid w:val="001E29F4"/>
    <w:rsid w:val="001E436D"/>
    <w:rsid w:val="001F2A28"/>
    <w:rsid w:val="001F3755"/>
    <w:rsid w:val="001F3B01"/>
    <w:rsid w:val="001F3F7B"/>
    <w:rsid w:val="002007C6"/>
    <w:rsid w:val="0020705B"/>
    <w:rsid w:val="002072CE"/>
    <w:rsid w:val="002114ED"/>
    <w:rsid w:val="00213571"/>
    <w:rsid w:val="00213D53"/>
    <w:rsid w:val="002153E4"/>
    <w:rsid w:val="002245BD"/>
    <w:rsid w:val="00224D14"/>
    <w:rsid w:val="00227999"/>
    <w:rsid w:val="002315D1"/>
    <w:rsid w:val="0023781D"/>
    <w:rsid w:val="00240202"/>
    <w:rsid w:val="00241B7A"/>
    <w:rsid w:val="0024331D"/>
    <w:rsid w:val="00243904"/>
    <w:rsid w:val="00245DDD"/>
    <w:rsid w:val="00250370"/>
    <w:rsid w:val="002503B7"/>
    <w:rsid w:val="002506A3"/>
    <w:rsid w:val="002507FC"/>
    <w:rsid w:val="00254E76"/>
    <w:rsid w:val="002561DA"/>
    <w:rsid w:val="00260696"/>
    <w:rsid w:val="00260CBE"/>
    <w:rsid w:val="00260F42"/>
    <w:rsid w:val="00261E8B"/>
    <w:rsid w:val="002633C1"/>
    <w:rsid w:val="00266072"/>
    <w:rsid w:val="00282FA1"/>
    <w:rsid w:val="002841E2"/>
    <w:rsid w:val="0029052B"/>
    <w:rsid w:val="00294F49"/>
    <w:rsid w:val="002967F3"/>
    <w:rsid w:val="002A6C50"/>
    <w:rsid w:val="002A7436"/>
    <w:rsid w:val="002B2532"/>
    <w:rsid w:val="002B30C6"/>
    <w:rsid w:val="002B4A24"/>
    <w:rsid w:val="002B4F9B"/>
    <w:rsid w:val="002C2EE5"/>
    <w:rsid w:val="002C3D5F"/>
    <w:rsid w:val="002C43F1"/>
    <w:rsid w:val="002C64D7"/>
    <w:rsid w:val="002D0504"/>
    <w:rsid w:val="002E2941"/>
    <w:rsid w:val="002F02F3"/>
    <w:rsid w:val="002F3B18"/>
    <w:rsid w:val="002F438F"/>
    <w:rsid w:val="002F54E4"/>
    <w:rsid w:val="002F5B92"/>
    <w:rsid w:val="00301CFA"/>
    <w:rsid w:val="00304992"/>
    <w:rsid w:val="00307DD9"/>
    <w:rsid w:val="0031058B"/>
    <w:rsid w:val="00310A4C"/>
    <w:rsid w:val="00312492"/>
    <w:rsid w:val="00313BDF"/>
    <w:rsid w:val="00313E45"/>
    <w:rsid w:val="00313E95"/>
    <w:rsid w:val="00322A2A"/>
    <w:rsid w:val="0032373E"/>
    <w:rsid w:val="003245DC"/>
    <w:rsid w:val="003252F4"/>
    <w:rsid w:val="00340176"/>
    <w:rsid w:val="00340E7F"/>
    <w:rsid w:val="003428A8"/>
    <w:rsid w:val="00344798"/>
    <w:rsid w:val="00345219"/>
    <w:rsid w:val="00347B18"/>
    <w:rsid w:val="00347F4B"/>
    <w:rsid w:val="0035016B"/>
    <w:rsid w:val="00353027"/>
    <w:rsid w:val="00354B3B"/>
    <w:rsid w:val="00355D22"/>
    <w:rsid w:val="00357F3F"/>
    <w:rsid w:val="00360370"/>
    <w:rsid w:val="003612B8"/>
    <w:rsid w:val="00362434"/>
    <w:rsid w:val="00367403"/>
    <w:rsid w:val="003744FC"/>
    <w:rsid w:val="0038276A"/>
    <w:rsid w:val="00383ED0"/>
    <w:rsid w:val="003903CA"/>
    <w:rsid w:val="0039606C"/>
    <w:rsid w:val="003A193C"/>
    <w:rsid w:val="003A51A9"/>
    <w:rsid w:val="003A5F8F"/>
    <w:rsid w:val="003A63D1"/>
    <w:rsid w:val="003A6BE0"/>
    <w:rsid w:val="003B3A66"/>
    <w:rsid w:val="003B653F"/>
    <w:rsid w:val="003C2732"/>
    <w:rsid w:val="003C2D5C"/>
    <w:rsid w:val="003C4D6D"/>
    <w:rsid w:val="003C789F"/>
    <w:rsid w:val="003D2C92"/>
    <w:rsid w:val="003D3101"/>
    <w:rsid w:val="003D5B34"/>
    <w:rsid w:val="003E1D90"/>
    <w:rsid w:val="003E2AB8"/>
    <w:rsid w:val="003F1670"/>
    <w:rsid w:val="003F491A"/>
    <w:rsid w:val="0040168A"/>
    <w:rsid w:val="0040266A"/>
    <w:rsid w:val="004032EB"/>
    <w:rsid w:val="00404DBF"/>
    <w:rsid w:val="004079C3"/>
    <w:rsid w:val="00412856"/>
    <w:rsid w:val="004133F6"/>
    <w:rsid w:val="00413A72"/>
    <w:rsid w:val="00415239"/>
    <w:rsid w:val="00417E35"/>
    <w:rsid w:val="0042043C"/>
    <w:rsid w:val="00423B04"/>
    <w:rsid w:val="00423CC0"/>
    <w:rsid w:val="00424236"/>
    <w:rsid w:val="00424FBF"/>
    <w:rsid w:val="00425FD8"/>
    <w:rsid w:val="00434D0F"/>
    <w:rsid w:val="0043595E"/>
    <w:rsid w:val="004365A0"/>
    <w:rsid w:val="00437B3E"/>
    <w:rsid w:val="004434E1"/>
    <w:rsid w:val="004436EC"/>
    <w:rsid w:val="004447B3"/>
    <w:rsid w:val="0044487A"/>
    <w:rsid w:val="00456E10"/>
    <w:rsid w:val="00462010"/>
    <w:rsid w:val="0046273E"/>
    <w:rsid w:val="00463EFF"/>
    <w:rsid w:val="00465222"/>
    <w:rsid w:val="00465784"/>
    <w:rsid w:val="00465A5F"/>
    <w:rsid w:val="004668A0"/>
    <w:rsid w:val="004729EA"/>
    <w:rsid w:val="004743AB"/>
    <w:rsid w:val="00476358"/>
    <w:rsid w:val="00476710"/>
    <w:rsid w:val="0047740F"/>
    <w:rsid w:val="00477909"/>
    <w:rsid w:val="0048206E"/>
    <w:rsid w:val="00482676"/>
    <w:rsid w:val="004860E1"/>
    <w:rsid w:val="00491A41"/>
    <w:rsid w:val="00493E29"/>
    <w:rsid w:val="00494481"/>
    <w:rsid w:val="0049702B"/>
    <w:rsid w:val="00497EF6"/>
    <w:rsid w:val="00497F7D"/>
    <w:rsid w:val="004A67C6"/>
    <w:rsid w:val="004B2F0B"/>
    <w:rsid w:val="004B3733"/>
    <w:rsid w:val="004B375F"/>
    <w:rsid w:val="004B377D"/>
    <w:rsid w:val="004C1BED"/>
    <w:rsid w:val="004C2D94"/>
    <w:rsid w:val="004C495A"/>
    <w:rsid w:val="004C6C96"/>
    <w:rsid w:val="004D04DD"/>
    <w:rsid w:val="004D0D6A"/>
    <w:rsid w:val="004D17DA"/>
    <w:rsid w:val="004D2F50"/>
    <w:rsid w:val="004D5843"/>
    <w:rsid w:val="004E0D60"/>
    <w:rsid w:val="004E0F72"/>
    <w:rsid w:val="004E3900"/>
    <w:rsid w:val="004E6899"/>
    <w:rsid w:val="004E76D4"/>
    <w:rsid w:val="004F474C"/>
    <w:rsid w:val="004F4C9F"/>
    <w:rsid w:val="00507CAB"/>
    <w:rsid w:val="00510B1F"/>
    <w:rsid w:val="0051375E"/>
    <w:rsid w:val="00513809"/>
    <w:rsid w:val="00513BBA"/>
    <w:rsid w:val="005159F9"/>
    <w:rsid w:val="00515BB6"/>
    <w:rsid w:val="005160EC"/>
    <w:rsid w:val="00517267"/>
    <w:rsid w:val="005213A3"/>
    <w:rsid w:val="00522792"/>
    <w:rsid w:val="0052496E"/>
    <w:rsid w:val="00525029"/>
    <w:rsid w:val="00530DD4"/>
    <w:rsid w:val="005319D8"/>
    <w:rsid w:val="005351AB"/>
    <w:rsid w:val="0053540D"/>
    <w:rsid w:val="00535788"/>
    <w:rsid w:val="00536775"/>
    <w:rsid w:val="005425F0"/>
    <w:rsid w:val="00542831"/>
    <w:rsid w:val="0054609C"/>
    <w:rsid w:val="0054638A"/>
    <w:rsid w:val="0054663B"/>
    <w:rsid w:val="005466A1"/>
    <w:rsid w:val="005468F5"/>
    <w:rsid w:val="00550950"/>
    <w:rsid w:val="00553109"/>
    <w:rsid w:val="005538D6"/>
    <w:rsid w:val="005574CC"/>
    <w:rsid w:val="005609D5"/>
    <w:rsid w:val="00564194"/>
    <w:rsid w:val="0057314B"/>
    <w:rsid w:val="00574DE2"/>
    <w:rsid w:val="00580DBD"/>
    <w:rsid w:val="00581F08"/>
    <w:rsid w:val="00582AEB"/>
    <w:rsid w:val="005844F3"/>
    <w:rsid w:val="00584627"/>
    <w:rsid w:val="00586BD8"/>
    <w:rsid w:val="005948AA"/>
    <w:rsid w:val="005A00FD"/>
    <w:rsid w:val="005A0219"/>
    <w:rsid w:val="005A0D21"/>
    <w:rsid w:val="005A1494"/>
    <w:rsid w:val="005A41B7"/>
    <w:rsid w:val="005A6CB6"/>
    <w:rsid w:val="005B2C80"/>
    <w:rsid w:val="005B313C"/>
    <w:rsid w:val="005B4BDB"/>
    <w:rsid w:val="005B6B61"/>
    <w:rsid w:val="005C1475"/>
    <w:rsid w:val="005C25F7"/>
    <w:rsid w:val="005C37D5"/>
    <w:rsid w:val="005C3E76"/>
    <w:rsid w:val="005C50C5"/>
    <w:rsid w:val="005C5300"/>
    <w:rsid w:val="005C6890"/>
    <w:rsid w:val="005C72D6"/>
    <w:rsid w:val="005D0175"/>
    <w:rsid w:val="005D3E67"/>
    <w:rsid w:val="005E34E6"/>
    <w:rsid w:val="005E364A"/>
    <w:rsid w:val="005E6FAF"/>
    <w:rsid w:val="005E7286"/>
    <w:rsid w:val="005F008C"/>
    <w:rsid w:val="005F5108"/>
    <w:rsid w:val="005F5DC8"/>
    <w:rsid w:val="0060121C"/>
    <w:rsid w:val="00602360"/>
    <w:rsid w:val="00602738"/>
    <w:rsid w:val="00614B0F"/>
    <w:rsid w:val="00615201"/>
    <w:rsid w:val="0061600C"/>
    <w:rsid w:val="00626532"/>
    <w:rsid w:val="00626C0A"/>
    <w:rsid w:val="00627F27"/>
    <w:rsid w:val="00631A21"/>
    <w:rsid w:val="0063383A"/>
    <w:rsid w:val="00635DCE"/>
    <w:rsid w:val="00641B76"/>
    <w:rsid w:val="00642175"/>
    <w:rsid w:val="006442B7"/>
    <w:rsid w:val="00646A10"/>
    <w:rsid w:val="0064759F"/>
    <w:rsid w:val="00652B28"/>
    <w:rsid w:val="006578C2"/>
    <w:rsid w:val="00657CED"/>
    <w:rsid w:val="006602D1"/>
    <w:rsid w:val="0066076B"/>
    <w:rsid w:val="00662ADC"/>
    <w:rsid w:val="00663F28"/>
    <w:rsid w:val="00670B6A"/>
    <w:rsid w:val="0067454E"/>
    <w:rsid w:val="00680DAB"/>
    <w:rsid w:val="00681B08"/>
    <w:rsid w:val="00683B14"/>
    <w:rsid w:val="00685D07"/>
    <w:rsid w:val="006876EA"/>
    <w:rsid w:val="006879EF"/>
    <w:rsid w:val="00690B03"/>
    <w:rsid w:val="006933BE"/>
    <w:rsid w:val="00696AC2"/>
    <w:rsid w:val="006A15A8"/>
    <w:rsid w:val="006A51D5"/>
    <w:rsid w:val="006A5842"/>
    <w:rsid w:val="006A58CB"/>
    <w:rsid w:val="006B2935"/>
    <w:rsid w:val="006B3F7C"/>
    <w:rsid w:val="006B43D2"/>
    <w:rsid w:val="006B43E3"/>
    <w:rsid w:val="006C2492"/>
    <w:rsid w:val="006C4F0F"/>
    <w:rsid w:val="006C5841"/>
    <w:rsid w:val="006D0B55"/>
    <w:rsid w:val="006D29B0"/>
    <w:rsid w:val="006D32B7"/>
    <w:rsid w:val="006D470F"/>
    <w:rsid w:val="006D4812"/>
    <w:rsid w:val="006D4857"/>
    <w:rsid w:val="006D4F61"/>
    <w:rsid w:val="006D534C"/>
    <w:rsid w:val="006D7810"/>
    <w:rsid w:val="006E28E2"/>
    <w:rsid w:val="006E36A5"/>
    <w:rsid w:val="006F268C"/>
    <w:rsid w:val="006F4E54"/>
    <w:rsid w:val="007012AF"/>
    <w:rsid w:val="00702E01"/>
    <w:rsid w:val="007032C3"/>
    <w:rsid w:val="00705BDB"/>
    <w:rsid w:val="007064A4"/>
    <w:rsid w:val="0071019B"/>
    <w:rsid w:val="0071070E"/>
    <w:rsid w:val="007151B3"/>
    <w:rsid w:val="0072084E"/>
    <w:rsid w:val="00723E02"/>
    <w:rsid w:val="007254B2"/>
    <w:rsid w:val="00726F41"/>
    <w:rsid w:val="00727C4A"/>
    <w:rsid w:val="00737260"/>
    <w:rsid w:val="00740F77"/>
    <w:rsid w:val="00743D09"/>
    <w:rsid w:val="00744454"/>
    <w:rsid w:val="007444DB"/>
    <w:rsid w:val="00747488"/>
    <w:rsid w:val="0075177B"/>
    <w:rsid w:val="00752CDA"/>
    <w:rsid w:val="007655E7"/>
    <w:rsid w:val="00771F14"/>
    <w:rsid w:val="00772024"/>
    <w:rsid w:val="00775A52"/>
    <w:rsid w:val="007830CF"/>
    <w:rsid w:val="00785374"/>
    <w:rsid w:val="00790EE7"/>
    <w:rsid w:val="007910D3"/>
    <w:rsid w:val="0079312D"/>
    <w:rsid w:val="00793CD9"/>
    <w:rsid w:val="00794CE8"/>
    <w:rsid w:val="00796663"/>
    <w:rsid w:val="007A49DD"/>
    <w:rsid w:val="007A64BA"/>
    <w:rsid w:val="007B0681"/>
    <w:rsid w:val="007B4350"/>
    <w:rsid w:val="007B6FFB"/>
    <w:rsid w:val="007C0AA6"/>
    <w:rsid w:val="007C598A"/>
    <w:rsid w:val="007D0188"/>
    <w:rsid w:val="007D40ED"/>
    <w:rsid w:val="007D5678"/>
    <w:rsid w:val="007D56A2"/>
    <w:rsid w:val="007D7726"/>
    <w:rsid w:val="007E29D4"/>
    <w:rsid w:val="007E677E"/>
    <w:rsid w:val="007F419D"/>
    <w:rsid w:val="00801AC2"/>
    <w:rsid w:val="008031E4"/>
    <w:rsid w:val="00803433"/>
    <w:rsid w:val="008035C5"/>
    <w:rsid w:val="00805354"/>
    <w:rsid w:val="00805AF5"/>
    <w:rsid w:val="0080627E"/>
    <w:rsid w:val="00814ACF"/>
    <w:rsid w:val="0081627F"/>
    <w:rsid w:val="00820F63"/>
    <w:rsid w:val="008253A6"/>
    <w:rsid w:val="008328AF"/>
    <w:rsid w:val="00833733"/>
    <w:rsid w:val="0083538A"/>
    <w:rsid w:val="008407A0"/>
    <w:rsid w:val="00845FE7"/>
    <w:rsid w:val="00860022"/>
    <w:rsid w:val="00860062"/>
    <w:rsid w:val="008656C4"/>
    <w:rsid w:val="008659A2"/>
    <w:rsid w:val="0086640C"/>
    <w:rsid w:val="00866CAF"/>
    <w:rsid w:val="0087342C"/>
    <w:rsid w:val="008760D9"/>
    <w:rsid w:val="0087639E"/>
    <w:rsid w:val="00876A4D"/>
    <w:rsid w:val="00877B33"/>
    <w:rsid w:val="00877FB2"/>
    <w:rsid w:val="00880FB6"/>
    <w:rsid w:val="008815EC"/>
    <w:rsid w:val="008824DB"/>
    <w:rsid w:val="008A1706"/>
    <w:rsid w:val="008A1B24"/>
    <w:rsid w:val="008A1F21"/>
    <w:rsid w:val="008A435F"/>
    <w:rsid w:val="008A4544"/>
    <w:rsid w:val="008A7762"/>
    <w:rsid w:val="008B03F6"/>
    <w:rsid w:val="008B135E"/>
    <w:rsid w:val="008B1D4D"/>
    <w:rsid w:val="008B254B"/>
    <w:rsid w:val="008B521A"/>
    <w:rsid w:val="008B5528"/>
    <w:rsid w:val="008C480D"/>
    <w:rsid w:val="008C608D"/>
    <w:rsid w:val="008C67C4"/>
    <w:rsid w:val="008C7E21"/>
    <w:rsid w:val="008D34E6"/>
    <w:rsid w:val="008D3AF9"/>
    <w:rsid w:val="008D4183"/>
    <w:rsid w:val="008D7D7C"/>
    <w:rsid w:val="008E189B"/>
    <w:rsid w:val="008E488A"/>
    <w:rsid w:val="009007A3"/>
    <w:rsid w:val="0090351A"/>
    <w:rsid w:val="0090485F"/>
    <w:rsid w:val="00904BB2"/>
    <w:rsid w:val="00913755"/>
    <w:rsid w:val="00915CA0"/>
    <w:rsid w:val="00921B7A"/>
    <w:rsid w:val="0092574E"/>
    <w:rsid w:val="00926F1C"/>
    <w:rsid w:val="0094072C"/>
    <w:rsid w:val="00944663"/>
    <w:rsid w:val="00945B80"/>
    <w:rsid w:val="009460FD"/>
    <w:rsid w:val="00952922"/>
    <w:rsid w:val="00954188"/>
    <w:rsid w:val="009570FC"/>
    <w:rsid w:val="00960507"/>
    <w:rsid w:val="009611B5"/>
    <w:rsid w:val="009618E5"/>
    <w:rsid w:val="00963786"/>
    <w:rsid w:val="00964279"/>
    <w:rsid w:val="00971863"/>
    <w:rsid w:val="0097327B"/>
    <w:rsid w:val="00974118"/>
    <w:rsid w:val="00977CA2"/>
    <w:rsid w:val="009861AB"/>
    <w:rsid w:val="00986309"/>
    <w:rsid w:val="00991788"/>
    <w:rsid w:val="00991D9F"/>
    <w:rsid w:val="00993DF0"/>
    <w:rsid w:val="00997126"/>
    <w:rsid w:val="009974E6"/>
    <w:rsid w:val="00997F63"/>
    <w:rsid w:val="009A3D10"/>
    <w:rsid w:val="009A5B05"/>
    <w:rsid w:val="009A5E68"/>
    <w:rsid w:val="009B1F6C"/>
    <w:rsid w:val="009B4F74"/>
    <w:rsid w:val="009B67C3"/>
    <w:rsid w:val="009C10F9"/>
    <w:rsid w:val="009C1EB0"/>
    <w:rsid w:val="009C2696"/>
    <w:rsid w:val="009C2A02"/>
    <w:rsid w:val="009C2F09"/>
    <w:rsid w:val="009C3501"/>
    <w:rsid w:val="009D1278"/>
    <w:rsid w:val="009D12EB"/>
    <w:rsid w:val="009D19F4"/>
    <w:rsid w:val="009D7030"/>
    <w:rsid w:val="009D7F2F"/>
    <w:rsid w:val="009F16B0"/>
    <w:rsid w:val="009F60A0"/>
    <w:rsid w:val="00A0179F"/>
    <w:rsid w:val="00A01D86"/>
    <w:rsid w:val="00A045EF"/>
    <w:rsid w:val="00A05B42"/>
    <w:rsid w:val="00A07EBA"/>
    <w:rsid w:val="00A105E7"/>
    <w:rsid w:val="00A11421"/>
    <w:rsid w:val="00A1197C"/>
    <w:rsid w:val="00A11E5E"/>
    <w:rsid w:val="00A156AB"/>
    <w:rsid w:val="00A217AE"/>
    <w:rsid w:val="00A242CB"/>
    <w:rsid w:val="00A32187"/>
    <w:rsid w:val="00A3435B"/>
    <w:rsid w:val="00A35B62"/>
    <w:rsid w:val="00A40AE7"/>
    <w:rsid w:val="00A4590A"/>
    <w:rsid w:val="00A46F57"/>
    <w:rsid w:val="00A5269D"/>
    <w:rsid w:val="00A572CF"/>
    <w:rsid w:val="00A62362"/>
    <w:rsid w:val="00A62B14"/>
    <w:rsid w:val="00A64395"/>
    <w:rsid w:val="00A6760D"/>
    <w:rsid w:val="00A70127"/>
    <w:rsid w:val="00A74BEC"/>
    <w:rsid w:val="00A82A20"/>
    <w:rsid w:val="00A83D00"/>
    <w:rsid w:val="00A8527F"/>
    <w:rsid w:val="00A87442"/>
    <w:rsid w:val="00A90586"/>
    <w:rsid w:val="00A90610"/>
    <w:rsid w:val="00A90798"/>
    <w:rsid w:val="00A9100A"/>
    <w:rsid w:val="00A975CF"/>
    <w:rsid w:val="00AA06BD"/>
    <w:rsid w:val="00AA13A3"/>
    <w:rsid w:val="00AA6249"/>
    <w:rsid w:val="00AB65FE"/>
    <w:rsid w:val="00AB7313"/>
    <w:rsid w:val="00AC0470"/>
    <w:rsid w:val="00AC0F8E"/>
    <w:rsid w:val="00AC2455"/>
    <w:rsid w:val="00AC3D15"/>
    <w:rsid w:val="00AC64B1"/>
    <w:rsid w:val="00AD04FB"/>
    <w:rsid w:val="00AD09AE"/>
    <w:rsid w:val="00AD359F"/>
    <w:rsid w:val="00AE182E"/>
    <w:rsid w:val="00AE3D97"/>
    <w:rsid w:val="00AE4D77"/>
    <w:rsid w:val="00AE51C1"/>
    <w:rsid w:val="00AE6605"/>
    <w:rsid w:val="00AF0658"/>
    <w:rsid w:val="00AF1B81"/>
    <w:rsid w:val="00AF267A"/>
    <w:rsid w:val="00AF56FF"/>
    <w:rsid w:val="00AF69E9"/>
    <w:rsid w:val="00B013AC"/>
    <w:rsid w:val="00B0158D"/>
    <w:rsid w:val="00B01977"/>
    <w:rsid w:val="00B12784"/>
    <w:rsid w:val="00B132E5"/>
    <w:rsid w:val="00B14A73"/>
    <w:rsid w:val="00B14F15"/>
    <w:rsid w:val="00B1613C"/>
    <w:rsid w:val="00B27347"/>
    <w:rsid w:val="00B27AEF"/>
    <w:rsid w:val="00B31CE6"/>
    <w:rsid w:val="00B3414C"/>
    <w:rsid w:val="00B341E8"/>
    <w:rsid w:val="00B37130"/>
    <w:rsid w:val="00B40D26"/>
    <w:rsid w:val="00B40EDC"/>
    <w:rsid w:val="00B422D0"/>
    <w:rsid w:val="00B46044"/>
    <w:rsid w:val="00B50537"/>
    <w:rsid w:val="00B511EB"/>
    <w:rsid w:val="00B52493"/>
    <w:rsid w:val="00B55DD0"/>
    <w:rsid w:val="00B62058"/>
    <w:rsid w:val="00B6772D"/>
    <w:rsid w:val="00B7051F"/>
    <w:rsid w:val="00B72BF7"/>
    <w:rsid w:val="00B73F09"/>
    <w:rsid w:val="00B8139D"/>
    <w:rsid w:val="00B8258D"/>
    <w:rsid w:val="00B84F56"/>
    <w:rsid w:val="00B976B4"/>
    <w:rsid w:val="00BA5616"/>
    <w:rsid w:val="00BA7759"/>
    <w:rsid w:val="00BB034E"/>
    <w:rsid w:val="00BB17E6"/>
    <w:rsid w:val="00BB248A"/>
    <w:rsid w:val="00BC0D77"/>
    <w:rsid w:val="00BC1BBA"/>
    <w:rsid w:val="00BC2490"/>
    <w:rsid w:val="00BC2670"/>
    <w:rsid w:val="00BC322E"/>
    <w:rsid w:val="00BC3A1E"/>
    <w:rsid w:val="00BC549A"/>
    <w:rsid w:val="00BC6681"/>
    <w:rsid w:val="00BD11DB"/>
    <w:rsid w:val="00BD144A"/>
    <w:rsid w:val="00BD389C"/>
    <w:rsid w:val="00BD5A05"/>
    <w:rsid w:val="00BD6085"/>
    <w:rsid w:val="00BE1539"/>
    <w:rsid w:val="00BE2B1A"/>
    <w:rsid w:val="00BE36FD"/>
    <w:rsid w:val="00BE72C1"/>
    <w:rsid w:val="00BE76E1"/>
    <w:rsid w:val="00BF1972"/>
    <w:rsid w:val="00BF2684"/>
    <w:rsid w:val="00BF3DC5"/>
    <w:rsid w:val="00BF4D82"/>
    <w:rsid w:val="00C05799"/>
    <w:rsid w:val="00C07F91"/>
    <w:rsid w:val="00C15304"/>
    <w:rsid w:val="00C20FEC"/>
    <w:rsid w:val="00C22917"/>
    <w:rsid w:val="00C22984"/>
    <w:rsid w:val="00C230EA"/>
    <w:rsid w:val="00C247D6"/>
    <w:rsid w:val="00C2598B"/>
    <w:rsid w:val="00C278AF"/>
    <w:rsid w:val="00C3066B"/>
    <w:rsid w:val="00C30E86"/>
    <w:rsid w:val="00C411BC"/>
    <w:rsid w:val="00C435DA"/>
    <w:rsid w:val="00C46303"/>
    <w:rsid w:val="00C50611"/>
    <w:rsid w:val="00C522A4"/>
    <w:rsid w:val="00C5330A"/>
    <w:rsid w:val="00C536A4"/>
    <w:rsid w:val="00C540B1"/>
    <w:rsid w:val="00C545DB"/>
    <w:rsid w:val="00C566EA"/>
    <w:rsid w:val="00C606D1"/>
    <w:rsid w:val="00C626F1"/>
    <w:rsid w:val="00C6394D"/>
    <w:rsid w:val="00C664FE"/>
    <w:rsid w:val="00C67A35"/>
    <w:rsid w:val="00C710A2"/>
    <w:rsid w:val="00C72D5A"/>
    <w:rsid w:val="00C73A1C"/>
    <w:rsid w:val="00C80A72"/>
    <w:rsid w:val="00C8628C"/>
    <w:rsid w:val="00C90D87"/>
    <w:rsid w:val="00C912D4"/>
    <w:rsid w:val="00C91E6D"/>
    <w:rsid w:val="00C94421"/>
    <w:rsid w:val="00C95171"/>
    <w:rsid w:val="00C95683"/>
    <w:rsid w:val="00C95EBF"/>
    <w:rsid w:val="00CA323C"/>
    <w:rsid w:val="00CA4253"/>
    <w:rsid w:val="00CB23A1"/>
    <w:rsid w:val="00CB3DD8"/>
    <w:rsid w:val="00CC0640"/>
    <w:rsid w:val="00CC1052"/>
    <w:rsid w:val="00CC1350"/>
    <w:rsid w:val="00CC37DE"/>
    <w:rsid w:val="00CC560D"/>
    <w:rsid w:val="00CC73F9"/>
    <w:rsid w:val="00CC7893"/>
    <w:rsid w:val="00CD2B65"/>
    <w:rsid w:val="00CE1E93"/>
    <w:rsid w:val="00CE26A1"/>
    <w:rsid w:val="00CE3CA5"/>
    <w:rsid w:val="00CE5C55"/>
    <w:rsid w:val="00CF15E8"/>
    <w:rsid w:val="00CF21CF"/>
    <w:rsid w:val="00CF35C4"/>
    <w:rsid w:val="00CF5118"/>
    <w:rsid w:val="00CF6D12"/>
    <w:rsid w:val="00CF7113"/>
    <w:rsid w:val="00D0028D"/>
    <w:rsid w:val="00D03C64"/>
    <w:rsid w:val="00D03EE6"/>
    <w:rsid w:val="00D04E50"/>
    <w:rsid w:val="00D061C7"/>
    <w:rsid w:val="00D12328"/>
    <w:rsid w:val="00D126E3"/>
    <w:rsid w:val="00D126E7"/>
    <w:rsid w:val="00D138EC"/>
    <w:rsid w:val="00D14FA5"/>
    <w:rsid w:val="00D21E9D"/>
    <w:rsid w:val="00D22E8A"/>
    <w:rsid w:val="00D2496C"/>
    <w:rsid w:val="00D254ED"/>
    <w:rsid w:val="00D25DB5"/>
    <w:rsid w:val="00D336E1"/>
    <w:rsid w:val="00D34A96"/>
    <w:rsid w:val="00D36F61"/>
    <w:rsid w:val="00D37E58"/>
    <w:rsid w:val="00D4250D"/>
    <w:rsid w:val="00D43B23"/>
    <w:rsid w:val="00D47180"/>
    <w:rsid w:val="00D50436"/>
    <w:rsid w:val="00D50D57"/>
    <w:rsid w:val="00D513C7"/>
    <w:rsid w:val="00D55650"/>
    <w:rsid w:val="00D66BD5"/>
    <w:rsid w:val="00D73E1E"/>
    <w:rsid w:val="00D762E6"/>
    <w:rsid w:val="00D80739"/>
    <w:rsid w:val="00D81076"/>
    <w:rsid w:val="00D81FEE"/>
    <w:rsid w:val="00D83F3E"/>
    <w:rsid w:val="00D85FEB"/>
    <w:rsid w:val="00D87B3F"/>
    <w:rsid w:val="00D916C9"/>
    <w:rsid w:val="00D9697B"/>
    <w:rsid w:val="00DA2682"/>
    <w:rsid w:val="00DA3233"/>
    <w:rsid w:val="00DA340D"/>
    <w:rsid w:val="00DA4240"/>
    <w:rsid w:val="00DB41C2"/>
    <w:rsid w:val="00DB4F42"/>
    <w:rsid w:val="00DB601D"/>
    <w:rsid w:val="00DC032F"/>
    <w:rsid w:val="00DC23F1"/>
    <w:rsid w:val="00DC47A6"/>
    <w:rsid w:val="00DC5985"/>
    <w:rsid w:val="00DD021C"/>
    <w:rsid w:val="00DD07FF"/>
    <w:rsid w:val="00DD7A14"/>
    <w:rsid w:val="00DE0617"/>
    <w:rsid w:val="00DE14DF"/>
    <w:rsid w:val="00DE4EC9"/>
    <w:rsid w:val="00DE5B90"/>
    <w:rsid w:val="00DE7F88"/>
    <w:rsid w:val="00DF00B4"/>
    <w:rsid w:val="00DF0B4B"/>
    <w:rsid w:val="00DF3314"/>
    <w:rsid w:val="00DF333E"/>
    <w:rsid w:val="00E01D1D"/>
    <w:rsid w:val="00E0507F"/>
    <w:rsid w:val="00E111E8"/>
    <w:rsid w:val="00E11924"/>
    <w:rsid w:val="00E15DDA"/>
    <w:rsid w:val="00E15E6D"/>
    <w:rsid w:val="00E16FD5"/>
    <w:rsid w:val="00E24A40"/>
    <w:rsid w:val="00E25222"/>
    <w:rsid w:val="00E270C3"/>
    <w:rsid w:val="00E2732E"/>
    <w:rsid w:val="00E30B18"/>
    <w:rsid w:val="00E3178F"/>
    <w:rsid w:val="00E34289"/>
    <w:rsid w:val="00E36758"/>
    <w:rsid w:val="00E36A43"/>
    <w:rsid w:val="00E3744B"/>
    <w:rsid w:val="00E42E1E"/>
    <w:rsid w:val="00E50C16"/>
    <w:rsid w:val="00E53242"/>
    <w:rsid w:val="00E54FF9"/>
    <w:rsid w:val="00E6049D"/>
    <w:rsid w:val="00E64577"/>
    <w:rsid w:val="00E6479E"/>
    <w:rsid w:val="00E666F7"/>
    <w:rsid w:val="00E66E1C"/>
    <w:rsid w:val="00E67684"/>
    <w:rsid w:val="00E736C6"/>
    <w:rsid w:val="00E77B49"/>
    <w:rsid w:val="00E808FD"/>
    <w:rsid w:val="00E871BE"/>
    <w:rsid w:val="00E87A8E"/>
    <w:rsid w:val="00E90121"/>
    <w:rsid w:val="00E95700"/>
    <w:rsid w:val="00EA4344"/>
    <w:rsid w:val="00EB1ACB"/>
    <w:rsid w:val="00EB204E"/>
    <w:rsid w:val="00EB302F"/>
    <w:rsid w:val="00EB5333"/>
    <w:rsid w:val="00EC009F"/>
    <w:rsid w:val="00EC27A8"/>
    <w:rsid w:val="00ED0A6A"/>
    <w:rsid w:val="00ED14C8"/>
    <w:rsid w:val="00ED53D8"/>
    <w:rsid w:val="00EE0784"/>
    <w:rsid w:val="00EE1401"/>
    <w:rsid w:val="00EE257B"/>
    <w:rsid w:val="00EF095D"/>
    <w:rsid w:val="00EF2248"/>
    <w:rsid w:val="00EF5085"/>
    <w:rsid w:val="00EF64B0"/>
    <w:rsid w:val="00F0221C"/>
    <w:rsid w:val="00F02471"/>
    <w:rsid w:val="00F0535D"/>
    <w:rsid w:val="00F10881"/>
    <w:rsid w:val="00F1312E"/>
    <w:rsid w:val="00F1334A"/>
    <w:rsid w:val="00F16CBE"/>
    <w:rsid w:val="00F17810"/>
    <w:rsid w:val="00F21066"/>
    <w:rsid w:val="00F21631"/>
    <w:rsid w:val="00F220EE"/>
    <w:rsid w:val="00F22F2B"/>
    <w:rsid w:val="00F24CED"/>
    <w:rsid w:val="00F274CC"/>
    <w:rsid w:val="00F279D6"/>
    <w:rsid w:val="00F34171"/>
    <w:rsid w:val="00F40824"/>
    <w:rsid w:val="00F40E80"/>
    <w:rsid w:val="00F42227"/>
    <w:rsid w:val="00F42C39"/>
    <w:rsid w:val="00F468DA"/>
    <w:rsid w:val="00F523BC"/>
    <w:rsid w:val="00F575D5"/>
    <w:rsid w:val="00F60C5A"/>
    <w:rsid w:val="00F60F0E"/>
    <w:rsid w:val="00F65C43"/>
    <w:rsid w:val="00F65E82"/>
    <w:rsid w:val="00F72BD7"/>
    <w:rsid w:val="00F73292"/>
    <w:rsid w:val="00F75663"/>
    <w:rsid w:val="00F8244A"/>
    <w:rsid w:val="00F8350C"/>
    <w:rsid w:val="00F843D1"/>
    <w:rsid w:val="00F863FC"/>
    <w:rsid w:val="00F873BB"/>
    <w:rsid w:val="00F9230E"/>
    <w:rsid w:val="00F930BC"/>
    <w:rsid w:val="00F9556B"/>
    <w:rsid w:val="00F95A61"/>
    <w:rsid w:val="00F962FD"/>
    <w:rsid w:val="00FA11DF"/>
    <w:rsid w:val="00FA1E44"/>
    <w:rsid w:val="00FA635F"/>
    <w:rsid w:val="00FB20E1"/>
    <w:rsid w:val="00FB4AE0"/>
    <w:rsid w:val="00FB534F"/>
    <w:rsid w:val="00FB59D0"/>
    <w:rsid w:val="00FC25E3"/>
    <w:rsid w:val="00FC4493"/>
    <w:rsid w:val="00FD1E2B"/>
    <w:rsid w:val="00FD2304"/>
    <w:rsid w:val="00FD64D1"/>
    <w:rsid w:val="00FE1B2D"/>
    <w:rsid w:val="00FE27E2"/>
    <w:rsid w:val="00FE4940"/>
    <w:rsid w:val="00FE4CD8"/>
    <w:rsid w:val="00FE68D4"/>
    <w:rsid w:val="00FE7D5E"/>
    <w:rsid w:val="00FF3ADB"/>
    <w:rsid w:val="00FF48BF"/>
    <w:rsid w:val="00FF6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7440EA"/>
  <w15:docId w15:val="{27D4A3E7-D0E9-4083-B402-5177345E1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61AB"/>
    <w:rPr>
      <w:sz w:val="24"/>
      <w:szCs w:val="24"/>
      <w:lang w:val="sr-Latn-CS" w:eastAsia="en-US"/>
    </w:rPr>
  </w:style>
  <w:style w:type="paragraph" w:styleId="Heading1">
    <w:name w:val="heading 1"/>
    <w:basedOn w:val="Normal"/>
    <w:next w:val="Normal"/>
    <w:qFormat/>
    <w:rsid w:val="00190066"/>
    <w:pPr>
      <w:keepNext/>
      <w:numPr>
        <w:numId w:val="2"/>
      </w:numPr>
      <w:tabs>
        <w:tab w:val="clear" w:pos="567"/>
        <w:tab w:val="num" w:pos="851"/>
      </w:tabs>
      <w:spacing w:after="330"/>
      <w:ind w:left="851" w:hanging="851"/>
      <w:outlineLvl w:val="0"/>
    </w:pPr>
    <w:rPr>
      <w:b/>
    </w:rPr>
  </w:style>
  <w:style w:type="paragraph" w:styleId="Heading2">
    <w:name w:val="heading 2"/>
    <w:basedOn w:val="Normal"/>
    <w:next w:val="Normal"/>
    <w:qFormat/>
    <w:rsid w:val="00190066"/>
    <w:pPr>
      <w:keepNext/>
      <w:numPr>
        <w:ilvl w:val="1"/>
        <w:numId w:val="3"/>
      </w:numPr>
      <w:tabs>
        <w:tab w:val="clear" w:pos="567"/>
        <w:tab w:val="num" w:pos="851"/>
      </w:tabs>
      <w:spacing w:after="330"/>
      <w:ind w:left="851" w:hanging="851"/>
      <w:outlineLvl w:val="1"/>
    </w:pPr>
    <w:rPr>
      <w:b/>
    </w:rPr>
  </w:style>
  <w:style w:type="paragraph" w:styleId="Heading3">
    <w:name w:val="heading 3"/>
    <w:basedOn w:val="Normal"/>
    <w:next w:val="Normal"/>
    <w:qFormat/>
    <w:rsid w:val="00190066"/>
    <w:pPr>
      <w:keepNext/>
      <w:numPr>
        <w:ilvl w:val="2"/>
        <w:numId w:val="4"/>
      </w:numPr>
      <w:tabs>
        <w:tab w:val="clear" w:pos="567"/>
        <w:tab w:val="num" w:pos="851"/>
      </w:tabs>
      <w:spacing w:after="330"/>
      <w:ind w:left="851" w:hanging="851"/>
      <w:outlineLvl w:val="2"/>
    </w:pPr>
    <w:rPr>
      <w:rFonts w:cs="Arial"/>
      <w:bCs/>
      <w:szCs w:val="26"/>
    </w:rPr>
  </w:style>
  <w:style w:type="paragraph" w:styleId="Heading4">
    <w:name w:val="heading 4"/>
    <w:basedOn w:val="Normal"/>
    <w:next w:val="Normal"/>
    <w:qFormat/>
    <w:rsid w:val="00190066"/>
    <w:pPr>
      <w:keepNext/>
      <w:numPr>
        <w:ilvl w:val="3"/>
        <w:numId w:val="5"/>
      </w:numPr>
      <w:tabs>
        <w:tab w:val="clear" w:pos="1080"/>
        <w:tab w:val="num" w:pos="851"/>
        <w:tab w:val="left" w:pos="1134"/>
      </w:tabs>
      <w:spacing w:after="330"/>
      <w:ind w:left="851" w:hanging="851"/>
      <w:outlineLvl w:val="3"/>
    </w:pPr>
    <w:rPr>
      <w:bCs/>
      <w:i/>
      <w:szCs w:val="28"/>
    </w:rPr>
  </w:style>
  <w:style w:type="paragraph" w:styleId="Heading5">
    <w:name w:val="heading 5"/>
    <w:basedOn w:val="Heading4"/>
    <w:next w:val="Normal"/>
    <w:qFormat/>
    <w:rsid w:val="00190066"/>
    <w:pPr>
      <w:numPr>
        <w:ilvl w:val="4"/>
        <w:numId w:val="6"/>
      </w:numPr>
      <w:tabs>
        <w:tab w:val="clear" w:pos="56"/>
        <w:tab w:val="num" w:pos="1080"/>
      </w:tabs>
      <w:ind w:left="851" w:hanging="851"/>
      <w:outlineLvl w:val="4"/>
    </w:pPr>
    <w:rPr>
      <w:bCs w:val="0"/>
      <w:iCs/>
      <w:szCs w:val="26"/>
    </w:rPr>
  </w:style>
  <w:style w:type="paragraph" w:styleId="Heading6">
    <w:name w:val="heading 6"/>
    <w:basedOn w:val="Normal"/>
    <w:qFormat/>
    <w:rsid w:val="00190066"/>
    <w:pPr>
      <w:numPr>
        <w:ilvl w:val="5"/>
        <w:numId w:val="1"/>
      </w:numPr>
      <w:outlineLvl w:val="5"/>
    </w:pPr>
    <w:rPr>
      <w:bCs/>
      <w:szCs w:val="22"/>
    </w:rPr>
  </w:style>
  <w:style w:type="paragraph" w:styleId="Heading7">
    <w:name w:val="heading 7"/>
    <w:basedOn w:val="Normal"/>
    <w:next w:val="Normal"/>
    <w:qFormat/>
    <w:rsid w:val="00190066"/>
    <w:pPr>
      <w:numPr>
        <w:ilvl w:val="6"/>
        <w:numId w:val="1"/>
      </w:numPr>
      <w:spacing w:before="240"/>
      <w:outlineLvl w:val="6"/>
    </w:pPr>
  </w:style>
  <w:style w:type="paragraph" w:styleId="Heading8">
    <w:name w:val="heading 8"/>
    <w:basedOn w:val="Normal"/>
    <w:next w:val="Normal"/>
    <w:qFormat/>
    <w:rsid w:val="00190066"/>
    <w:pPr>
      <w:numPr>
        <w:ilvl w:val="7"/>
        <w:numId w:val="1"/>
      </w:numPr>
      <w:spacing w:before="240"/>
      <w:outlineLvl w:val="7"/>
    </w:pPr>
    <w:rPr>
      <w:iCs/>
    </w:rPr>
  </w:style>
  <w:style w:type="paragraph" w:styleId="Heading9">
    <w:name w:val="heading 9"/>
    <w:basedOn w:val="Normal"/>
    <w:next w:val="Normal"/>
    <w:qFormat/>
    <w:rsid w:val="00190066"/>
    <w:pPr>
      <w:numPr>
        <w:ilvl w:val="8"/>
        <w:numId w:val="1"/>
      </w:numPr>
      <w:spacing w:before="240"/>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F863FC"/>
    <w:pPr>
      <w:tabs>
        <w:tab w:val="center" w:pos="4536"/>
        <w:tab w:val="right" w:pos="9072"/>
      </w:tabs>
      <w:spacing w:line="360" w:lineRule="auto"/>
      <w:jc w:val="both"/>
    </w:pPr>
  </w:style>
  <w:style w:type="paragraph" w:styleId="Header">
    <w:name w:val="header"/>
    <w:basedOn w:val="Normal"/>
    <w:semiHidden/>
    <w:rsid w:val="00F863FC"/>
    <w:pPr>
      <w:tabs>
        <w:tab w:val="center" w:pos="4819"/>
        <w:tab w:val="right" w:pos="9071"/>
      </w:tabs>
      <w:spacing w:line="360" w:lineRule="auto"/>
      <w:jc w:val="both"/>
    </w:pPr>
  </w:style>
  <w:style w:type="paragraph" w:styleId="DocumentMap">
    <w:name w:val="Document Map"/>
    <w:basedOn w:val="Normal"/>
    <w:semiHidden/>
    <w:rsid w:val="00190066"/>
    <w:pPr>
      <w:shd w:val="clear" w:color="auto" w:fill="000080"/>
    </w:pPr>
    <w:rPr>
      <w:rFonts w:ascii="Tahoma" w:hAnsi="Tahoma"/>
    </w:rPr>
  </w:style>
  <w:style w:type="paragraph" w:customStyle="1" w:styleId="Sdraft">
    <w:name w:val="S_draft"/>
    <w:basedOn w:val="Normal"/>
    <w:link w:val="SdraftZchn"/>
    <w:semiHidden/>
    <w:rsid w:val="00DC23F1"/>
    <w:rPr>
      <w:b/>
      <w:sz w:val="16"/>
      <w:szCs w:val="16"/>
    </w:rPr>
  </w:style>
  <w:style w:type="paragraph" w:customStyle="1" w:styleId="Sdatefile">
    <w:name w:val="S_date_file"/>
    <w:basedOn w:val="Normal"/>
    <w:semiHidden/>
    <w:rsid w:val="00DC23F1"/>
    <w:rPr>
      <w:sz w:val="16"/>
      <w:szCs w:val="16"/>
    </w:rPr>
  </w:style>
  <w:style w:type="paragraph" w:customStyle="1" w:styleId="Sheading1">
    <w:name w:val="S_heading 1"/>
    <w:next w:val="Stext1"/>
    <w:qFormat/>
    <w:rsid w:val="00F22F2B"/>
    <w:pPr>
      <w:keepNext/>
      <w:numPr>
        <w:numId w:val="23"/>
      </w:numPr>
      <w:suppressAutoHyphens/>
      <w:spacing w:before="120" w:after="60" w:line="280" w:lineRule="atLeast"/>
      <w:jc w:val="both"/>
      <w:outlineLvl w:val="0"/>
    </w:pPr>
    <w:rPr>
      <w:rFonts w:ascii="Verdana" w:hAnsi="Verdana"/>
      <w:b/>
      <w:lang w:val="en-GB" w:eastAsia="en-US"/>
    </w:rPr>
  </w:style>
  <w:style w:type="paragraph" w:customStyle="1" w:styleId="Sheading2">
    <w:name w:val="S_heading 2"/>
    <w:next w:val="Stext2"/>
    <w:qFormat/>
    <w:rsid w:val="00F22F2B"/>
    <w:pPr>
      <w:keepNext/>
      <w:numPr>
        <w:ilvl w:val="1"/>
        <w:numId w:val="23"/>
      </w:numPr>
      <w:suppressAutoHyphens/>
      <w:spacing w:before="120" w:after="60" w:line="280" w:lineRule="atLeast"/>
      <w:jc w:val="both"/>
      <w:outlineLvl w:val="1"/>
    </w:pPr>
    <w:rPr>
      <w:rFonts w:ascii="Verdana" w:hAnsi="Verdana"/>
      <w:lang w:val="en-GB" w:eastAsia="en-US"/>
    </w:rPr>
  </w:style>
  <w:style w:type="paragraph" w:customStyle="1" w:styleId="Sheading3">
    <w:name w:val="S_heading 3"/>
    <w:next w:val="Stext3"/>
    <w:qFormat/>
    <w:rsid w:val="00F22F2B"/>
    <w:pPr>
      <w:keepNext/>
      <w:numPr>
        <w:ilvl w:val="2"/>
        <w:numId w:val="23"/>
      </w:numPr>
      <w:suppressAutoHyphens/>
      <w:spacing w:before="120" w:after="60" w:line="280" w:lineRule="atLeast"/>
      <w:jc w:val="both"/>
      <w:outlineLvl w:val="2"/>
    </w:pPr>
    <w:rPr>
      <w:rFonts w:ascii="Verdana" w:hAnsi="Verdana"/>
      <w:lang w:val="en-GB" w:eastAsia="en-US"/>
    </w:rPr>
  </w:style>
  <w:style w:type="paragraph" w:styleId="TOC1">
    <w:name w:val="toc 1"/>
    <w:basedOn w:val="Normal"/>
    <w:next w:val="Normal"/>
    <w:autoRedefine/>
    <w:semiHidden/>
    <w:rsid w:val="00190066"/>
    <w:pPr>
      <w:tabs>
        <w:tab w:val="left" w:pos="440"/>
        <w:tab w:val="right" w:leader="dot" w:pos="9060"/>
      </w:tabs>
    </w:pPr>
    <w:rPr>
      <w:b/>
      <w:caps/>
      <w:noProof/>
      <w:szCs w:val="22"/>
    </w:rPr>
  </w:style>
  <w:style w:type="paragraph" w:styleId="TOC2">
    <w:name w:val="toc 2"/>
    <w:basedOn w:val="Normal"/>
    <w:next w:val="Normal"/>
    <w:autoRedefine/>
    <w:semiHidden/>
    <w:rsid w:val="00190066"/>
    <w:pPr>
      <w:tabs>
        <w:tab w:val="left" w:pos="990"/>
        <w:tab w:val="right" w:leader="dot" w:pos="9060"/>
      </w:tabs>
      <w:ind w:left="440"/>
    </w:pPr>
    <w:rPr>
      <w:b/>
      <w:noProof/>
    </w:rPr>
  </w:style>
  <w:style w:type="paragraph" w:styleId="TOC3">
    <w:name w:val="toc 3"/>
    <w:basedOn w:val="Normal"/>
    <w:next w:val="Normal"/>
    <w:autoRedefine/>
    <w:semiHidden/>
    <w:rsid w:val="00190066"/>
    <w:pPr>
      <w:tabs>
        <w:tab w:val="right" w:leader="dot" w:pos="9060"/>
      </w:tabs>
      <w:ind w:left="1650" w:hanging="660"/>
    </w:pPr>
    <w:rPr>
      <w:noProof/>
      <w:szCs w:val="22"/>
    </w:rPr>
  </w:style>
  <w:style w:type="paragraph" w:styleId="TOC4">
    <w:name w:val="toc 4"/>
    <w:basedOn w:val="Normal"/>
    <w:next w:val="Normal"/>
    <w:autoRedefine/>
    <w:semiHidden/>
    <w:rsid w:val="00190066"/>
    <w:pPr>
      <w:tabs>
        <w:tab w:val="left" w:pos="2618"/>
        <w:tab w:val="right" w:leader="dot" w:pos="9060"/>
      </w:tabs>
      <w:ind w:left="2534" w:hanging="884"/>
    </w:pPr>
    <w:rPr>
      <w:i/>
      <w:noProof/>
      <w:szCs w:val="22"/>
    </w:rPr>
  </w:style>
  <w:style w:type="paragraph" w:styleId="TOC5">
    <w:name w:val="toc 5"/>
    <w:basedOn w:val="Normal"/>
    <w:next w:val="Normal"/>
    <w:autoRedefine/>
    <w:semiHidden/>
    <w:rsid w:val="00190066"/>
    <w:pPr>
      <w:tabs>
        <w:tab w:val="left" w:pos="2420"/>
        <w:tab w:val="right" w:pos="9061"/>
      </w:tabs>
      <w:ind w:left="3542" w:hanging="1064"/>
    </w:pPr>
    <w:rPr>
      <w:i/>
      <w:noProof/>
      <w:szCs w:val="22"/>
    </w:rPr>
  </w:style>
  <w:style w:type="paragraph" w:customStyle="1" w:styleId="SKopfzeile6pt">
    <w:name w:val="S_Kopfzeile 6pt"/>
    <w:basedOn w:val="Normal"/>
    <w:semiHidden/>
    <w:rsid w:val="00EA4344"/>
    <w:pPr>
      <w:ind w:left="510"/>
    </w:pPr>
    <w:rPr>
      <w:rFonts w:ascii="HelveticaNeueLT Pro 43 LtEx" w:hAnsi="HelveticaNeueLT Pro 43 LtEx"/>
      <w:color w:val="000000"/>
      <w:sz w:val="12"/>
      <w:szCs w:val="12"/>
    </w:rPr>
  </w:style>
  <w:style w:type="paragraph" w:customStyle="1" w:styleId="SKopfzeile5">
    <w:name w:val="S_Kopfzeile 5"/>
    <w:aliases w:val="5 pt"/>
    <w:basedOn w:val="SKopfzeile6pt"/>
    <w:semiHidden/>
    <w:rsid w:val="004668A0"/>
    <w:rPr>
      <w:sz w:val="11"/>
      <w:szCs w:val="11"/>
    </w:rPr>
  </w:style>
  <w:style w:type="paragraph" w:customStyle="1" w:styleId="SKopfzeile5pt">
    <w:name w:val="S_Kopfzeile 5 pt"/>
    <w:basedOn w:val="Normal"/>
    <w:semiHidden/>
    <w:rsid w:val="00EA4344"/>
    <w:pPr>
      <w:spacing w:line="100" w:lineRule="exact"/>
      <w:ind w:left="510"/>
    </w:pPr>
    <w:rPr>
      <w:rFonts w:ascii="HelveticaNeueLT Pro 43 LtEx" w:hAnsi="HelveticaNeueLT Pro 43 LtEx"/>
      <w:color w:val="000000"/>
      <w:sz w:val="10"/>
      <w:szCs w:val="10"/>
    </w:rPr>
  </w:style>
  <w:style w:type="paragraph" w:customStyle="1" w:styleId="Sheading4">
    <w:name w:val="S_heading 4"/>
    <w:next w:val="Stext4"/>
    <w:qFormat/>
    <w:rsid w:val="00F22F2B"/>
    <w:pPr>
      <w:numPr>
        <w:ilvl w:val="3"/>
        <w:numId w:val="23"/>
      </w:numPr>
      <w:spacing w:before="120" w:after="60" w:line="280" w:lineRule="atLeast"/>
      <w:jc w:val="both"/>
      <w:outlineLvl w:val="3"/>
    </w:pPr>
    <w:rPr>
      <w:rFonts w:ascii="Verdana" w:hAnsi="Verdana"/>
      <w:lang w:val="en-GB" w:eastAsia="en-US"/>
    </w:rPr>
  </w:style>
  <w:style w:type="paragraph" w:customStyle="1" w:styleId="Sheading5">
    <w:name w:val="S_heading 5"/>
    <w:next w:val="Stext5"/>
    <w:qFormat/>
    <w:rsid w:val="00F22F2B"/>
    <w:pPr>
      <w:numPr>
        <w:ilvl w:val="4"/>
        <w:numId w:val="23"/>
      </w:numPr>
      <w:suppressAutoHyphens/>
      <w:spacing w:before="120" w:after="60" w:line="280" w:lineRule="atLeast"/>
      <w:jc w:val="both"/>
      <w:outlineLvl w:val="4"/>
    </w:pPr>
    <w:rPr>
      <w:rFonts w:ascii="Verdana" w:hAnsi="Verdana"/>
      <w:lang w:val="en-GB" w:eastAsia="en-US"/>
    </w:rPr>
  </w:style>
  <w:style w:type="paragraph" w:customStyle="1" w:styleId="SSchedule1">
    <w:name w:val="S_Schedule 1"/>
    <w:next w:val="Stext1"/>
    <w:rsid w:val="00F22F2B"/>
    <w:pPr>
      <w:numPr>
        <w:numId w:val="24"/>
      </w:numPr>
      <w:suppressAutoHyphens/>
      <w:spacing w:before="120" w:after="60" w:line="280" w:lineRule="atLeast"/>
      <w:jc w:val="both"/>
    </w:pPr>
    <w:rPr>
      <w:rFonts w:ascii="Verdana" w:hAnsi="Verdana"/>
      <w:b/>
      <w:lang w:val="en-GB" w:eastAsia="en-US"/>
    </w:rPr>
  </w:style>
  <w:style w:type="paragraph" w:customStyle="1" w:styleId="SSchedule2">
    <w:name w:val="S_Schedule 2"/>
    <w:next w:val="Stext2"/>
    <w:rsid w:val="00F22F2B"/>
    <w:pPr>
      <w:numPr>
        <w:ilvl w:val="1"/>
        <w:numId w:val="24"/>
      </w:numPr>
      <w:suppressAutoHyphens/>
      <w:spacing w:before="120" w:after="60" w:line="280" w:lineRule="atLeast"/>
      <w:jc w:val="both"/>
    </w:pPr>
    <w:rPr>
      <w:rFonts w:ascii="Verdana" w:hAnsi="Verdana"/>
      <w:lang w:val="en-GB" w:eastAsia="en-US"/>
    </w:rPr>
  </w:style>
  <w:style w:type="paragraph" w:customStyle="1" w:styleId="SSchedule3">
    <w:name w:val="S_Schedule 3"/>
    <w:next w:val="Stext3"/>
    <w:rsid w:val="00F22F2B"/>
    <w:pPr>
      <w:numPr>
        <w:ilvl w:val="2"/>
        <w:numId w:val="24"/>
      </w:numPr>
      <w:suppressAutoHyphens/>
      <w:spacing w:before="120" w:after="60" w:line="280" w:lineRule="atLeast"/>
      <w:jc w:val="both"/>
    </w:pPr>
    <w:rPr>
      <w:rFonts w:ascii="Verdana" w:hAnsi="Verdana"/>
      <w:lang w:val="en-GB" w:eastAsia="en-US"/>
    </w:rPr>
  </w:style>
  <w:style w:type="paragraph" w:customStyle="1" w:styleId="SSchedule4">
    <w:name w:val="S_Schedule 4"/>
    <w:next w:val="Stext4"/>
    <w:rsid w:val="00F22F2B"/>
    <w:pPr>
      <w:numPr>
        <w:ilvl w:val="3"/>
        <w:numId w:val="24"/>
      </w:numPr>
      <w:suppressAutoHyphens/>
      <w:spacing w:before="120" w:after="60" w:line="280" w:lineRule="atLeast"/>
      <w:jc w:val="both"/>
    </w:pPr>
    <w:rPr>
      <w:rFonts w:ascii="Verdana" w:hAnsi="Verdana"/>
      <w:lang w:val="en-GB" w:eastAsia="en-US"/>
    </w:rPr>
  </w:style>
  <w:style w:type="paragraph" w:customStyle="1" w:styleId="SSchedule5">
    <w:name w:val="S_Schedule 5"/>
    <w:next w:val="Stext5"/>
    <w:rsid w:val="00F22F2B"/>
    <w:pPr>
      <w:numPr>
        <w:ilvl w:val="4"/>
        <w:numId w:val="24"/>
      </w:numPr>
      <w:suppressAutoHyphens/>
      <w:spacing w:before="120" w:after="60" w:line="280" w:lineRule="atLeast"/>
    </w:pPr>
    <w:rPr>
      <w:rFonts w:ascii="Verdana" w:hAnsi="Verdana"/>
      <w:lang w:eastAsia="en-US"/>
    </w:rPr>
  </w:style>
  <w:style w:type="paragraph" w:customStyle="1" w:styleId="Slistinga0">
    <w:name w:val="S_listing a"/>
    <w:basedOn w:val="Normal"/>
    <w:rsid w:val="00F22F2B"/>
    <w:pPr>
      <w:numPr>
        <w:numId w:val="7"/>
      </w:numPr>
      <w:tabs>
        <w:tab w:val="clear" w:pos="1720"/>
        <w:tab w:val="left" w:pos="1191"/>
      </w:tabs>
      <w:suppressAutoHyphens/>
      <w:spacing w:before="40" w:after="20" w:line="280" w:lineRule="atLeast"/>
      <w:ind w:left="1190" w:hanging="510"/>
      <w:jc w:val="both"/>
    </w:pPr>
    <w:rPr>
      <w:lang w:val="en-GB"/>
    </w:rPr>
  </w:style>
  <w:style w:type="paragraph" w:customStyle="1" w:styleId="Slistingb">
    <w:name w:val="S_listing b"/>
    <w:basedOn w:val="Normal"/>
    <w:rsid w:val="00F22F2B"/>
    <w:pPr>
      <w:numPr>
        <w:numId w:val="8"/>
      </w:numPr>
      <w:tabs>
        <w:tab w:val="clear" w:pos="1758"/>
        <w:tab w:val="left" w:pos="1701"/>
      </w:tabs>
      <w:suppressAutoHyphens/>
      <w:spacing w:before="40" w:after="20" w:line="280" w:lineRule="atLeast"/>
      <w:jc w:val="both"/>
    </w:pPr>
    <w:rPr>
      <w:lang w:val="en-GB"/>
    </w:rPr>
  </w:style>
  <w:style w:type="paragraph" w:customStyle="1" w:styleId="Stext">
    <w:name w:val="S_text"/>
    <w:qFormat/>
    <w:rsid w:val="00F22F2B"/>
    <w:pPr>
      <w:suppressAutoHyphens/>
      <w:spacing w:before="120" w:after="60" w:line="280" w:lineRule="atLeast"/>
      <w:jc w:val="both"/>
    </w:pPr>
    <w:rPr>
      <w:rFonts w:ascii="Verdana" w:hAnsi="Verdana"/>
      <w:lang w:val="en-GB" w:eastAsia="zh-TW"/>
    </w:rPr>
  </w:style>
  <w:style w:type="paragraph" w:customStyle="1" w:styleId="Stext1">
    <w:name w:val="S_text 1"/>
    <w:basedOn w:val="Stext"/>
    <w:qFormat/>
    <w:rsid w:val="00F22F2B"/>
    <w:pPr>
      <w:tabs>
        <w:tab w:val="left" w:pos="680"/>
      </w:tabs>
      <w:ind w:left="680"/>
    </w:pPr>
  </w:style>
  <w:style w:type="paragraph" w:customStyle="1" w:styleId="Stext2">
    <w:name w:val="S_text 2"/>
    <w:basedOn w:val="Stext1"/>
    <w:qFormat/>
    <w:rsid w:val="00CB3DD8"/>
  </w:style>
  <w:style w:type="paragraph" w:customStyle="1" w:styleId="Stext3">
    <w:name w:val="S_text 3"/>
    <w:basedOn w:val="Stext2"/>
    <w:qFormat/>
    <w:rsid w:val="00CB3DD8"/>
    <w:pPr>
      <w:tabs>
        <w:tab w:val="clear" w:pos="680"/>
        <w:tab w:val="left" w:pos="1531"/>
      </w:tabs>
      <w:ind w:left="1531"/>
    </w:pPr>
  </w:style>
  <w:style w:type="paragraph" w:customStyle="1" w:styleId="SlistingA">
    <w:name w:val="S_listing (A)"/>
    <w:basedOn w:val="Slistinga0"/>
    <w:rsid w:val="00F22F2B"/>
    <w:pPr>
      <w:numPr>
        <w:ilvl w:val="5"/>
        <w:numId w:val="22"/>
      </w:numPr>
      <w:ind w:left="1190" w:hanging="510"/>
    </w:pPr>
  </w:style>
  <w:style w:type="paragraph" w:customStyle="1" w:styleId="Slistingi">
    <w:name w:val="S_listing (i)"/>
    <w:basedOn w:val="Normal"/>
    <w:rsid w:val="00F22F2B"/>
    <w:pPr>
      <w:numPr>
        <w:ilvl w:val="6"/>
        <w:numId w:val="22"/>
      </w:numPr>
      <w:suppressAutoHyphens/>
      <w:spacing w:before="40" w:after="20" w:line="280" w:lineRule="atLeast"/>
      <w:jc w:val="both"/>
    </w:pPr>
    <w:rPr>
      <w:lang w:val="en-GB"/>
    </w:rPr>
  </w:style>
  <w:style w:type="character" w:customStyle="1" w:styleId="SdraftZchn">
    <w:name w:val="S_draft Zchn"/>
    <w:basedOn w:val="DefaultParagraphFont"/>
    <w:link w:val="Sdraft"/>
    <w:rsid w:val="00DC23F1"/>
    <w:rPr>
      <w:rFonts w:ascii="Verdana" w:hAnsi="Verdana"/>
      <w:b/>
      <w:sz w:val="16"/>
      <w:szCs w:val="16"/>
      <w:lang w:val="de-AT" w:eastAsia="en-US" w:bidi="ar-SA"/>
    </w:rPr>
  </w:style>
  <w:style w:type="paragraph" w:customStyle="1" w:styleId="Stext4">
    <w:name w:val="S_text 4"/>
    <w:basedOn w:val="Stext3"/>
    <w:qFormat/>
    <w:rsid w:val="00CB3DD8"/>
    <w:pPr>
      <w:tabs>
        <w:tab w:val="clear" w:pos="1531"/>
        <w:tab w:val="left" w:pos="2778"/>
      </w:tabs>
      <w:ind w:left="2778"/>
    </w:pPr>
  </w:style>
  <w:style w:type="paragraph" w:customStyle="1" w:styleId="Stext5">
    <w:name w:val="S_text 5"/>
    <w:basedOn w:val="Stext4"/>
    <w:qFormat/>
    <w:rsid w:val="00CB3DD8"/>
  </w:style>
  <w:style w:type="paragraph" w:styleId="FootnoteText">
    <w:name w:val="footnote text"/>
    <w:aliases w:val="S_footer"/>
    <w:basedOn w:val="Normal"/>
    <w:semiHidden/>
    <w:rsid w:val="00D14FA5"/>
    <w:pPr>
      <w:tabs>
        <w:tab w:val="left" w:pos="340"/>
      </w:tabs>
      <w:spacing w:after="60" w:line="240" w:lineRule="atLeast"/>
      <w:ind w:left="340" w:hanging="340"/>
    </w:pPr>
    <w:rPr>
      <w:sz w:val="16"/>
    </w:rPr>
  </w:style>
  <w:style w:type="character" w:styleId="FootnoteReference">
    <w:name w:val="footnote reference"/>
    <w:basedOn w:val="DefaultParagraphFont"/>
    <w:semiHidden/>
    <w:rsid w:val="000778BE"/>
    <w:rPr>
      <w:vertAlign w:val="superscript"/>
    </w:rPr>
  </w:style>
  <w:style w:type="numbering" w:styleId="111111">
    <w:name w:val="Outline List 2"/>
    <w:basedOn w:val="NoList"/>
    <w:semiHidden/>
    <w:rsid w:val="005425F0"/>
    <w:pPr>
      <w:numPr>
        <w:numId w:val="19"/>
      </w:numPr>
    </w:pPr>
  </w:style>
  <w:style w:type="numbering" w:styleId="1ai">
    <w:name w:val="Outline List 1"/>
    <w:basedOn w:val="NoList"/>
    <w:semiHidden/>
    <w:rsid w:val="005425F0"/>
    <w:pPr>
      <w:numPr>
        <w:numId w:val="20"/>
      </w:numPr>
    </w:pPr>
  </w:style>
  <w:style w:type="paragraph" w:styleId="Salutation">
    <w:name w:val="Salutation"/>
    <w:basedOn w:val="Normal"/>
    <w:next w:val="Normal"/>
    <w:semiHidden/>
    <w:rsid w:val="005425F0"/>
  </w:style>
  <w:style w:type="numbering" w:styleId="ArticleSection">
    <w:name w:val="Outline List 3"/>
    <w:basedOn w:val="NoList"/>
    <w:semiHidden/>
    <w:rsid w:val="005425F0"/>
    <w:pPr>
      <w:numPr>
        <w:numId w:val="21"/>
      </w:numPr>
    </w:pPr>
  </w:style>
  <w:style w:type="paragraph" w:styleId="ListBullet">
    <w:name w:val="List Bullet"/>
    <w:basedOn w:val="Normal"/>
    <w:semiHidden/>
    <w:rsid w:val="005425F0"/>
    <w:pPr>
      <w:numPr>
        <w:numId w:val="9"/>
      </w:numPr>
    </w:pPr>
  </w:style>
  <w:style w:type="paragraph" w:styleId="ListBullet2">
    <w:name w:val="List Bullet 2"/>
    <w:basedOn w:val="Normal"/>
    <w:semiHidden/>
    <w:rsid w:val="005425F0"/>
    <w:pPr>
      <w:numPr>
        <w:numId w:val="10"/>
      </w:numPr>
    </w:pPr>
  </w:style>
  <w:style w:type="paragraph" w:styleId="ListBullet3">
    <w:name w:val="List Bullet 3"/>
    <w:basedOn w:val="Normal"/>
    <w:semiHidden/>
    <w:rsid w:val="005425F0"/>
    <w:pPr>
      <w:numPr>
        <w:numId w:val="11"/>
      </w:numPr>
    </w:pPr>
  </w:style>
  <w:style w:type="paragraph" w:styleId="ListBullet4">
    <w:name w:val="List Bullet 4"/>
    <w:basedOn w:val="Normal"/>
    <w:semiHidden/>
    <w:rsid w:val="005425F0"/>
    <w:pPr>
      <w:numPr>
        <w:numId w:val="12"/>
      </w:numPr>
    </w:pPr>
  </w:style>
  <w:style w:type="paragraph" w:styleId="ListBullet5">
    <w:name w:val="List Bullet 5"/>
    <w:basedOn w:val="Normal"/>
    <w:semiHidden/>
    <w:rsid w:val="005425F0"/>
    <w:pPr>
      <w:numPr>
        <w:numId w:val="13"/>
      </w:numPr>
    </w:pPr>
  </w:style>
  <w:style w:type="character" w:styleId="FollowedHyperlink">
    <w:name w:val="FollowedHyperlink"/>
    <w:basedOn w:val="DefaultParagraphFont"/>
    <w:semiHidden/>
    <w:rsid w:val="005425F0"/>
    <w:rPr>
      <w:color w:val="800080"/>
      <w:u w:val="single"/>
    </w:rPr>
  </w:style>
  <w:style w:type="paragraph" w:styleId="BlockText">
    <w:name w:val="Block Text"/>
    <w:basedOn w:val="Normal"/>
    <w:semiHidden/>
    <w:rsid w:val="005425F0"/>
    <w:pPr>
      <w:spacing w:after="120"/>
      <w:ind w:left="1440" w:right="1440"/>
    </w:pPr>
  </w:style>
  <w:style w:type="paragraph" w:styleId="Date">
    <w:name w:val="Date"/>
    <w:basedOn w:val="Normal"/>
    <w:next w:val="Normal"/>
    <w:semiHidden/>
    <w:rsid w:val="005425F0"/>
  </w:style>
  <w:style w:type="paragraph" w:styleId="E-mailSignature">
    <w:name w:val="E-mail Signature"/>
    <w:basedOn w:val="Normal"/>
    <w:semiHidden/>
    <w:rsid w:val="005425F0"/>
  </w:style>
  <w:style w:type="character" w:styleId="Strong">
    <w:name w:val="Strong"/>
    <w:basedOn w:val="DefaultParagraphFont"/>
    <w:qFormat/>
    <w:rsid w:val="005425F0"/>
    <w:rPr>
      <w:b/>
      <w:bCs/>
    </w:rPr>
  </w:style>
  <w:style w:type="paragraph" w:styleId="NoteHeading">
    <w:name w:val="Note Heading"/>
    <w:basedOn w:val="Normal"/>
    <w:next w:val="Normal"/>
    <w:semiHidden/>
    <w:rsid w:val="005425F0"/>
  </w:style>
  <w:style w:type="paragraph" w:styleId="Closing">
    <w:name w:val="Closing"/>
    <w:basedOn w:val="Normal"/>
    <w:semiHidden/>
    <w:rsid w:val="005425F0"/>
    <w:pPr>
      <w:ind w:left="4252"/>
    </w:pPr>
  </w:style>
  <w:style w:type="character" w:styleId="Emphasis">
    <w:name w:val="Emphasis"/>
    <w:basedOn w:val="DefaultParagraphFont"/>
    <w:qFormat/>
    <w:rsid w:val="005425F0"/>
    <w:rPr>
      <w:i/>
      <w:iCs/>
    </w:rPr>
  </w:style>
  <w:style w:type="paragraph" w:styleId="HTMLAddress">
    <w:name w:val="HTML Address"/>
    <w:basedOn w:val="Normal"/>
    <w:semiHidden/>
    <w:rsid w:val="005425F0"/>
    <w:rPr>
      <w:i/>
      <w:iCs/>
    </w:rPr>
  </w:style>
  <w:style w:type="character" w:styleId="HTMLAcronym">
    <w:name w:val="HTML Acronym"/>
    <w:basedOn w:val="DefaultParagraphFont"/>
    <w:semiHidden/>
    <w:rsid w:val="005425F0"/>
  </w:style>
  <w:style w:type="character" w:styleId="HTMLSample">
    <w:name w:val="HTML Sample"/>
    <w:basedOn w:val="DefaultParagraphFont"/>
    <w:semiHidden/>
    <w:rsid w:val="005425F0"/>
    <w:rPr>
      <w:rFonts w:ascii="Courier New" w:hAnsi="Courier New" w:cs="Courier New"/>
    </w:rPr>
  </w:style>
  <w:style w:type="character" w:styleId="HTMLCode">
    <w:name w:val="HTML Code"/>
    <w:basedOn w:val="DefaultParagraphFont"/>
    <w:semiHidden/>
    <w:rsid w:val="005425F0"/>
    <w:rPr>
      <w:rFonts w:ascii="Courier New" w:hAnsi="Courier New" w:cs="Courier New"/>
      <w:sz w:val="20"/>
      <w:szCs w:val="20"/>
    </w:rPr>
  </w:style>
  <w:style w:type="character" w:styleId="HTMLDefinition">
    <w:name w:val="HTML Definition"/>
    <w:basedOn w:val="DefaultParagraphFont"/>
    <w:semiHidden/>
    <w:rsid w:val="005425F0"/>
    <w:rPr>
      <w:i/>
      <w:iCs/>
    </w:rPr>
  </w:style>
  <w:style w:type="character" w:styleId="HTMLTypewriter">
    <w:name w:val="HTML Typewriter"/>
    <w:basedOn w:val="DefaultParagraphFont"/>
    <w:semiHidden/>
    <w:rsid w:val="005425F0"/>
    <w:rPr>
      <w:rFonts w:ascii="Courier New" w:hAnsi="Courier New" w:cs="Courier New"/>
      <w:sz w:val="20"/>
      <w:szCs w:val="20"/>
    </w:rPr>
  </w:style>
  <w:style w:type="character" w:styleId="HTMLKeyboard">
    <w:name w:val="HTML Keyboard"/>
    <w:basedOn w:val="DefaultParagraphFont"/>
    <w:semiHidden/>
    <w:rsid w:val="005425F0"/>
    <w:rPr>
      <w:rFonts w:ascii="Courier New" w:hAnsi="Courier New" w:cs="Courier New"/>
      <w:sz w:val="20"/>
      <w:szCs w:val="20"/>
    </w:rPr>
  </w:style>
  <w:style w:type="character" w:styleId="HTMLVariable">
    <w:name w:val="HTML Variable"/>
    <w:basedOn w:val="DefaultParagraphFont"/>
    <w:semiHidden/>
    <w:rsid w:val="005425F0"/>
    <w:rPr>
      <w:i/>
      <w:iCs/>
    </w:rPr>
  </w:style>
  <w:style w:type="paragraph" w:styleId="HTMLPreformatted">
    <w:name w:val="HTML Preformatted"/>
    <w:basedOn w:val="Normal"/>
    <w:semiHidden/>
    <w:rsid w:val="005425F0"/>
    <w:rPr>
      <w:rFonts w:ascii="Courier New" w:hAnsi="Courier New" w:cs="Courier New"/>
    </w:rPr>
  </w:style>
  <w:style w:type="character" w:styleId="HTMLCite">
    <w:name w:val="HTML Cite"/>
    <w:basedOn w:val="DefaultParagraphFont"/>
    <w:semiHidden/>
    <w:rsid w:val="005425F0"/>
    <w:rPr>
      <w:i/>
      <w:iCs/>
    </w:rPr>
  </w:style>
  <w:style w:type="character" w:styleId="Hyperlink">
    <w:name w:val="Hyperlink"/>
    <w:basedOn w:val="DefaultParagraphFont"/>
    <w:rsid w:val="005425F0"/>
    <w:rPr>
      <w:color w:val="0000FF"/>
      <w:u w:val="single"/>
    </w:rPr>
  </w:style>
  <w:style w:type="paragraph" w:styleId="List">
    <w:name w:val="List"/>
    <w:basedOn w:val="Normal"/>
    <w:semiHidden/>
    <w:rsid w:val="005425F0"/>
    <w:pPr>
      <w:ind w:left="283" w:hanging="283"/>
    </w:pPr>
  </w:style>
  <w:style w:type="paragraph" w:styleId="List2">
    <w:name w:val="List 2"/>
    <w:basedOn w:val="Normal"/>
    <w:semiHidden/>
    <w:rsid w:val="005425F0"/>
    <w:pPr>
      <w:ind w:left="566" w:hanging="283"/>
    </w:pPr>
  </w:style>
  <w:style w:type="paragraph" w:styleId="List3">
    <w:name w:val="List 3"/>
    <w:basedOn w:val="Normal"/>
    <w:semiHidden/>
    <w:rsid w:val="005425F0"/>
    <w:pPr>
      <w:ind w:left="849" w:hanging="283"/>
    </w:pPr>
  </w:style>
  <w:style w:type="paragraph" w:styleId="List4">
    <w:name w:val="List 4"/>
    <w:basedOn w:val="Normal"/>
    <w:semiHidden/>
    <w:rsid w:val="005425F0"/>
    <w:pPr>
      <w:ind w:left="1132" w:hanging="283"/>
    </w:pPr>
  </w:style>
  <w:style w:type="paragraph" w:styleId="List5">
    <w:name w:val="List 5"/>
    <w:basedOn w:val="Normal"/>
    <w:semiHidden/>
    <w:rsid w:val="005425F0"/>
    <w:pPr>
      <w:ind w:left="1415" w:hanging="283"/>
    </w:pPr>
  </w:style>
  <w:style w:type="paragraph" w:styleId="ListContinue">
    <w:name w:val="List Continue"/>
    <w:basedOn w:val="Normal"/>
    <w:semiHidden/>
    <w:rsid w:val="005425F0"/>
    <w:pPr>
      <w:spacing w:after="120"/>
      <w:ind w:left="283"/>
    </w:pPr>
  </w:style>
  <w:style w:type="paragraph" w:styleId="ListContinue2">
    <w:name w:val="List Continue 2"/>
    <w:basedOn w:val="Normal"/>
    <w:semiHidden/>
    <w:rsid w:val="005425F0"/>
    <w:pPr>
      <w:spacing w:after="120"/>
      <w:ind w:left="566"/>
    </w:pPr>
  </w:style>
  <w:style w:type="paragraph" w:styleId="ListContinue3">
    <w:name w:val="List Continue 3"/>
    <w:basedOn w:val="Normal"/>
    <w:semiHidden/>
    <w:rsid w:val="005425F0"/>
    <w:pPr>
      <w:spacing w:after="120"/>
      <w:ind w:left="849"/>
    </w:pPr>
  </w:style>
  <w:style w:type="paragraph" w:styleId="ListContinue4">
    <w:name w:val="List Continue 4"/>
    <w:basedOn w:val="Normal"/>
    <w:semiHidden/>
    <w:rsid w:val="005425F0"/>
    <w:pPr>
      <w:spacing w:after="120"/>
      <w:ind w:left="1132"/>
    </w:pPr>
  </w:style>
  <w:style w:type="paragraph" w:styleId="ListContinue5">
    <w:name w:val="List Continue 5"/>
    <w:basedOn w:val="Normal"/>
    <w:semiHidden/>
    <w:rsid w:val="005425F0"/>
    <w:pPr>
      <w:spacing w:after="120"/>
      <w:ind w:left="1415"/>
    </w:pPr>
  </w:style>
  <w:style w:type="paragraph" w:styleId="ListNumber">
    <w:name w:val="List Number"/>
    <w:basedOn w:val="Normal"/>
    <w:semiHidden/>
    <w:rsid w:val="005425F0"/>
    <w:pPr>
      <w:numPr>
        <w:numId w:val="14"/>
      </w:numPr>
    </w:pPr>
  </w:style>
  <w:style w:type="paragraph" w:styleId="ListNumber2">
    <w:name w:val="List Number 2"/>
    <w:basedOn w:val="Normal"/>
    <w:semiHidden/>
    <w:rsid w:val="005425F0"/>
    <w:pPr>
      <w:numPr>
        <w:numId w:val="15"/>
      </w:numPr>
    </w:pPr>
  </w:style>
  <w:style w:type="paragraph" w:styleId="ListNumber3">
    <w:name w:val="List Number 3"/>
    <w:basedOn w:val="Normal"/>
    <w:semiHidden/>
    <w:rsid w:val="005425F0"/>
    <w:pPr>
      <w:numPr>
        <w:numId w:val="16"/>
      </w:numPr>
    </w:pPr>
  </w:style>
  <w:style w:type="paragraph" w:styleId="ListNumber4">
    <w:name w:val="List Number 4"/>
    <w:basedOn w:val="Normal"/>
    <w:semiHidden/>
    <w:rsid w:val="005425F0"/>
    <w:pPr>
      <w:numPr>
        <w:numId w:val="17"/>
      </w:numPr>
    </w:pPr>
  </w:style>
  <w:style w:type="paragraph" w:styleId="ListNumber5">
    <w:name w:val="List Number 5"/>
    <w:basedOn w:val="Normal"/>
    <w:semiHidden/>
    <w:rsid w:val="005425F0"/>
    <w:pPr>
      <w:numPr>
        <w:numId w:val="18"/>
      </w:numPr>
    </w:pPr>
  </w:style>
  <w:style w:type="paragraph" w:styleId="MessageHeader">
    <w:name w:val="Message Header"/>
    <w:basedOn w:val="Normal"/>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5425F0"/>
    <w:rPr>
      <w:rFonts w:ascii="Courier New" w:hAnsi="Courier New" w:cs="Courier New"/>
    </w:rPr>
  </w:style>
  <w:style w:type="character" w:styleId="PageNumber">
    <w:name w:val="page number"/>
    <w:basedOn w:val="DefaultParagraphFont"/>
    <w:semiHidden/>
    <w:rsid w:val="005425F0"/>
  </w:style>
  <w:style w:type="paragraph" w:styleId="NormalWeb">
    <w:name w:val="Normal (Web)"/>
    <w:basedOn w:val="Normal"/>
    <w:semiHidden/>
    <w:rsid w:val="005425F0"/>
  </w:style>
  <w:style w:type="paragraph" w:styleId="NormalIndent">
    <w:name w:val="Normal Indent"/>
    <w:basedOn w:val="Normal"/>
    <w:semiHidden/>
    <w:rsid w:val="005425F0"/>
    <w:pPr>
      <w:ind w:left="709"/>
    </w:pPr>
  </w:style>
  <w:style w:type="table" w:styleId="Table3Deffects1">
    <w:name w:val="Table 3D effects 1"/>
    <w:basedOn w:val="TableNormal"/>
    <w:semiHidden/>
    <w:rsid w:val="005425F0"/>
    <w:pPr>
      <w:spacing w:line="24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25F0"/>
    <w:pPr>
      <w:spacing w:line="24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25F0"/>
    <w:pPr>
      <w:spacing w:line="24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5425F0"/>
    <w:pPr>
      <w:spacing w:line="24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5425F0"/>
    <w:pPr>
      <w:spacing w:line="24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25F0"/>
    <w:pPr>
      <w:spacing w:line="24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5425F0"/>
    <w:pPr>
      <w:spacing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5425F0"/>
    <w:pPr>
      <w:spacing w:line="24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25F0"/>
    <w:pPr>
      <w:spacing w:line="24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25F0"/>
    <w:pPr>
      <w:spacing w:line="24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25F0"/>
    <w:pPr>
      <w:spacing w:line="24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25F0"/>
    <w:pPr>
      <w:spacing w:line="24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5425F0"/>
    <w:pPr>
      <w:spacing w:line="24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25F0"/>
    <w:pPr>
      <w:spacing w:line="24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25F0"/>
    <w:pPr>
      <w:spacing w:line="24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25F0"/>
    <w:pPr>
      <w:spacing w:line="24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25F0"/>
    <w:pPr>
      <w:spacing w:line="24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25F0"/>
    <w:pPr>
      <w:spacing w:line="24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25F0"/>
    <w:pPr>
      <w:spacing w:line="24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25F0"/>
    <w:pPr>
      <w:spacing w:line="24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25F0"/>
    <w:pPr>
      <w:spacing w:line="24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5425F0"/>
    <w:pPr>
      <w:spacing w:line="24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25F0"/>
    <w:pPr>
      <w:spacing w:line="24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25F0"/>
    <w:pPr>
      <w:spacing w:line="24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25F0"/>
    <w:pPr>
      <w:spacing w:line="24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25F0"/>
    <w:pPr>
      <w:spacing w:line="24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5425F0"/>
    <w:pPr>
      <w:spacing w:line="24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25F0"/>
    <w:pPr>
      <w:spacing w:line="24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5425F0"/>
    <w:pPr>
      <w:spacing w:line="24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25F0"/>
    <w:pPr>
      <w:spacing w:line="24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25F0"/>
    <w:pPr>
      <w:spacing w:line="24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5425F0"/>
    <w:pPr>
      <w:spacing w:after="120"/>
    </w:pPr>
  </w:style>
  <w:style w:type="paragraph" w:styleId="BodyText2">
    <w:name w:val="Body Text 2"/>
    <w:basedOn w:val="Normal"/>
    <w:semiHidden/>
    <w:rsid w:val="005425F0"/>
    <w:pPr>
      <w:spacing w:after="120" w:line="480" w:lineRule="auto"/>
    </w:pPr>
  </w:style>
  <w:style w:type="paragraph" w:styleId="BodyText3">
    <w:name w:val="Body Text 3"/>
    <w:basedOn w:val="Normal"/>
    <w:semiHidden/>
    <w:rsid w:val="005425F0"/>
    <w:pPr>
      <w:spacing w:after="120"/>
    </w:pPr>
    <w:rPr>
      <w:sz w:val="16"/>
      <w:szCs w:val="16"/>
    </w:rPr>
  </w:style>
  <w:style w:type="paragraph" w:styleId="BodyTextIndent2">
    <w:name w:val="Body Text Indent 2"/>
    <w:basedOn w:val="Normal"/>
    <w:semiHidden/>
    <w:rsid w:val="005425F0"/>
    <w:pPr>
      <w:spacing w:after="120" w:line="480" w:lineRule="auto"/>
      <w:ind w:left="283"/>
    </w:pPr>
  </w:style>
  <w:style w:type="paragraph" w:styleId="BodyTextIndent3">
    <w:name w:val="Body Text Indent 3"/>
    <w:basedOn w:val="Normal"/>
    <w:link w:val="BodyTextIndent3Char"/>
    <w:rsid w:val="005425F0"/>
    <w:pPr>
      <w:spacing w:after="120"/>
      <w:ind w:left="283"/>
    </w:pPr>
    <w:rPr>
      <w:sz w:val="16"/>
      <w:szCs w:val="16"/>
    </w:rPr>
  </w:style>
  <w:style w:type="paragraph" w:styleId="BodyTextFirstIndent">
    <w:name w:val="Body Text First Indent"/>
    <w:basedOn w:val="BodyText"/>
    <w:semiHidden/>
    <w:rsid w:val="005425F0"/>
    <w:pPr>
      <w:ind w:firstLine="210"/>
    </w:pPr>
  </w:style>
  <w:style w:type="paragraph" w:styleId="BodyTextIndent">
    <w:name w:val="Body Text Indent"/>
    <w:basedOn w:val="Normal"/>
    <w:semiHidden/>
    <w:rsid w:val="005425F0"/>
    <w:pPr>
      <w:spacing w:after="120"/>
      <w:ind w:left="283"/>
    </w:pPr>
  </w:style>
  <w:style w:type="paragraph" w:styleId="BodyTextFirstIndent2">
    <w:name w:val="Body Text First Indent 2"/>
    <w:basedOn w:val="BodyTextIndent"/>
    <w:semiHidden/>
    <w:rsid w:val="005425F0"/>
    <w:pPr>
      <w:ind w:firstLine="210"/>
    </w:pPr>
  </w:style>
  <w:style w:type="paragraph" w:styleId="Title">
    <w:name w:val="Title"/>
    <w:basedOn w:val="Normal"/>
    <w:qFormat/>
    <w:rsid w:val="005425F0"/>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rsid w:val="005425F0"/>
    <w:rPr>
      <w:rFonts w:ascii="Arial" w:hAnsi="Arial" w:cs="Arial"/>
    </w:rPr>
  </w:style>
  <w:style w:type="paragraph" w:styleId="EnvelopeAddress">
    <w:name w:val="envelope address"/>
    <w:basedOn w:val="Normal"/>
    <w:semiHidden/>
    <w:rsid w:val="005425F0"/>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5425F0"/>
    <w:pPr>
      <w:ind w:left="4252"/>
    </w:pPr>
  </w:style>
  <w:style w:type="paragraph" w:styleId="Subtitle">
    <w:name w:val="Subtitle"/>
    <w:basedOn w:val="Normal"/>
    <w:qFormat/>
    <w:rsid w:val="005425F0"/>
    <w:pPr>
      <w:spacing w:after="60"/>
      <w:jc w:val="center"/>
      <w:outlineLvl w:val="1"/>
    </w:pPr>
    <w:rPr>
      <w:rFonts w:ascii="Arial" w:hAnsi="Arial" w:cs="Arial"/>
    </w:rPr>
  </w:style>
  <w:style w:type="character" w:styleId="LineNumber">
    <w:name w:val="line number"/>
    <w:basedOn w:val="DefaultParagraphFont"/>
    <w:semiHidden/>
    <w:rsid w:val="005425F0"/>
  </w:style>
  <w:style w:type="paragraph" w:customStyle="1" w:styleId="Snumberofpages">
    <w:name w:val="S_number of pages"/>
    <w:basedOn w:val="Normal"/>
    <w:semiHidden/>
    <w:rsid w:val="002F54E4"/>
    <w:pPr>
      <w:jc w:val="center"/>
    </w:pPr>
    <w:rPr>
      <w:snapToGrid w:val="0"/>
      <w:sz w:val="14"/>
    </w:rPr>
  </w:style>
  <w:style w:type="paragraph" w:styleId="ListParagraph">
    <w:name w:val="List Paragraph"/>
    <w:basedOn w:val="Normal"/>
    <w:qFormat/>
    <w:rsid w:val="009861AB"/>
    <w:pPr>
      <w:spacing w:after="200" w:line="276" w:lineRule="auto"/>
      <w:ind w:left="720"/>
      <w:contextualSpacing/>
    </w:pPr>
    <w:rPr>
      <w:rFonts w:ascii="Calibri" w:eastAsia="Calibri" w:hAnsi="Calibri"/>
      <w:sz w:val="22"/>
      <w:szCs w:val="22"/>
    </w:rPr>
  </w:style>
  <w:style w:type="character" w:customStyle="1" w:styleId="alphaCharCharCharChar1">
    <w:name w:val="alpha Char Char Char Char1"/>
    <w:basedOn w:val="DefaultParagraphFont"/>
    <w:rsid w:val="009861AB"/>
    <w:rPr>
      <w:rFonts w:ascii="Arial" w:hAnsi="Arial" w:cs="Arial" w:hint="default"/>
      <w:lang w:val="en-US" w:eastAsia="en-US" w:bidi="ar-SA"/>
    </w:rPr>
  </w:style>
  <w:style w:type="character" w:customStyle="1" w:styleId="BodyTextIndent3Char">
    <w:name w:val="Body Text Indent 3 Char"/>
    <w:basedOn w:val="DefaultParagraphFont"/>
    <w:link w:val="BodyTextIndent3"/>
    <w:rsid w:val="009861AB"/>
    <w:rPr>
      <w:rFonts w:ascii="Verdana" w:hAnsi="Verdana"/>
      <w:sz w:val="16"/>
      <w:szCs w:val="16"/>
      <w:lang w:eastAsia="en-US"/>
    </w:rPr>
  </w:style>
  <w:style w:type="paragraph" w:customStyle="1" w:styleId="roman2">
    <w:name w:val="roman 2"/>
    <w:basedOn w:val="Normal"/>
    <w:next w:val="Normal"/>
    <w:rsid w:val="009861AB"/>
    <w:pPr>
      <w:autoSpaceDE w:val="0"/>
      <w:autoSpaceDN w:val="0"/>
      <w:adjustRightInd w:val="0"/>
    </w:pPr>
    <w:rPr>
      <w:lang w:val="en-US"/>
    </w:rPr>
  </w:style>
  <w:style w:type="character" w:styleId="CommentReference">
    <w:name w:val="annotation reference"/>
    <w:basedOn w:val="DefaultParagraphFont"/>
    <w:semiHidden/>
    <w:unhideWhenUsed/>
    <w:rsid w:val="00C20FEC"/>
    <w:rPr>
      <w:sz w:val="16"/>
      <w:szCs w:val="16"/>
    </w:rPr>
  </w:style>
  <w:style w:type="paragraph" w:styleId="CommentText">
    <w:name w:val="annotation text"/>
    <w:basedOn w:val="Normal"/>
    <w:link w:val="CommentTextChar"/>
    <w:semiHidden/>
    <w:unhideWhenUsed/>
    <w:rsid w:val="00C20FEC"/>
    <w:rPr>
      <w:sz w:val="20"/>
      <w:szCs w:val="20"/>
    </w:rPr>
  </w:style>
  <w:style w:type="character" w:customStyle="1" w:styleId="CommentTextChar">
    <w:name w:val="Comment Text Char"/>
    <w:basedOn w:val="DefaultParagraphFont"/>
    <w:link w:val="CommentText"/>
    <w:semiHidden/>
    <w:rsid w:val="00C20FEC"/>
    <w:rPr>
      <w:lang w:val="sr-Latn-CS" w:eastAsia="en-US"/>
    </w:rPr>
  </w:style>
  <w:style w:type="paragraph" w:styleId="CommentSubject">
    <w:name w:val="annotation subject"/>
    <w:basedOn w:val="CommentText"/>
    <w:next w:val="CommentText"/>
    <w:link w:val="CommentSubjectChar"/>
    <w:semiHidden/>
    <w:unhideWhenUsed/>
    <w:rsid w:val="00C20FEC"/>
    <w:rPr>
      <w:b/>
      <w:bCs/>
    </w:rPr>
  </w:style>
  <w:style w:type="character" w:customStyle="1" w:styleId="CommentSubjectChar">
    <w:name w:val="Comment Subject Char"/>
    <w:basedOn w:val="CommentTextChar"/>
    <w:link w:val="CommentSubject"/>
    <w:semiHidden/>
    <w:rsid w:val="00C20FEC"/>
    <w:rPr>
      <w:b/>
      <w:bCs/>
      <w:lang w:val="sr-Latn-CS" w:eastAsia="en-US"/>
    </w:rPr>
  </w:style>
  <w:style w:type="paragraph" w:styleId="BalloonText">
    <w:name w:val="Balloon Text"/>
    <w:basedOn w:val="Normal"/>
    <w:link w:val="BalloonTextChar"/>
    <w:semiHidden/>
    <w:unhideWhenUsed/>
    <w:rsid w:val="00C20FEC"/>
    <w:rPr>
      <w:rFonts w:ascii="Segoe UI" w:hAnsi="Segoe UI" w:cs="Segoe UI"/>
      <w:sz w:val="18"/>
      <w:szCs w:val="18"/>
    </w:rPr>
  </w:style>
  <w:style w:type="character" w:customStyle="1" w:styleId="BalloonTextChar">
    <w:name w:val="Balloon Text Char"/>
    <w:basedOn w:val="DefaultParagraphFont"/>
    <w:link w:val="BalloonText"/>
    <w:semiHidden/>
    <w:rsid w:val="00C20FEC"/>
    <w:rPr>
      <w:rFonts w:ascii="Segoe UI" w:hAnsi="Segoe UI" w:cs="Segoe UI"/>
      <w:sz w:val="18"/>
      <w:szCs w:val="18"/>
      <w:lang w:val="sr-Latn-CS" w:eastAsia="en-US"/>
    </w:rPr>
  </w:style>
  <w:style w:type="table" w:customStyle="1" w:styleId="TableGrid10">
    <w:name w:val="Table Grid1"/>
    <w:basedOn w:val="TableNormal"/>
    <w:next w:val="TableGrid"/>
    <w:uiPriority w:val="39"/>
    <w:rsid w:val="00D73E1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66076B"/>
    <w:pPr>
      <w:spacing w:after="180" w:line="276" w:lineRule="auto"/>
      <w:jc w:val="both"/>
    </w:pPr>
    <w:rPr>
      <w:rFonts w:ascii="Verdana" w:eastAsia="Verdana" w:hAnsi="Verdana" w:cs="Verdana"/>
      <w:lang w:val="sr-Cyrl-CS" w:eastAsia="sr-Cyrl-CS"/>
    </w:rPr>
  </w:style>
  <w:style w:type="table" w:customStyle="1" w:styleId="TableGrid50">
    <w:name w:val="Table Grid5"/>
    <w:basedOn w:val="TableNormal"/>
    <w:next w:val="TableGrid"/>
    <w:uiPriority w:val="39"/>
    <w:rsid w:val="006879EF"/>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kuplje.org.r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535</TotalTime>
  <Pages>1</Pages>
  <Words>2854</Words>
  <Characters>16271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3P&amp;PFI SOLUTIONS</Company>
  <LinksUpToDate>false</LinksUpToDate>
  <CharactersWithSpaces>19087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 Ilic</dc:creator>
  <cp:keywords/>
  <dc:description/>
  <cp:lastModifiedBy>Nevena Milanović</cp:lastModifiedBy>
  <cp:revision>36</cp:revision>
  <cp:lastPrinted>2024-02-12T12:58:00Z</cp:lastPrinted>
  <dcterms:created xsi:type="dcterms:W3CDTF">2020-05-17T19:02:00Z</dcterms:created>
  <dcterms:modified xsi:type="dcterms:W3CDTF">2024-02-19T07:44:00Z</dcterms:modified>
</cp:coreProperties>
</file>