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89E" w:rsidRPr="009C389E" w:rsidRDefault="009C389E" w:rsidP="009C389E">
      <w:pPr>
        <w:jc w:val="center"/>
        <w:rPr>
          <w:b/>
          <w:noProof/>
          <w:sz w:val="63"/>
          <w:szCs w:val="63"/>
          <w:lang w:val="sr-Cyrl-CS"/>
          <w14:shadow w14:blurRad="50800" w14:dist="38100" w14:dir="2700000" w14:sx="100000" w14:sy="100000" w14:kx="0" w14:ky="0" w14:algn="tl">
            <w14:srgbClr w14:val="000000">
              <w14:alpha w14:val="60000"/>
            </w14:srgbClr>
          </w14:shadow>
        </w:rPr>
      </w:pPr>
      <w:bookmarkStart w:id="0" w:name="_GoBack"/>
      <w:bookmarkEnd w:id="0"/>
      <w:r>
        <w:rPr>
          <w:noProof/>
          <w:sz w:val="21"/>
          <w:szCs w:val="21"/>
          <w:lang w:val="en-GB" w:eastAsia="en-GB"/>
        </w:rPr>
        <w:drawing>
          <wp:anchor distT="0" distB="0" distL="114300" distR="114300" simplePos="0" relativeHeight="251660288" behindDoc="0" locked="0" layoutInCell="1" allowOverlap="1">
            <wp:simplePos x="0" y="0"/>
            <wp:positionH relativeFrom="column">
              <wp:posOffset>-95885</wp:posOffset>
            </wp:positionH>
            <wp:positionV relativeFrom="paragraph">
              <wp:posOffset>0</wp:posOffset>
            </wp:positionV>
            <wp:extent cx="1242695" cy="1485900"/>
            <wp:effectExtent l="0" t="0" r="0" b="0"/>
            <wp:wrapSquare wrapText="bothSides"/>
            <wp:docPr id="2" name="Picture 2" descr="grb prokup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prokuplj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2695" cy="1485900"/>
                    </a:xfrm>
                    <a:prstGeom prst="rect">
                      <a:avLst/>
                    </a:prstGeom>
                    <a:noFill/>
                  </pic:spPr>
                </pic:pic>
              </a:graphicData>
            </a:graphic>
            <wp14:sizeRelH relativeFrom="page">
              <wp14:pctWidth>0</wp14:pctWidth>
            </wp14:sizeRelH>
            <wp14:sizeRelV relativeFrom="page">
              <wp14:pctHeight>0</wp14:pctHeight>
            </wp14:sizeRelV>
          </wp:anchor>
        </w:drawing>
      </w:r>
      <w:r>
        <w:rPr>
          <w:noProof/>
          <w:sz w:val="21"/>
          <w:szCs w:val="21"/>
          <w:lang w:val="en-GB" w:eastAsia="en-GB"/>
        </w:rPr>
        <mc:AlternateContent>
          <mc:Choice Requires="wps">
            <w:drawing>
              <wp:anchor distT="0" distB="0" distL="114300" distR="114300" simplePos="0" relativeHeight="251659264" behindDoc="0" locked="0" layoutInCell="1" allowOverlap="1">
                <wp:simplePos x="0" y="0"/>
                <wp:positionH relativeFrom="column">
                  <wp:posOffset>-1591310</wp:posOffset>
                </wp:positionH>
                <wp:positionV relativeFrom="paragraph">
                  <wp:posOffset>-671195</wp:posOffset>
                </wp:positionV>
                <wp:extent cx="6861175" cy="540385"/>
                <wp:effectExtent l="127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1175" cy="540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25.3pt;margin-top:-52.85pt;width:540.25pt;height:4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" stroked="f"/>
            </w:pict>
          </mc:Fallback>
        </mc:AlternateContent>
      </w:r>
      <w:r w:rsidRPr="009C389E">
        <w:rPr>
          <w:b/>
          <w:noProof/>
          <w:sz w:val="63"/>
          <w:szCs w:val="63"/>
          <w:lang w:val="sr-Cyrl-CS"/>
          <w14:shadow w14:blurRad="50800" w14:dist="38100" w14:dir="2700000" w14:sx="100000" w14:sy="100000" w14:kx="0" w14:ky="0" w14:algn="tl">
            <w14:srgbClr w14:val="000000">
              <w14:alpha w14:val="60000"/>
            </w14:srgbClr>
          </w14:shadow>
        </w:rPr>
        <w:t>СЛУЖБЕНИ ЛИСТ</w:t>
      </w:r>
    </w:p>
    <w:p w:rsidR="009C389E" w:rsidRPr="009C389E" w:rsidRDefault="009C389E" w:rsidP="009C389E">
      <w:pPr>
        <w:ind w:left="2160"/>
        <w:jc w:val="center"/>
        <w:rPr>
          <w:b/>
          <w:noProof/>
          <w:sz w:val="42"/>
          <w:szCs w:val="42"/>
          <w:lang w:val="sr-Cyrl-CS"/>
          <w14:shadow w14:blurRad="50800" w14:dist="38100" w14:dir="2700000" w14:sx="100000" w14:sy="100000" w14:kx="0" w14:ky="0" w14:algn="tl">
            <w14:srgbClr w14:val="000000">
              <w14:alpha w14:val="60000"/>
            </w14:srgbClr>
          </w14:shadow>
        </w:rPr>
      </w:pPr>
      <w:r w:rsidRPr="009C389E">
        <w:rPr>
          <w:b/>
          <w:noProof/>
          <w:sz w:val="42"/>
          <w:szCs w:val="42"/>
          <w:lang w:val="sr-Cyrl-CS"/>
          <w14:shadow w14:blurRad="50800" w14:dist="38100" w14:dir="2700000" w14:sx="100000" w14:sy="100000" w14:kx="0" w14:ky="0" w14:algn="tl">
            <w14:srgbClr w14:val="000000">
              <w14:alpha w14:val="60000"/>
            </w14:srgbClr>
          </w14:shadow>
        </w:rPr>
        <w:t>ГРАДА ПРОКУПЉА</w:t>
      </w:r>
    </w:p>
    <w:tbl>
      <w:tblPr>
        <w:tblW w:w="0" w:type="auto"/>
        <w:tblLook w:val="01E0" w:firstRow="1" w:lastRow="1" w:firstColumn="1" w:lastColumn="1" w:noHBand="0" w:noVBand="0"/>
      </w:tblPr>
      <w:tblGrid>
        <w:gridCol w:w="2063"/>
        <w:gridCol w:w="2347"/>
        <w:gridCol w:w="2577"/>
      </w:tblGrid>
      <w:tr w:rsidR="007443B5" w:rsidRPr="00632C06" w:rsidTr="00F63304">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D138ED" w:rsidRDefault="009C389E" w:rsidP="00590350">
            <w:pPr>
              <w:spacing w:before="120" w:after="120"/>
              <w:jc w:val="center"/>
              <w:rPr>
                <w:b/>
                <w:noProof/>
                <w:sz w:val="25"/>
                <w:szCs w:val="25"/>
                <w:lang w:val="sr-Cyrl-RS"/>
              </w:rPr>
            </w:pPr>
            <w:r w:rsidRPr="00632C06">
              <w:rPr>
                <w:b/>
                <w:noProof/>
                <w:sz w:val="25"/>
                <w:szCs w:val="25"/>
                <w:lang w:val="sr-Cyrl-CS"/>
              </w:rPr>
              <w:t>ГОДИНА</w:t>
            </w:r>
            <w:r w:rsidR="00D138ED">
              <w:rPr>
                <w:b/>
                <w:noProof/>
                <w:sz w:val="25"/>
                <w:szCs w:val="25"/>
                <w:lang w:val="sr-Latn-RS"/>
              </w:rPr>
              <w:t xml:space="preserve"> X</w:t>
            </w:r>
            <w:r w:rsidR="00D138ED">
              <w:rPr>
                <w:b/>
                <w:noProof/>
                <w:sz w:val="25"/>
                <w:szCs w:val="25"/>
              </w:rPr>
              <w:t>V</w:t>
            </w:r>
            <w:r w:rsidR="00FA12FD">
              <w:rPr>
                <w:b/>
                <w:noProof/>
                <w:sz w:val="25"/>
                <w:szCs w:val="25"/>
              </w:rPr>
              <w:t>I</w:t>
            </w:r>
          </w:p>
          <w:p w:rsidR="009C389E" w:rsidRPr="00D24409" w:rsidRDefault="009C389E" w:rsidP="00590350">
            <w:pPr>
              <w:spacing w:before="120" w:after="120"/>
              <w:jc w:val="center"/>
              <w:rPr>
                <w:b/>
                <w:noProof/>
                <w:sz w:val="25"/>
                <w:szCs w:val="25"/>
                <w:lang w:val="sr-Latn-RS"/>
              </w:rPr>
            </w:pPr>
            <w:r w:rsidRPr="00632C06">
              <w:rPr>
                <w:b/>
                <w:noProof/>
                <w:sz w:val="25"/>
                <w:szCs w:val="25"/>
              </w:rPr>
              <w:t xml:space="preserve">Број </w:t>
            </w:r>
            <w:r w:rsidR="00915BE6">
              <w:rPr>
                <w:b/>
                <w:noProof/>
                <w:sz w:val="25"/>
                <w:szCs w:val="25"/>
                <w:lang w:val="sr-Latn-RS"/>
              </w:rPr>
              <w:t>70</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632C06" w:rsidRDefault="009C389E" w:rsidP="00590350">
            <w:pPr>
              <w:spacing w:before="120" w:after="120"/>
              <w:jc w:val="center"/>
              <w:rPr>
                <w:b/>
                <w:noProof/>
                <w:sz w:val="28"/>
                <w:szCs w:val="28"/>
                <w:lang w:val="sr-Cyrl-CS"/>
              </w:rPr>
            </w:pPr>
            <w:r w:rsidRPr="00632C06">
              <w:rPr>
                <w:b/>
                <w:noProof/>
                <w:sz w:val="28"/>
                <w:szCs w:val="28"/>
                <w:lang w:val="sr-Cyrl-CS"/>
              </w:rPr>
              <w:t>Прокупље</w:t>
            </w:r>
          </w:p>
          <w:p w:rsidR="009C389E" w:rsidRPr="005C4A79" w:rsidRDefault="00915BE6" w:rsidP="00590350">
            <w:pPr>
              <w:spacing w:before="120" w:after="120"/>
              <w:jc w:val="center"/>
              <w:rPr>
                <w:rFonts w:cs="Arial"/>
                <w:b/>
                <w:noProof/>
                <w:sz w:val="28"/>
                <w:szCs w:val="28"/>
                <w:lang w:val="sr-Latn-RS"/>
              </w:rPr>
            </w:pPr>
            <w:r>
              <w:rPr>
                <w:b/>
                <w:noProof/>
                <w:sz w:val="28"/>
                <w:szCs w:val="28"/>
                <w:lang w:val="sr-Latn-RS"/>
              </w:rPr>
              <w:t>16</w:t>
            </w:r>
            <w:r w:rsidR="00C26AB2">
              <w:rPr>
                <w:b/>
                <w:noProof/>
                <w:sz w:val="28"/>
                <w:szCs w:val="28"/>
                <w:lang w:val="sr-Cyrl-CS"/>
              </w:rPr>
              <w:t xml:space="preserve">. </w:t>
            </w:r>
            <w:r w:rsidR="00F06065">
              <w:rPr>
                <w:b/>
                <w:noProof/>
                <w:sz w:val="28"/>
                <w:szCs w:val="28"/>
                <w:lang w:val="sr-Cyrl-RS"/>
              </w:rPr>
              <w:t>Децембар</w:t>
            </w:r>
          </w:p>
          <w:p w:rsidR="009C389E" w:rsidRPr="00632C06" w:rsidRDefault="009C389E" w:rsidP="00590350">
            <w:pPr>
              <w:spacing w:before="120" w:after="120"/>
              <w:jc w:val="center"/>
              <w:rPr>
                <w:rFonts w:cs="Arial"/>
                <w:b/>
                <w:noProof/>
                <w:sz w:val="25"/>
                <w:szCs w:val="25"/>
                <w:lang w:val="sr-Cyrl-CS"/>
              </w:rPr>
            </w:pPr>
            <w:r w:rsidRPr="00632C06">
              <w:rPr>
                <w:b/>
                <w:noProof/>
                <w:sz w:val="28"/>
                <w:szCs w:val="28"/>
                <w:lang w:val="sr-Cyrl-CS"/>
              </w:rPr>
              <w:t>20</w:t>
            </w:r>
            <w:r w:rsidR="00FA12FD">
              <w:rPr>
                <w:b/>
                <w:noProof/>
                <w:sz w:val="28"/>
                <w:szCs w:val="28"/>
                <w:lang w:val="sr-Cyrl-RS"/>
              </w:rPr>
              <w:t>24</w:t>
            </w:r>
            <w:r w:rsidRPr="00632C06">
              <w:rPr>
                <w:b/>
                <w:noProof/>
                <w:sz w:val="28"/>
                <w:szCs w:val="28"/>
                <w:lang w:val="sr-Cyrl-CS"/>
              </w:rPr>
              <w:t>.</w:t>
            </w:r>
            <w:r w:rsidR="00741497">
              <w:rPr>
                <w:b/>
                <w:noProof/>
                <w:sz w:val="28"/>
                <w:szCs w:val="28"/>
                <w:lang w:val="sr-Cyrl-CS"/>
              </w:rPr>
              <w:t>године</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632C06" w:rsidRDefault="009C389E" w:rsidP="00590350">
            <w:pPr>
              <w:spacing w:before="120" w:after="40"/>
              <w:ind w:left="68"/>
              <w:jc w:val="center"/>
              <w:rPr>
                <w:b/>
                <w:noProof/>
                <w:sz w:val="21"/>
                <w:szCs w:val="21"/>
                <w:lang w:val="sr-Cyrl-CS"/>
              </w:rPr>
            </w:pPr>
            <w:r w:rsidRPr="00632C06">
              <w:rPr>
                <w:b/>
                <w:noProof/>
                <w:sz w:val="21"/>
                <w:szCs w:val="21"/>
                <w:lang w:val="sr-Cyrl-CS"/>
              </w:rPr>
              <w:t>Лист излази према потреби</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Годишња претплата: 1.000 дин.</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Цена овог броја износи: 40 дин.</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Рок за рекламацију: 10 дана</w:t>
            </w:r>
          </w:p>
        </w:tc>
      </w:tr>
    </w:tbl>
    <w:p w:rsidR="001A2AFD" w:rsidRDefault="001A2AFD" w:rsidP="001A2AFD">
      <w:pPr>
        <w:spacing w:line="234" w:lineRule="auto"/>
        <w:rPr>
          <w:sz w:val="40"/>
          <w:szCs w:val="40"/>
          <w:lang w:val="sr-Cyrl-RS"/>
        </w:rPr>
      </w:pPr>
      <w:r>
        <w:rPr>
          <w:sz w:val="40"/>
          <w:szCs w:val="40"/>
          <w:lang w:val="sr-Latn-RS"/>
        </w:rPr>
        <w:t>1</w:t>
      </w:r>
    </w:p>
    <w:p w:rsidR="00883E04" w:rsidRDefault="00883E04" w:rsidP="001A2AFD">
      <w:pPr>
        <w:spacing w:line="234" w:lineRule="auto"/>
        <w:rPr>
          <w:sz w:val="40"/>
          <w:szCs w:val="40"/>
          <w:lang w:val="sr-Cyrl-RS"/>
        </w:rPr>
      </w:pPr>
    </w:p>
    <w:p w:rsidR="00883E04" w:rsidRPr="00883E04" w:rsidRDefault="00883E04" w:rsidP="001A2AFD">
      <w:pPr>
        <w:spacing w:line="234" w:lineRule="auto"/>
        <w:rPr>
          <w:sz w:val="40"/>
          <w:szCs w:val="40"/>
          <w:lang w:val="sr-Cyrl-RS"/>
        </w:rPr>
      </w:pPr>
    </w:p>
    <w:p w:rsidR="00DD4123" w:rsidRPr="00CC5717" w:rsidRDefault="00DD4123" w:rsidP="00DD4123">
      <w:pPr>
        <w:pStyle w:val="Caption"/>
        <w:jc w:val="center"/>
        <w:rPr>
          <w:color w:val="7F7F7F"/>
          <w:sz w:val="40"/>
          <w:szCs w:val="40"/>
          <w:lang w:val="sr-Cyrl-RS"/>
        </w:rPr>
      </w:pPr>
      <w:bookmarkStart w:id="1" w:name="_Toc54289986"/>
      <w:r w:rsidRPr="00CC5717">
        <w:rPr>
          <w:color w:val="7F7F7F"/>
          <w:sz w:val="40"/>
          <w:szCs w:val="40"/>
          <w:lang w:val="sr-Cyrl-RS"/>
        </w:rPr>
        <w:t>СТРАТЕГИЈА УПРАВЉАЊА РИЗИЦИМА</w:t>
      </w:r>
      <w:bookmarkEnd w:id="1"/>
    </w:p>
    <w:p w:rsidR="00DD4123" w:rsidRPr="00CC5717" w:rsidRDefault="00DD4123" w:rsidP="00DD4123">
      <w:pPr>
        <w:pStyle w:val="Caption"/>
        <w:jc w:val="center"/>
        <w:rPr>
          <w:color w:val="7F7F7F"/>
          <w:sz w:val="40"/>
          <w:szCs w:val="40"/>
          <w:lang w:val="sr-Cyrl-RS"/>
        </w:rPr>
      </w:pPr>
      <w:bookmarkStart w:id="2" w:name="_Toc54289987"/>
      <w:r w:rsidRPr="00CC5717">
        <w:rPr>
          <w:color w:val="7F7F7F"/>
          <w:sz w:val="40"/>
          <w:szCs w:val="40"/>
          <w:lang w:val="sr-Cyrl-RS"/>
        </w:rPr>
        <w:t>ГРАДА ПРОКУПЉА</w:t>
      </w:r>
      <w:bookmarkEnd w:id="2"/>
    </w:p>
    <w:p w:rsidR="00DD4123" w:rsidRPr="00CC5717" w:rsidRDefault="00DD4123" w:rsidP="00DD4123">
      <w:pPr>
        <w:pStyle w:val="Caption"/>
        <w:jc w:val="center"/>
        <w:rPr>
          <w:color w:val="7F7F7F"/>
          <w:sz w:val="40"/>
          <w:szCs w:val="40"/>
          <w:lang w:val="sr-Cyrl-RS"/>
        </w:rPr>
      </w:pPr>
      <w:bookmarkStart w:id="3" w:name="_Toc54289988"/>
      <w:r>
        <w:rPr>
          <w:color w:val="7F7F7F"/>
          <w:sz w:val="40"/>
          <w:szCs w:val="40"/>
          <w:lang w:val="bg-BG"/>
        </w:rPr>
        <w:t xml:space="preserve">за период од </w:t>
      </w:r>
      <w:r w:rsidRPr="00CC5717">
        <w:rPr>
          <w:color w:val="7F7F7F"/>
          <w:sz w:val="40"/>
          <w:szCs w:val="40"/>
          <w:lang w:val="bg-BG"/>
        </w:rPr>
        <w:t>202</w:t>
      </w:r>
      <w:r>
        <w:rPr>
          <w:color w:val="7F7F7F"/>
          <w:sz w:val="40"/>
          <w:szCs w:val="40"/>
          <w:lang w:val="bg-BG"/>
        </w:rPr>
        <w:t>5</w:t>
      </w:r>
      <w:r w:rsidRPr="00CC5717">
        <w:rPr>
          <w:color w:val="7F7F7F"/>
          <w:sz w:val="40"/>
          <w:szCs w:val="40"/>
          <w:lang w:val="bg-BG"/>
        </w:rPr>
        <w:t xml:space="preserve"> – 20</w:t>
      </w:r>
      <w:r w:rsidRPr="00CC5717">
        <w:rPr>
          <w:color w:val="7F7F7F"/>
          <w:sz w:val="40"/>
          <w:szCs w:val="40"/>
        </w:rPr>
        <w:t>2</w:t>
      </w:r>
      <w:bookmarkEnd w:id="3"/>
      <w:r>
        <w:rPr>
          <w:color w:val="7F7F7F"/>
          <w:sz w:val="40"/>
          <w:szCs w:val="40"/>
          <w:lang w:val="sr-Cyrl-RS"/>
        </w:rPr>
        <w:t>8</w:t>
      </w:r>
    </w:p>
    <w:p w:rsidR="00DD4123" w:rsidRPr="00CC5717" w:rsidRDefault="00DD4123" w:rsidP="00DD4123">
      <w:pPr>
        <w:pStyle w:val="Heading1"/>
        <w:rPr>
          <w:szCs w:val="28"/>
          <w:lang w:val="sr-Cyrl-RS"/>
        </w:rPr>
      </w:pPr>
      <w:bookmarkStart w:id="4" w:name="OLE_LINK2"/>
    </w:p>
    <w:p w:rsidR="00DD4123" w:rsidRDefault="00DD4123" w:rsidP="00DD4123"/>
    <w:p w:rsidR="00DD4123" w:rsidRDefault="00DD4123" w:rsidP="00DD4123">
      <w:pPr>
        <w:pStyle w:val="Heading1"/>
        <w:rPr>
          <w:lang w:val="sr-Cyrl-RS"/>
        </w:rPr>
      </w:pPr>
      <w:r w:rsidRPr="004E7DFD">
        <w:br w:type="page"/>
      </w:r>
      <w:bookmarkEnd w:id="4"/>
    </w:p>
    <w:p w:rsidR="00DD4123" w:rsidRPr="008E2CB4" w:rsidRDefault="00DD4123" w:rsidP="00DD4123">
      <w:pPr>
        <w:pStyle w:val="TOCHeading"/>
        <w:rPr>
          <w:rFonts w:ascii="Times New Roman" w:hAnsi="Times New Roman"/>
          <w:sz w:val="32"/>
          <w:szCs w:val="32"/>
          <w:lang w:val="sr-Cyrl-RS"/>
        </w:rPr>
      </w:pPr>
      <w:r w:rsidRPr="008E2CB4">
        <w:rPr>
          <w:rFonts w:ascii="Times New Roman" w:hAnsi="Times New Roman"/>
          <w:sz w:val="32"/>
          <w:szCs w:val="32"/>
          <w:lang w:val="sr-Cyrl-RS"/>
        </w:rPr>
        <w:lastRenderedPageBreak/>
        <w:t>Садржај</w:t>
      </w:r>
    </w:p>
    <w:p w:rsidR="00DD4123" w:rsidRDefault="00DD4123" w:rsidP="00DD4123">
      <w:pPr>
        <w:pStyle w:val="TOC1"/>
        <w:rPr>
          <w:rFonts w:ascii="Calibri" w:hAnsi="Calibri"/>
          <w:b w:val="0"/>
          <w:i w:val="0"/>
          <w:sz w:val="22"/>
          <w:szCs w:val="22"/>
          <w:lang w:val="en-US"/>
        </w:rPr>
      </w:pPr>
      <w:r>
        <w:fldChar w:fldCharType="begin"/>
      </w:r>
      <w:r>
        <w:instrText xml:space="preserve"> TOC \o "1-3" \h \z \u </w:instrText>
      </w:r>
      <w:r>
        <w:fldChar w:fldCharType="separate"/>
      </w:r>
      <w:hyperlink w:anchor="_Toc55323264" w:history="1">
        <w:r w:rsidRPr="001A5BDF">
          <w:rPr>
            <w:rStyle w:val="Hyperlink"/>
            <w:lang w:val="en-US"/>
          </w:rPr>
          <w:t>1.</w:t>
        </w:r>
        <w:r w:rsidRPr="001A5BDF">
          <w:rPr>
            <w:rStyle w:val="Hyperlink"/>
          </w:rPr>
          <w:t>УВОД</w:t>
        </w:r>
        <w:r>
          <w:rPr>
            <w:webHidden/>
          </w:rPr>
          <w:tab/>
        </w:r>
        <w:r>
          <w:rPr>
            <w:webHidden/>
          </w:rPr>
          <w:fldChar w:fldCharType="begin"/>
        </w:r>
        <w:r>
          <w:rPr>
            <w:webHidden/>
          </w:rPr>
          <w:instrText xml:space="preserve"> PAGEREF _Toc55323264 \h </w:instrText>
        </w:r>
        <w:r>
          <w:rPr>
            <w:webHidden/>
          </w:rPr>
        </w:r>
        <w:r>
          <w:rPr>
            <w:webHidden/>
          </w:rPr>
          <w:fldChar w:fldCharType="separate"/>
        </w:r>
        <w:r>
          <w:rPr>
            <w:webHidden/>
          </w:rPr>
          <w:t>3</w:t>
        </w:r>
        <w:r>
          <w:rPr>
            <w:webHidden/>
          </w:rPr>
          <w:fldChar w:fldCharType="end"/>
        </w:r>
      </w:hyperlink>
    </w:p>
    <w:p w:rsidR="00DD4123" w:rsidRDefault="00BC1610" w:rsidP="00DD4123">
      <w:pPr>
        <w:pStyle w:val="TOC2"/>
        <w:rPr>
          <w:rFonts w:ascii="Calibri" w:hAnsi="Calibri"/>
          <w:noProof/>
          <w:sz w:val="22"/>
          <w:szCs w:val="22"/>
        </w:rPr>
      </w:pPr>
      <w:hyperlink w:anchor="_Toc55323265" w:history="1">
        <w:r w:rsidR="00DD4123" w:rsidRPr="001A5BDF">
          <w:rPr>
            <w:rStyle w:val="Hyperlink"/>
            <w:noProof/>
          </w:rPr>
          <w:t xml:space="preserve">1.1. </w:t>
        </w:r>
        <w:r w:rsidR="00DD4123" w:rsidRPr="001A5BDF">
          <w:rPr>
            <w:rStyle w:val="Hyperlink"/>
            <w:noProof/>
            <w:lang w:val="sr-Cyrl-RS"/>
          </w:rPr>
          <w:t>Уводно о ризицима</w:t>
        </w:r>
        <w:r w:rsidR="00DD4123">
          <w:rPr>
            <w:noProof/>
            <w:webHidden/>
          </w:rPr>
          <w:tab/>
        </w:r>
        <w:r w:rsidR="00DD4123">
          <w:rPr>
            <w:noProof/>
            <w:webHidden/>
          </w:rPr>
          <w:fldChar w:fldCharType="begin"/>
        </w:r>
        <w:r w:rsidR="00DD4123">
          <w:rPr>
            <w:noProof/>
            <w:webHidden/>
          </w:rPr>
          <w:instrText xml:space="preserve"> PAGEREF _Toc55323265 \h </w:instrText>
        </w:r>
        <w:r w:rsidR="00DD4123">
          <w:rPr>
            <w:noProof/>
            <w:webHidden/>
          </w:rPr>
        </w:r>
        <w:r w:rsidR="00DD4123">
          <w:rPr>
            <w:noProof/>
            <w:webHidden/>
          </w:rPr>
          <w:fldChar w:fldCharType="separate"/>
        </w:r>
        <w:r w:rsidR="00DD4123">
          <w:rPr>
            <w:noProof/>
            <w:webHidden/>
          </w:rPr>
          <w:t>3</w:t>
        </w:r>
        <w:r w:rsidR="00DD4123">
          <w:rPr>
            <w:noProof/>
            <w:webHidden/>
          </w:rPr>
          <w:fldChar w:fldCharType="end"/>
        </w:r>
      </w:hyperlink>
    </w:p>
    <w:p w:rsidR="00DD4123" w:rsidRDefault="00BC1610" w:rsidP="00DD4123">
      <w:pPr>
        <w:pStyle w:val="TOC1"/>
        <w:rPr>
          <w:rFonts w:ascii="Calibri" w:hAnsi="Calibri"/>
          <w:b w:val="0"/>
          <w:i w:val="0"/>
          <w:sz w:val="22"/>
          <w:szCs w:val="22"/>
          <w:lang w:val="en-US"/>
        </w:rPr>
      </w:pPr>
      <w:hyperlink w:anchor="_Toc55323266" w:history="1">
        <w:r w:rsidR="00DD4123" w:rsidRPr="001A5BDF">
          <w:rPr>
            <w:rStyle w:val="Hyperlink"/>
            <w:lang w:val="en-US"/>
          </w:rPr>
          <w:t>2.</w:t>
        </w:r>
        <w:r w:rsidR="00DD4123" w:rsidRPr="001A5BDF">
          <w:rPr>
            <w:rStyle w:val="Hyperlink"/>
          </w:rPr>
          <w:t>СВРХА И ЦИЉЕВИ СТРАТЕГИЈЕ</w:t>
        </w:r>
        <w:r w:rsidR="00DD4123">
          <w:rPr>
            <w:webHidden/>
          </w:rPr>
          <w:tab/>
        </w:r>
        <w:r w:rsidR="00DD4123">
          <w:rPr>
            <w:webHidden/>
          </w:rPr>
          <w:fldChar w:fldCharType="begin"/>
        </w:r>
        <w:r w:rsidR="00DD4123">
          <w:rPr>
            <w:webHidden/>
          </w:rPr>
          <w:instrText xml:space="preserve"> PAGEREF _Toc55323266 \h </w:instrText>
        </w:r>
        <w:r w:rsidR="00DD4123">
          <w:rPr>
            <w:webHidden/>
          </w:rPr>
        </w:r>
        <w:r w:rsidR="00DD4123">
          <w:rPr>
            <w:webHidden/>
          </w:rPr>
          <w:fldChar w:fldCharType="separate"/>
        </w:r>
        <w:r w:rsidR="00DD4123">
          <w:rPr>
            <w:webHidden/>
          </w:rPr>
          <w:t>4</w:t>
        </w:r>
        <w:r w:rsidR="00DD4123">
          <w:rPr>
            <w:webHidden/>
          </w:rPr>
          <w:fldChar w:fldCharType="end"/>
        </w:r>
      </w:hyperlink>
    </w:p>
    <w:p w:rsidR="00DD4123" w:rsidRDefault="00BC1610" w:rsidP="00DD4123">
      <w:pPr>
        <w:pStyle w:val="TOC1"/>
        <w:rPr>
          <w:rFonts w:ascii="Calibri" w:hAnsi="Calibri"/>
          <w:b w:val="0"/>
          <w:i w:val="0"/>
          <w:sz w:val="22"/>
          <w:szCs w:val="22"/>
          <w:lang w:val="en-US"/>
        </w:rPr>
      </w:pPr>
      <w:hyperlink w:anchor="_Toc55323267" w:history="1">
        <w:r w:rsidR="00DD4123" w:rsidRPr="001A5BDF">
          <w:rPr>
            <w:rStyle w:val="Hyperlink"/>
            <w:lang w:val="en-US"/>
          </w:rPr>
          <w:t>3.</w:t>
        </w:r>
        <w:r w:rsidR="00DD4123" w:rsidRPr="001A5BDF">
          <w:rPr>
            <w:rStyle w:val="Hyperlink"/>
          </w:rPr>
          <w:t>ПРАВНИ ОСНОВ</w:t>
        </w:r>
        <w:r w:rsidR="00DD4123">
          <w:rPr>
            <w:webHidden/>
          </w:rPr>
          <w:tab/>
        </w:r>
        <w:r w:rsidR="00DD4123">
          <w:rPr>
            <w:webHidden/>
          </w:rPr>
          <w:fldChar w:fldCharType="begin"/>
        </w:r>
        <w:r w:rsidR="00DD4123">
          <w:rPr>
            <w:webHidden/>
          </w:rPr>
          <w:instrText xml:space="preserve"> PAGEREF _Toc55323267 \h </w:instrText>
        </w:r>
        <w:r w:rsidR="00DD4123">
          <w:rPr>
            <w:webHidden/>
          </w:rPr>
        </w:r>
        <w:r w:rsidR="00DD4123">
          <w:rPr>
            <w:webHidden/>
          </w:rPr>
          <w:fldChar w:fldCharType="separate"/>
        </w:r>
        <w:r w:rsidR="00DD4123">
          <w:rPr>
            <w:webHidden/>
          </w:rPr>
          <w:t>5</w:t>
        </w:r>
        <w:r w:rsidR="00DD4123">
          <w:rPr>
            <w:webHidden/>
          </w:rPr>
          <w:fldChar w:fldCharType="end"/>
        </w:r>
      </w:hyperlink>
    </w:p>
    <w:p w:rsidR="00DD4123" w:rsidRDefault="00BC1610" w:rsidP="00DD4123">
      <w:pPr>
        <w:pStyle w:val="TOC1"/>
        <w:rPr>
          <w:rFonts w:ascii="Calibri" w:hAnsi="Calibri"/>
          <w:b w:val="0"/>
          <w:i w:val="0"/>
          <w:sz w:val="22"/>
          <w:szCs w:val="22"/>
          <w:lang w:val="en-US"/>
        </w:rPr>
      </w:pPr>
      <w:hyperlink w:anchor="_Toc55323268" w:history="1">
        <w:r w:rsidR="00DD4123" w:rsidRPr="001A5BDF">
          <w:rPr>
            <w:rStyle w:val="Hyperlink"/>
            <w:lang w:val="en-US"/>
          </w:rPr>
          <w:t>4.</w:t>
        </w:r>
        <w:r w:rsidR="00DD4123" w:rsidRPr="001A5BDF">
          <w:rPr>
            <w:rStyle w:val="Hyperlink"/>
          </w:rPr>
          <w:t>ДЕФИНИЦИЈЕ</w:t>
        </w:r>
        <w:r w:rsidR="00DD4123">
          <w:rPr>
            <w:webHidden/>
          </w:rPr>
          <w:tab/>
        </w:r>
        <w:r w:rsidR="00DD4123">
          <w:rPr>
            <w:webHidden/>
          </w:rPr>
          <w:fldChar w:fldCharType="begin"/>
        </w:r>
        <w:r w:rsidR="00DD4123">
          <w:rPr>
            <w:webHidden/>
          </w:rPr>
          <w:instrText xml:space="preserve"> PAGEREF _Toc55323268 \h </w:instrText>
        </w:r>
        <w:r w:rsidR="00DD4123">
          <w:rPr>
            <w:webHidden/>
          </w:rPr>
        </w:r>
        <w:r w:rsidR="00DD4123">
          <w:rPr>
            <w:webHidden/>
          </w:rPr>
          <w:fldChar w:fldCharType="separate"/>
        </w:r>
        <w:r w:rsidR="00DD4123">
          <w:rPr>
            <w:webHidden/>
          </w:rPr>
          <w:t>6</w:t>
        </w:r>
        <w:r w:rsidR="00DD4123">
          <w:rPr>
            <w:webHidden/>
          </w:rPr>
          <w:fldChar w:fldCharType="end"/>
        </w:r>
      </w:hyperlink>
    </w:p>
    <w:p w:rsidR="00DD4123" w:rsidRDefault="00BC1610" w:rsidP="00DD4123">
      <w:pPr>
        <w:pStyle w:val="TOC1"/>
        <w:rPr>
          <w:rFonts w:ascii="Calibri" w:hAnsi="Calibri"/>
          <w:b w:val="0"/>
          <w:i w:val="0"/>
          <w:sz w:val="22"/>
          <w:szCs w:val="22"/>
          <w:lang w:val="en-US"/>
        </w:rPr>
      </w:pPr>
      <w:hyperlink w:anchor="_Toc55323269" w:history="1">
        <w:r w:rsidR="00DD4123" w:rsidRPr="001A5BDF">
          <w:rPr>
            <w:rStyle w:val="Hyperlink"/>
            <w:lang w:val="en-US"/>
          </w:rPr>
          <w:t>5.</w:t>
        </w:r>
        <w:r w:rsidR="00DD4123" w:rsidRPr="001A5BDF">
          <w:rPr>
            <w:rStyle w:val="Hyperlink"/>
          </w:rPr>
          <w:t>АНАЛИЗА СИТУАЦИЈЕ</w:t>
        </w:r>
        <w:r w:rsidR="00DD4123">
          <w:rPr>
            <w:webHidden/>
          </w:rPr>
          <w:tab/>
        </w:r>
        <w:r w:rsidR="00DD4123">
          <w:rPr>
            <w:webHidden/>
          </w:rPr>
          <w:fldChar w:fldCharType="begin"/>
        </w:r>
        <w:r w:rsidR="00DD4123">
          <w:rPr>
            <w:webHidden/>
          </w:rPr>
          <w:instrText xml:space="preserve"> PAGEREF _Toc55323269 \h </w:instrText>
        </w:r>
        <w:r w:rsidR="00DD4123">
          <w:rPr>
            <w:webHidden/>
          </w:rPr>
        </w:r>
        <w:r w:rsidR="00DD4123">
          <w:rPr>
            <w:webHidden/>
          </w:rPr>
          <w:fldChar w:fldCharType="separate"/>
        </w:r>
        <w:r w:rsidR="00DD4123">
          <w:rPr>
            <w:webHidden/>
          </w:rPr>
          <w:t>7</w:t>
        </w:r>
        <w:r w:rsidR="00DD4123">
          <w:rPr>
            <w:webHidden/>
          </w:rPr>
          <w:fldChar w:fldCharType="end"/>
        </w:r>
      </w:hyperlink>
    </w:p>
    <w:p w:rsidR="00DD4123" w:rsidRDefault="00BC1610" w:rsidP="00DD4123">
      <w:pPr>
        <w:pStyle w:val="TOC2"/>
        <w:rPr>
          <w:rFonts w:ascii="Calibri" w:hAnsi="Calibri"/>
          <w:noProof/>
          <w:sz w:val="22"/>
          <w:szCs w:val="22"/>
        </w:rPr>
      </w:pPr>
      <w:hyperlink w:anchor="_Toc55323270" w:history="1">
        <w:r w:rsidR="00DD4123" w:rsidRPr="001A5BDF">
          <w:rPr>
            <w:rStyle w:val="Hyperlink"/>
            <w:noProof/>
            <w:lang w:val="bg-BG"/>
          </w:rPr>
          <w:t>5.1 SWOT aнализа</w:t>
        </w:r>
        <w:r w:rsidR="00DD4123">
          <w:rPr>
            <w:noProof/>
            <w:webHidden/>
          </w:rPr>
          <w:tab/>
        </w:r>
        <w:r w:rsidR="00DD4123">
          <w:rPr>
            <w:noProof/>
            <w:webHidden/>
          </w:rPr>
          <w:fldChar w:fldCharType="begin"/>
        </w:r>
        <w:r w:rsidR="00DD4123">
          <w:rPr>
            <w:noProof/>
            <w:webHidden/>
          </w:rPr>
          <w:instrText xml:space="preserve"> PAGEREF _Toc55323270 \h </w:instrText>
        </w:r>
        <w:r w:rsidR="00DD4123">
          <w:rPr>
            <w:noProof/>
            <w:webHidden/>
          </w:rPr>
        </w:r>
        <w:r w:rsidR="00DD4123">
          <w:rPr>
            <w:noProof/>
            <w:webHidden/>
          </w:rPr>
          <w:fldChar w:fldCharType="separate"/>
        </w:r>
        <w:r w:rsidR="00DD4123">
          <w:rPr>
            <w:noProof/>
            <w:webHidden/>
          </w:rPr>
          <w:t>8</w:t>
        </w:r>
        <w:r w:rsidR="00DD4123">
          <w:rPr>
            <w:noProof/>
            <w:webHidden/>
          </w:rPr>
          <w:fldChar w:fldCharType="end"/>
        </w:r>
      </w:hyperlink>
    </w:p>
    <w:p w:rsidR="00DD4123" w:rsidRDefault="00BC1610" w:rsidP="00DD4123">
      <w:pPr>
        <w:pStyle w:val="TOC1"/>
        <w:rPr>
          <w:rFonts w:ascii="Calibri" w:hAnsi="Calibri"/>
          <w:b w:val="0"/>
          <w:i w:val="0"/>
          <w:sz w:val="22"/>
          <w:szCs w:val="22"/>
          <w:lang w:val="en-US"/>
        </w:rPr>
      </w:pPr>
      <w:hyperlink w:anchor="_Toc55323271" w:history="1">
        <w:r w:rsidR="00DD4123" w:rsidRPr="001A5BDF">
          <w:rPr>
            <w:rStyle w:val="Hyperlink"/>
            <w:rFonts w:eastAsia="Calibri"/>
            <w:lang w:val="en-US"/>
          </w:rPr>
          <w:t>6.</w:t>
        </w:r>
        <w:r w:rsidR="00DD4123" w:rsidRPr="001A5BDF">
          <w:rPr>
            <w:rStyle w:val="Hyperlink"/>
            <w:rFonts w:eastAsia="Calibri"/>
          </w:rPr>
          <w:t>ПРОЦЕС  УПРАВЉАЊА РИЗИЦИМА</w:t>
        </w:r>
        <w:r w:rsidR="00DD4123">
          <w:rPr>
            <w:webHidden/>
          </w:rPr>
          <w:tab/>
        </w:r>
        <w:r w:rsidR="00DD4123">
          <w:rPr>
            <w:webHidden/>
          </w:rPr>
          <w:fldChar w:fldCharType="begin"/>
        </w:r>
        <w:r w:rsidR="00DD4123">
          <w:rPr>
            <w:webHidden/>
          </w:rPr>
          <w:instrText xml:space="preserve"> PAGEREF _Toc55323271 \h </w:instrText>
        </w:r>
        <w:r w:rsidR="00DD4123">
          <w:rPr>
            <w:webHidden/>
          </w:rPr>
        </w:r>
        <w:r w:rsidR="00DD4123">
          <w:rPr>
            <w:webHidden/>
          </w:rPr>
          <w:fldChar w:fldCharType="separate"/>
        </w:r>
        <w:r w:rsidR="00DD4123">
          <w:rPr>
            <w:webHidden/>
          </w:rPr>
          <w:t>9</w:t>
        </w:r>
        <w:r w:rsidR="00DD4123">
          <w:rPr>
            <w:webHidden/>
          </w:rPr>
          <w:fldChar w:fldCharType="end"/>
        </w:r>
      </w:hyperlink>
    </w:p>
    <w:p w:rsidR="00DD4123" w:rsidRDefault="00BC1610" w:rsidP="00DD4123">
      <w:pPr>
        <w:pStyle w:val="TOC1"/>
        <w:rPr>
          <w:rFonts w:ascii="Calibri" w:hAnsi="Calibri"/>
          <w:b w:val="0"/>
          <w:i w:val="0"/>
          <w:sz w:val="22"/>
          <w:szCs w:val="22"/>
          <w:lang w:val="en-US"/>
        </w:rPr>
      </w:pPr>
      <w:hyperlink w:anchor="_Toc55323272" w:history="1">
        <w:r w:rsidR="00DD4123" w:rsidRPr="001A5BDF">
          <w:rPr>
            <w:rStyle w:val="Hyperlink"/>
          </w:rPr>
          <w:t>Постављање циљева</w:t>
        </w:r>
        <w:r w:rsidR="00DD4123">
          <w:rPr>
            <w:webHidden/>
          </w:rPr>
          <w:tab/>
        </w:r>
        <w:r w:rsidR="00DD4123">
          <w:rPr>
            <w:webHidden/>
          </w:rPr>
          <w:fldChar w:fldCharType="begin"/>
        </w:r>
        <w:r w:rsidR="00DD4123">
          <w:rPr>
            <w:webHidden/>
          </w:rPr>
          <w:instrText xml:space="preserve"> PAGEREF _Toc55323272 \h </w:instrText>
        </w:r>
        <w:r w:rsidR="00DD4123">
          <w:rPr>
            <w:webHidden/>
          </w:rPr>
        </w:r>
        <w:r w:rsidR="00DD4123">
          <w:rPr>
            <w:webHidden/>
          </w:rPr>
          <w:fldChar w:fldCharType="separate"/>
        </w:r>
        <w:r w:rsidR="00DD4123">
          <w:rPr>
            <w:webHidden/>
          </w:rPr>
          <w:t>10</w:t>
        </w:r>
        <w:r w:rsidR="00DD4123">
          <w:rPr>
            <w:webHidden/>
          </w:rPr>
          <w:fldChar w:fldCharType="end"/>
        </w:r>
      </w:hyperlink>
    </w:p>
    <w:p w:rsidR="00DD4123" w:rsidRDefault="00BC1610" w:rsidP="00DD4123">
      <w:pPr>
        <w:pStyle w:val="TOC2"/>
        <w:rPr>
          <w:rFonts w:ascii="Calibri" w:hAnsi="Calibri"/>
          <w:noProof/>
          <w:sz w:val="22"/>
          <w:szCs w:val="22"/>
        </w:rPr>
      </w:pPr>
      <w:hyperlink w:anchor="_Toc55323273" w:history="1">
        <w:r w:rsidR="00DD4123" w:rsidRPr="001A5BDF">
          <w:rPr>
            <w:rStyle w:val="Hyperlink"/>
            <w:rFonts w:eastAsia="Calibri"/>
            <w:noProof/>
            <w:lang w:val="sr-Cyrl-RS"/>
          </w:rPr>
          <w:t>6.1.Утврђивање ризика</w:t>
        </w:r>
        <w:r w:rsidR="00DD4123">
          <w:rPr>
            <w:noProof/>
            <w:webHidden/>
          </w:rPr>
          <w:tab/>
        </w:r>
        <w:r w:rsidR="00DD4123">
          <w:rPr>
            <w:noProof/>
            <w:webHidden/>
          </w:rPr>
          <w:fldChar w:fldCharType="begin"/>
        </w:r>
        <w:r w:rsidR="00DD4123">
          <w:rPr>
            <w:noProof/>
            <w:webHidden/>
          </w:rPr>
          <w:instrText xml:space="preserve"> PAGEREF _Toc55323273 \h </w:instrText>
        </w:r>
        <w:r w:rsidR="00DD4123">
          <w:rPr>
            <w:noProof/>
            <w:webHidden/>
          </w:rPr>
        </w:r>
        <w:r w:rsidR="00DD4123">
          <w:rPr>
            <w:noProof/>
            <w:webHidden/>
          </w:rPr>
          <w:fldChar w:fldCharType="separate"/>
        </w:r>
        <w:r w:rsidR="00DD4123">
          <w:rPr>
            <w:noProof/>
            <w:webHidden/>
          </w:rPr>
          <w:t>14</w:t>
        </w:r>
        <w:r w:rsidR="00DD4123">
          <w:rPr>
            <w:noProof/>
            <w:webHidden/>
          </w:rPr>
          <w:fldChar w:fldCharType="end"/>
        </w:r>
      </w:hyperlink>
    </w:p>
    <w:p w:rsidR="00DD4123" w:rsidRDefault="00BC1610" w:rsidP="00DD4123">
      <w:pPr>
        <w:pStyle w:val="TOC2"/>
        <w:rPr>
          <w:rFonts w:ascii="Calibri" w:hAnsi="Calibri"/>
          <w:noProof/>
          <w:sz w:val="22"/>
          <w:szCs w:val="22"/>
        </w:rPr>
      </w:pPr>
      <w:hyperlink w:anchor="_Toc55323274" w:history="1">
        <w:r w:rsidR="00DD4123" w:rsidRPr="001A5BDF">
          <w:rPr>
            <w:rStyle w:val="Hyperlink"/>
            <w:rFonts w:eastAsia="Calibri"/>
            <w:noProof/>
            <w:lang w:val="sr-Cyrl-RS"/>
          </w:rPr>
          <w:t>6.2. Процена ризика</w:t>
        </w:r>
        <w:r w:rsidR="00DD4123">
          <w:rPr>
            <w:noProof/>
            <w:webHidden/>
          </w:rPr>
          <w:tab/>
        </w:r>
        <w:r w:rsidR="00DD4123">
          <w:rPr>
            <w:noProof/>
            <w:webHidden/>
          </w:rPr>
          <w:fldChar w:fldCharType="begin"/>
        </w:r>
        <w:r w:rsidR="00DD4123">
          <w:rPr>
            <w:noProof/>
            <w:webHidden/>
          </w:rPr>
          <w:instrText xml:space="preserve"> PAGEREF _Toc55323274 \h </w:instrText>
        </w:r>
        <w:r w:rsidR="00DD4123">
          <w:rPr>
            <w:noProof/>
            <w:webHidden/>
          </w:rPr>
        </w:r>
        <w:r w:rsidR="00DD4123">
          <w:rPr>
            <w:noProof/>
            <w:webHidden/>
          </w:rPr>
          <w:fldChar w:fldCharType="separate"/>
        </w:r>
        <w:r w:rsidR="00DD4123">
          <w:rPr>
            <w:noProof/>
            <w:webHidden/>
          </w:rPr>
          <w:t>14</w:t>
        </w:r>
        <w:r w:rsidR="00DD4123">
          <w:rPr>
            <w:noProof/>
            <w:webHidden/>
          </w:rPr>
          <w:fldChar w:fldCharType="end"/>
        </w:r>
      </w:hyperlink>
    </w:p>
    <w:p w:rsidR="00DD4123" w:rsidRDefault="00BC1610" w:rsidP="00DD4123">
      <w:pPr>
        <w:pStyle w:val="TOC3"/>
        <w:rPr>
          <w:rFonts w:ascii="Calibri" w:hAnsi="Calibri"/>
          <w:noProof/>
          <w:sz w:val="22"/>
          <w:szCs w:val="22"/>
        </w:rPr>
      </w:pPr>
      <w:hyperlink w:anchor="_Toc55323275" w:history="1">
        <w:r w:rsidR="00DD4123" w:rsidRPr="001A5BDF">
          <w:rPr>
            <w:rStyle w:val="Hyperlink"/>
            <w:rFonts w:eastAsia="Calibri"/>
            <w:noProof/>
          </w:rPr>
          <w:t>6.2.2. Мерење ефеката ризика</w:t>
        </w:r>
        <w:r w:rsidR="00DD4123">
          <w:rPr>
            <w:noProof/>
            <w:webHidden/>
          </w:rPr>
          <w:tab/>
        </w:r>
        <w:r w:rsidR="00DD4123">
          <w:rPr>
            <w:noProof/>
            <w:webHidden/>
          </w:rPr>
          <w:fldChar w:fldCharType="begin"/>
        </w:r>
        <w:r w:rsidR="00DD4123">
          <w:rPr>
            <w:noProof/>
            <w:webHidden/>
          </w:rPr>
          <w:instrText xml:space="preserve"> PAGEREF _Toc55323275 \h </w:instrText>
        </w:r>
        <w:r w:rsidR="00DD4123">
          <w:rPr>
            <w:noProof/>
            <w:webHidden/>
          </w:rPr>
        </w:r>
        <w:r w:rsidR="00DD4123">
          <w:rPr>
            <w:noProof/>
            <w:webHidden/>
          </w:rPr>
          <w:fldChar w:fldCharType="separate"/>
        </w:r>
        <w:r w:rsidR="00DD4123">
          <w:rPr>
            <w:noProof/>
            <w:webHidden/>
          </w:rPr>
          <w:t>15</w:t>
        </w:r>
        <w:r w:rsidR="00DD4123">
          <w:rPr>
            <w:noProof/>
            <w:webHidden/>
          </w:rPr>
          <w:fldChar w:fldCharType="end"/>
        </w:r>
      </w:hyperlink>
    </w:p>
    <w:p w:rsidR="00DD4123" w:rsidRDefault="00BC1610" w:rsidP="00DD4123">
      <w:pPr>
        <w:pStyle w:val="TOC3"/>
        <w:rPr>
          <w:rFonts w:ascii="Calibri" w:hAnsi="Calibri"/>
          <w:noProof/>
          <w:sz w:val="22"/>
          <w:szCs w:val="22"/>
        </w:rPr>
      </w:pPr>
      <w:hyperlink w:anchor="_Toc55323276" w:history="1">
        <w:r w:rsidR="00DD4123" w:rsidRPr="001A5BDF">
          <w:rPr>
            <w:rStyle w:val="Hyperlink"/>
            <w:rFonts w:eastAsia="Calibri"/>
            <w:noProof/>
          </w:rPr>
          <w:t>6.2.3. Вредновање ризика</w:t>
        </w:r>
        <w:r w:rsidR="00DD4123">
          <w:rPr>
            <w:noProof/>
            <w:webHidden/>
          </w:rPr>
          <w:tab/>
        </w:r>
        <w:r w:rsidR="00DD4123">
          <w:rPr>
            <w:noProof/>
            <w:webHidden/>
          </w:rPr>
          <w:fldChar w:fldCharType="begin"/>
        </w:r>
        <w:r w:rsidR="00DD4123">
          <w:rPr>
            <w:noProof/>
            <w:webHidden/>
          </w:rPr>
          <w:instrText xml:space="preserve"> PAGEREF _Toc55323276 \h </w:instrText>
        </w:r>
        <w:r w:rsidR="00DD4123">
          <w:rPr>
            <w:noProof/>
            <w:webHidden/>
          </w:rPr>
        </w:r>
        <w:r w:rsidR="00DD4123">
          <w:rPr>
            <w:noProof/>
            <w:webHidden/>
          </w:rPr>
          <w:fldChar w:fldCharType="separate"/>
        </w:r>
        <w:r w:rsidR="00DD4123">
          <w:rPr>
            <w:noProof/>
            <w:webHidden/>
          </w:rPr>
          <w:t>16</w:t>
        </w:r>
        <w:r w:rsidR="00DD4123">
          <w:rPr>
            <w:noProof/>
            <w:webHidden/>
          </w:rPr>
          <w:fldChar w:fldCharType="end"/>
        </w:r>
      </w:hyperlink>
    </w:p>
    <w:p w:rsidR="00DD4123" w:rsidRDefault="00BC1610" w:rsidP="00DD4123">
      <w:pPr>
        <w:pStyle w:val="TOC2"/>
        <w:rPr>
          <w:rFonts w:ascii="Calibri" w:hAnsi="Calibri"/>
          <w:noProof/>
          <w:sz w:val="22"/>
          <w:szCs w:val="22"/>
        </w:rPr>
      </w:pPr>
      <w:hyperlink w:anchor="_Toc55323277" w:history="1">
        <w:r w:rsidR="00DD4123" w:rsidRPr="001A5BDF">
          <w:rPr>
            <w:rStyle w:val="Hyperlink"/>
            <w:rFonts w:eastAsia="Calibri"/>
            <w:noProof/>
            <w:lang w:val="sr-Cyrl-RS"/>
          </w:rPr>
          <w:t>6.3.</w:t>
        </w:r>
        <w:r w:rsidR="00DD4123" w:rsidRPr="001A5BDF">
          <w:rPr>
            <w:rStyle w:val="Hyperlink"/>
            <w:rFonts w:eastAsia="Calibri"/>
            <w:noProof/>
            <w:lang w:val="sr-Latn-RS"/>
          </w:rPr>
          <w:t>Поступање по ризицима</w:t>
        </w:r>
        <w:r w:rsidR="00DD4123">
          <w:rPr>
            <w:noProof/>
            <w:webHidden/>
          </w:rPr>
          <w:tab/>
        </w:r>
        <w:r w:rsidR="00DD4123">
          <w:rPr>
            <w:noProof/>
            <w:webHidden/>
          </w:rPr>
          <w:fldChar w:fldCharType="begin"/>
        </w:r>
        <w:r w:rsidR="00DD4123">
          <w:rPr>
            <w:noProof/>
            <w:webHidden/>
          </w:rPr>
          <w:instrText xml:space="preserve"> PAGEREF _Toc55323277 \h </w:instrText>
        </w:r>
        <w:r w:rsidR="00DD4123">
          <w:rPr>
            <w:noProof/>
            <w:webHidden/>
          </w:rPr>
        </w:r>
        <w:r w:rsidR="00DD4123">
          <w:rPr>
            <w:noProof/>
            <w:webHidden/>
          </w:rPr>
          <w:fldChar w:fldCharType="separate"/>
        </w:r>
        <w:r w:rsidR="00DD4123">
          <w:rPr>
            <w:noProof/>
            <w:webHidden/>
          </w:rPr>
          <w:t>18</w:t>
        </w:r>
        <w:r w:rsidR="00DD4123">
          <w:rPr>
            <w:noProof/>
            <w:webHidden/>
          </w:rPr>
          <w:fldChar w:fldCharType="end"/>
        </w:r>
      </w:hyperlink>
    </w:p>
    <w:p w:rsidR="00DD4123" w:rsidRDefault="00BC1610" w:rsidP="00DD4123">
      <w:pPr>
        <w:pStyle w:val="TOC2"/>
        <w:rPr>
          <w:rFonts w:ascii="Calibri" w:hAnsi="Calibri"/>
          <w:noProof/>
          <w:sz w:val="22"/>
          <w:szCs w:val="22"/>
        </w:rPr>
      </w:pPr>
      <w:hyperlink w:anchor="_Toc55323278" w:history="1">
        <w:r w:rsidR="00DD4123" w:rsidRPr="001A5BDF">
          <w:rPr>
            <w:rStyle w:val="Hyperlink"/>
            <w:rFonts w:eastAsia="Calibri"/>
            <w:noProof/>
            <w:lang w:val="sr-Cyrl-RS"/>
          </w:rPr>
          <w:t>6.4.Праћење и извештавање о ризицима</w:t>
        </w:r>
        <w:r w:rsidR="00DD4123">
          <w:rPr>
            <w:noProof/>
            <w:webHidden/>
          </w:rPr>
          <w:tab/>
        </w:r>
        <w:r w:rsidR="00DD4123">
          <w:rPr>
            <w:noProof/>
            <w:webHidden/>
          </w:rPr>
          <w:fldChar w:fldCharType="begin"/>
        </w:r>
        <w:r w:rsidR="00DD4123">
          <w:rPr>
            <w:noProof/>
            <w:webHidden/>
          </w:rPr>
          <w:instrText xml:space="preserve"> PAGEREF _Toc55323278 \h </w:instrText>
        </w:r>
        <w:r w:rsidR="00DD4123">
          <w:rPr>
            <w:noProof/>
            <w:webHidden/>
          </w:rPr>
        </w:r>
        <w:r w:rsidR="00DD4123">
          <w:rPr>
            <w:noProof/>
            <w:webHidden/>
          </w:rPr>
          <w:fldChar w:fldCharType="separate"/>
        </w:r>
        <w:r w:rsidR="00DD4123">
          <w:rPr>
            <w:noProof/>
            <w:webHidden/>
          </w:rPr>
          <w:t>19</w:t>
        </w:r>
        <w:r w:rsidR="00DD4123">
          <w:rPr>
            <w:noProof/>
            <w:webHidden/>
          </w:rPr>
          <w:fldChar w:fldCharType="end"/>
        </w:r>
      </w:hyperlink>
    </w:p>
    <w:p w:rsidR="00DD4123" w:rsidRDefault="00BC1610" w:rsidP="00DD4123">
      <w:pPr>
        <w:pStyle w:val="TOC1"/>
        <w:rPr>
          <w:rFonts w:ascii="Calibri" w:hAnsi="Calibri"/>
          <w:b w:val="0"/>
          <w:i w:val="0"/>
          <w:sz w:val="22"/>
          <w:szCs w:val="22"/>
          <w:lang w:val="en-US"/>
        </w:rPr>
      </w:pPr>
      <w:hyperlink w:anchor="_Toc55323279" w:history="1">
        <w:r w:rsidR="00DD4123" w:rsidRPr="001A5BDF">
          <w:rPr>
            <w:rStyle w:val="Hyperlink"/>
            <w:rFonts w:eastAsia="Calibri"/>
          </w:rPr>
          <w:t>7. УЛОГЕ, ОВЛАШЋЕЊА И ОДГОВОРНОСТИ У ПРОЦЕСУ УПРАВЉАЊА РИЗИЦИМА – СТРУКТУРА УПРАВЉАЊА РИЗИЦИМА</w:t>
        </w:r>
        <w:r w:rsidR="00DD4123">
          <w:rPr>
            <w:webHidden/>
          </w:rPr>
          <w:tab/>
        </w:r>
        <w:r w:rsidR="00DD4123">
          <w:rPr>
            <w:webHidden/>
          </w:rPr>
          <w:fldChar w:fldCharType="begin"/>
        </w:r>
        <w:r w:rsidR="00DD4123">
          <w:rPr>
            <w:webHidden/>
          </w:rPr>
          <w:instrText xml:space="preserve"> PAGEREF _Toc55323279 \h </w:instrText>
        </w:r>
        <w:r w:rsidR="00DD4123">
          <w:rPr>
            <w:webHidden/>
          </w:rPr>
        </w:r>
        <w:r w:rsidR="00DD4123">
          <w:rPr>
            <w:webHidden/>
          </w:rPr>
          <w:fldChar w:fldCharType="separate"/>
        </w:r>
        <w:r w:rsidR="00DD4123">
          <w:rPr>
            <w:webHidden/>
          </w:rPr>
          <w:t>20</w:t>
        </w:r>
        <w:r w:rsidR="00DD4123">
          <w:rPr>
            <w:webHidden/>
          </w:rPr>
          <w:fldChar w:fldCharType="end"/>
        </w:r>
      </w:hyperlink>
    </w:p>
    <w:p w:rsidR="00DD4123" w:rsidRDefault="00BC1610" w:rsidP="00DD4123">
      <w:pPr>
        <w:pStyle w:val="TOC2"/>
        <w:rPr>
          <w:rFonts w:ascii="Calibri" w:hAnsi="Calibri"/>
          <w:noProof/>
          <w:sz w:val="22"/>
          <w:szCs w:val="22"/>
        </w:rPr>
      </w:pPr>
      <w:hyperlink w:anchor="_Toc55323280" w:history="1">
        <w:r w:rsidR="00DD4123" w:rsidRPr="001A5BDF">
          <w:rPr>
            <w:rStyle w:val="Hyperlink"/>
            <w:noProof/>
            <w:lang w:val="sr-Cyrl-CS"/>
          </w:rPr>
          <w:t>7.1.Градоначелник</w:t>
        </w:r>
        <w:r w:rsidR="00DD4123">
          <w:rPr>
            <w:noProof/>
            <w:webHidden/>
          </w:rPr>
          <w:tab/>
        </w:r>
        <w:r w:rsidR="00DD4123">
          <w:rPr>
            <w:noProof/>
            <w:webHidden/>
          </w:rPr>
          <w:fldChar w:fldCharType="begin"/>
        </w:r>
        <w:r w:rsidR="00DD4123">
          <w:rPr>
            <w:noProof/>
            <w:webHidden/>
          </w:rPr>
          <w:instrText xml:space="preserve"> PAGEREF _Toc55323280 \h </w:instrText>
        </w:r>
        <w:r w:rsidR="00DD4123">
          <w:rPr>
            <w:noProof/>
            <w:webHidden/>
          </w:rPr>
        </w:r>
        <w:r w:rsidR="00DD4123">
          <w:rPr>
            <w:noProof/>
            <w:webHidden/>
          </w:rPr>
          <w:fldChar w:fldCharType="separate"/>
        </w:r>
        <w:r w:rsidR="00DD4123">
          <w:rPr>
            <w:noProof/>
            <w:webHidden/>
          </w:rPr>
          <w:t>21</w:t>
        </w:r>
        <w:r w:rsidR="00DD4123">
          <w:rPr>
            <w:noProof/>
            <w:webHidden/>
          </w:rPr>
          <w:fldChar w:fldCharType="end"/>
        </w:r>
      </w:hyperlink>
    </w:p>
    <w:p w:rsidR="00DD4123" w:rsidRDefault="00BC1610" w:rsidP="00DD4123">
      <w:pPr>
        <w:pStyle w:val="TOC2"/>
        <w:rPr>
          <w:rFonts w:ascii="Calibri" w:hAnsi="Calibri"/>
          <w:noProof/>
          <w:sz w:val="22"/>
          <w:szCs w:val="22"/>
        </w:rPr>
      </w:pPr>
      <w:hyperlink w:anchor="_Toc55323281" w:history="1">
        <w:r w:rsidR="00DD4123" w:rsidRPr="001A5BDF">
          <w:rPr>
            <w:rStyle w:val="Hyperlink"/>
            <w:noProof/>
            <w:lang w:val="sr-Cyrl-CS"/>
          </w:rPr>
          <w:t>7.2. Руководилац финансијског управљања и контроле  - начелник Градске управе</w:t>
        </w:r>
        <w:r w:rsidR="00DD4123">
          <w:rPr>
            <w:noProof/>
            <w:webHidden/>
          </w:rPr>
          <w:tab/>
        </w:r>
        <w:r w:rsidR="00DD4123">
          <w:rPr>
            <w:noProof/>
            <w:webHidden/>
          </w:rPr>
          <w:fldChar w:fldCharType="begin"/>
        </w:r>
        <w:r w:rsidR="00DD4123">
          <w:rPr>
            <w:noProof/>
            <w:webHidden/>
          </w:rPr>
          <w:instrText xml:space="preserve"> PAGEREF _Toc55323281 \h </w:instrText>
        </w:r>
        <w:r w:rsidR="00DD4123">
          <w:rPr>
            <w:noProof/>
            <w:webHidden/>
          </w:rPr>
        </w:r>
        <w:r w:rsidR="00DD4123">
          <w:rPr>
            <w:noProof/>
            <w:webHidden/>
          </w:rPr>
          <w:fldChar w:fldCharType="separate"/>
        </w:r>
        <w:r w:rsidR="00DD4123">
          <w:rPr>
            <w:noProof/>
            <w:webHidden/>
          </w:rPr>
          <w:t>21</w:t>
        </w:r>
        <w:r w:rsidR="00DD4123">
          <w:rPr>
            <w:noProof/>
            <w:webHidden/>
          </w:rPr>
          <w:fldChar w:fldCharType="end"/>
        </w:r>
      </w:hyperlink>
    </w:p>
    <w:p w:rsidR="00DD4123" w:rsidRDefault="00BC1610" w:rsidP="00DD4123">
      <w:pPr>
        <w:pStyle w:val="TOC2"/>
        <w:rPr>
          <w:rFonts w:ascii="Calibri" w:hAnsi="Calibri"/>
          <w:noProof/>
          <w:sz w:val="22"/>
          <w:szCs w:val="22"/>
        </w:rPr>
      </w:pPr>
      <w:hyperlink w:anchor="_Toc55323282" w:history="1">
        <w:r w:rsidR="00DD4123" w:rsidRPr="001A5BDF">
          <w:rPr>
            <w:rStyle w:val="Hyperlink"/>
            <w:noProof/>
            <w:lang w:val="sr-Cyrl-CS"/>
          </w:rPr>
          <w:t>7.3.Руководиоци  одељења градске управе</w:t>
        </w:r>
        <w:r w:rsidR="00DD4123">
          <w:rPr>
            <w:noProof/>
            <w:webHidden/>
          </w:rPr>
          <w:tab/>
        </w:r>
        <w:r w:rsidR="00DD4123">
          <w:rPr>
            <w:noProof/>
            <w:webHidden/>
          </w:rPr>
          <w:fldChar w:fldCharType="begin"/>
        </w:r>
        <w:r w:rsidR="00DD4123">
          <w:rPr>
            <w:noProof/>
            <w:webHidden/>
          </w:rPr>
          <w:instrText xml:space="preserve"> PAGEREF _Toc55323282 \h </w:instrText>
        </w:r>
        <w:r w:rsidR="00DD4123">
          <w:rPr>
            <w:noProof/>
            <w:webHidden/>
          </w:rPr>
        </w:r>
        <w:r w:rsidR="00DD4123">
          <w:rPr>
            <w:noProof/>
            <w:webHidden/>
          </w:rPr>
          <w:fldChar w:fldCharType="separate"/>
        </w:r>
        <w:r w:rsidR="00DD4123">
          <w:rPr>
            <w:noProof/>
            <w:webHidden/>
          </w:rPr>
          <w:t>22</w:t>
        </w:r>
        <w:r w:rsidR="00DD4123">
          <w:rPr>
            <w:noProof/>
            <w:webHidden/>
          </w:rPr>
          <w:fldChar w:fldCharType="end"/>
        </w:r>
      </w:hyperlink>
    </w:p>
    <w:p w:rsidR="00DD4123" w:rsidRDefault="00BC1610" w:rsidP="00DD4123">
      <w:pPr>
        <w:pStyle w:val="TOC2"/>
        <w:rPr>
          <w:rFonts w:ascii="Calibri" w:hAnsi="Calibri"/>
          <w:noProof/>
          <w:sz w:val="22"/>
          <w:szCs w:val="22"/>
        </w:rPr>
      </w:pPr>
      <w:hyperlink w:anchor="_Toc55323283" w:history="1">
        <w:r w:rsidR="00DD4123" w:rsidRPr="001A5BDF">
          <w:rPr>
            <w:rStyle w:val="Hyperlink"/>
            <w:noProof/>
            <w:lang w:val="sr-Cyrl-CS"/>
          </w:rPr>
          <w:t>7.4. Запослени</w:t>
        </w:r>
        <w:r w:rsidR="00DD4123">
          <w:rPr>
            <w:noProof/>
            <w:webHidden/>
          </w:rPr>
          <w:tab/>
        </w:r>
        <w:r w:rsidR="00DD4123">
          <w:rPr>
            <w:noProof/>
            <w:webHidden/>
          </w:rPr>
          <w:fldChar w:fldCharType="begin"/>
        </w:r>
        <w:r w:rsidR="00DD4123">
          <w:rPr>
            <w:noProof/>
            <w:webHidden/>
          </w:rPr>
          <w:instrText xml:space="preserve"> PAGEREF _Toc55323283 \h </w:instrText>
        </w:r>
        <w:r w:rsidR="00DD4123">
          <w:rPr>
            <w:noProof/>
            <w:webHidden/>
          </w:rPr>
        </w:r>
        <w:r w:rsidR="00DD4123">
          <w:rPr>
            <w:noProof/>
            <w:webHidden/>
          </w:rPr>
          <w:fldChar w:fldCharType="separate"/>
        </w:r>
        <w:r w:rsidR="00DD4123">
          <w:rPr>
            <w:noProof/>
            <w:webHidden/>
          </w:rPr>
          <w:t>22</w:t>
        </w:r>
        <w:r w:rsidR="00DD4123">
          <w:rPr>
            <w:noProof/>
            <w:webHidden/>
          </w:rPr>
          <w:fldChar w:fldCharType="end"/>
        </w:r>
      </w:hyperlink>
    </w:p>
    <w:p w:rsidR="00DD4123" w:rsidRDefault="00BC1610" w:rsidP="00DD4123">
      <w:pPr>
        <w:pStyle w:val="TOC2"/>
        <w:rPr>
          <w:rFonts w:ascii="Calibri" w:hAnsi="Calibri"/>
          <w:noProof/>
          <w:sz w:val="22"/>
          <w:szCs w:val="22"/>
        </w:rPr>
      </w:pPr>
      <w:hyperlink w:anchor="_Toc55323284" w:history="1">
        <w:r w:rsidR="00DD4123" w:rsidRPr="001A5BDF">
          <w:rPr>
            <w:rStyle w:val="Hyperlink"/>
            <w:noProof/>
            <w:lang w:val="sr-Cyrl-CS"/>
          </w:rPr>
          <w:t>7.5. Служба интерне ревизије</w:t>
        </w:r>
        <w:r w:rsidR="00DD4123">
          <w:rPr>
            <w:noProof/>
            <w:webHidden/>
          </w:rPr>
          <w:tab/>
        </w:r>
        <w:r w:rsidR="00DD4123">
          <w:rPr>
            <w:noProof/>
            <w:webHidden/>
          </w:rPr>
          <w:fldChar w:fldCharType="begin"/>
        </w:r>
        <w:r w:rsidR="00DD4123">
          <w:rPr>
            <w:noProof/>
            <w:webHidden/>
          </w:rPr>
          <w:instrText xml:space="preserve"> PAGEREF _Toc55323284 \h </w:instrText>
        </w:r>
        <w:r w:rsidR="00DD4123">
          <w:rPr>
            <w:noProof/>
            <w:webHidden/>
          </w:rPr>
        </w:r>
        <w:r w:rsidR="00DD4123">
          <w:rPr>
            <w:noProof/>
            <w:webHidden/>
          </w:rPr>
          <w:fldChar w:fldCharType="separate"/>
        </w:r>
        <w:r w:rsidR="00DD4123">
          <w:rPr>
            <w:noProof/>
            <w:webHidden/>
          </w:rPr>
          <w:t>22</w:t>
        </w:r>
        <w:r w:rsidR="00DD4123">
          <w:rPr>
            <w:noProof/>
            <w:webHidden/>
          </w:rPr>
          <w:fldChar w:fldCharType="end"/>
        </w:r>
      </w:hyperlink>
    </w:p>
    <w:p w:rsidR="00DD4123" w:rsidRDefault="00BC1610" w:rsidP="00DD4123">
      <w:pPr>
        <w:pStyle w:val="TOC1"/>
        <w:rPr>
          <w:rFonts w:ascii="Calibri" w:hAnsi="Calibri"/>
          <w:b w:val="0"/>
          <w:i w:val="0"/>
          <w:sz w:val="22"/>
          <w:szCs w:val="22"/>
          <w:lang w:val="en-US"/>
        </w:rPr>
      </w:pPr>
      <w:hyperlink w:anchor="_Toc55323285" w:history="1">
        <w:r w:rsidR="00DD4123" w:rsidRPr="001A5BDF">
          <w:rPr>
            <w:rStyle w:val="Hyperlink"/>
          </w:rPr>
          <w:t>8. КОМУНИКАЦИЈА И ОБУКА</w:t>
        </w:r>
        <w:r w:rsidR="00DD4123">
          <w:rPr>
            <w:webHidden/>
          </w:rPr>
          <w:tab/>
        </w:r>
        <w:r w:rsidR="00DD4123">
          <w:rPr>
            <w:webHidden/>
          </w:rPr>
          <w:fldChar w:fldCharType="begin"/>
        </w:r>
        <w:r w:rsidR="00DD4123">
          <w:rPr>
            <w:webHidden/>
          </w:rPr>
          <w:instrText xml:space="preserve"> PAGEREF _Toc55323285 \h </w:instrText>
        </w:r>
        <w:r w:rsidR="00DD4123">
          <w:rPr>
            <w:webHidden/>
          </w:rPr>
        </w:r>
        <w:r w:rsidR="00DD4123">
          <w:rPr>
            <w:webHidden/>
          </w:rPr>
          <w:fldChar w:fldCharType="separate"/>
        </w:r>
        <w:r w:rsidR="00DD4123">
          <w:rPr>
            <w:webHidden/>
          </w:rPr>
          <w:t>23</w:t>
        </w:r>
        <w:r w:rsidR="00DD4123">
          <w:rPr>
            <w:webHidden/>
          </w:rPr>
          <w:fldChar w:fldCharType="end"/>
        </w:r>
      </w:hyperlink>
    </w:p>
    <w:p w:rsidR="00DD4123" w:rsidRDefault="00BC1610" w:rsidP="00DD4123">
      <w:pPr>
        <w:pStyle w:val="TOC1"/>
        <w:rPr>
          <w:rFonts w:ascii="Calibri" w:hAnsi="Calibri"/>
          <w:b w:val="0"/>
          <w:i w:val="0"/>
          <w:sz w:val="22"/>
          <w:szCs w:val="22"/>
          <w:lang w:val="en-US"/>
        </w:rPr>
      </w:pPr>
      <w:hyperlink w:anchor="_Toc55323286" w:history="1">
        <w:r w:rsidR="00DD4123" w:rsidRPr="001A5BDF">
          <w:rPr>
            <w:rStyle w:val="Hyperlink"/>
          </w:rPr>
          <w:t>9. КЉУЧНИ ПОКАЗАТЕЉИ УСПЕШНОСТИ</w:t>
        </w:r>
        <w:r w:rsidR="00DD4123">
          <w:rPr>
            <w:webHidden/>
          </w:rPr>
          <w:tab/>
        </w:r>
        <w:r w:rsidR="00DD4123">
          <w:rPr>
            <w:webHidden/>
          </w:rPr>
          <w:fldChar w:fldCharType="begin"/>
        </w:r>
        <w:r w:rsidR="00DD4123">
          <w:rPr>
            <w:webHidden/>
          </w:rPr>
          <w:instrText xml:space="preserve"> PAGEREF _Toc55323286 \h </w:instrText>
        </w:r>
        <w:r w:rsidR="00DD4123">
          <w:rPr>
            <w:webHidden/>
          </w:rPr>
        </w:r>
        <w:r w:rsidR="00DD4123">
          <w:rPr>
            <w:webHidden/>
          </w:rPr>
          <w:fldChar w:fldCharType="separate"/>
        </w:r>
        <w:r w:rsidR="00DD4123">
          <w:rPr>
            <w:webHidden/>
          </w:rPr>
          <w:t>23</w:t>
        </w:r>
        <w:r w:rsidR="00DD4123">
          <w:rPr>
            <w:webHidden/>
          </w:rPr>
          <w:fldChar w:fldCharType="end"/>
        </w:r>
      </w:hyperlink>
    </w:p>
    <w:p w:rsidR="00DD4123" w:rsidRDefault="00BC1610" w:rsidP="00DD4123">
      <w:pPr>
        <w:pStyle w:val="TOC1"/>
        <w:rPr>
          <w:rFonts w:ascii="Calibri" w:hAnsi="Calibri"/>
          <w:b w:val="0"/>
          <w:i w:val="0"/>
          <w:sz w:val="22"/>
          <w:szCs w:val="22"/>
          <w:lang w:val="en-US"/>
        </w:rPr>
      </w:pPr>
      <w:hyperlink w:anchor="_Toc55323287" w:history="1">
        <w:r w:rsidR="00DD4123" w:rsidRPr="001A5BDF">
          <w:rPr>
            <w:rStyle w:val="Hyperlink"/>
          </w:rPr>
          <w:t>10. АЖУРИРАЊЕ СТРАТЕГИЈЕ</w:t>
        </w:r>
        <w:r w:rsidR="00DD4123">
          <w:rPr>
            <w:webHidden/>
          </w:rPr>
          <w:tab/>
        </w:r>
        <w:r w:rsidR="00DD4123">
          <w:rPr>
            <w:webHidden/>
          </w:rPr>
          <w:fldChar w:fldCharType="begin"/>
        </w:r>
        <w:r w:rsidR="00DD4123">
          <w:rPr>
            <w:webHidden/>
          </w:rPr>
          <w:instrText xml:space="preserve"> PAGEREF _Toc55323287 \h </w:instrText>
        </w:r>
        <w:r w:rsidR="00DD4123">
          <w:rPr>
            <w:webHidden/>
          </w:rPr>
        </w:r>
        <w:r w:rsidR="00DD4123">
          <w:rPr>
            <w:webHidden/>
          </w:rPr>
          <w:fldChar w:fldCharType="separate"/>
        </w:r>
        <w:r w:rsidR="00DD4123">
          <w:rPr>
            <w:webHidden/>
          </w:rPr>
          <w:t>24</w:t>
        </w:r>
        <w:r w:rsidR="00DD4123">
          <w:rPr>
            <w:webHidden/>
          </w:rPr>
          <w:fldChar w:fldCharType="end"/>
        </w:r>
      </w:hyperlink>
    </w:p>
    <w:p w:rsidR="00DD4123" w:rsidRDefault="00BC1610" w:rsidP="00DD4123">
      <w:pPr>
        <w:pStyle w:val="TOC1"/>
        <w:rPr>
          <w:rFonts w:ascii="Calibri" w:hAnsi="Calibri"/>
          <w:b w:val="0"/>
          <w:i w:val="0"/>
          <w:sz w:val="22"/>
          <w:szCs w:val="22"/>
          <w:lang w:val="en-US"/>
        </w:rPr>
      </w:pPr>
      <w:hyperlink w:anchor="_Toc55323288" w:history="1">
        <w:r w:rsidR="00DD4123" w:rsidRPr="001A5BDF">
          <w:rPr>
            <w:rStyle w:val="Hyperlink"/>
          </w:rPr>
          <w:t>11. ЗАВРШНЕ ОДРЕДБЕ</w:t>
        </w:r>
        <w:r w:rsidR="00DD4123">
          <w:rPr>
            <w:webHidden/>
          </w:rPr>
          <w:tab/>
        </w:r>
        <w:r w:rsidR="00DD4123">
          <w:rPr>
            <w:webHidden/>
          </w:rPr>
          <w:fldChar w:fldCharType="begin"/>
        </w:r>
        <w:r w:rsidR="00DD4123">
          <w:rPr>
            <w:webHidden/>
          </w:rPr>
          <w:instrText xml:space="preserve"> PAGEREF _Toc55323288 \h </w:instrText>
        </w:r>
        <w:r w:rsidR="00DD4123">
          <w:rPr>
            <w:webHidden/>
          </w:rPr>
        </w:r>
        <w:r w:rsidR="00DD4123">
          <w:rPr>
            <w:webHidden/>
          </w:rPr>
          <w:fldChar w:fldCharType="separate"/>
        </w:r>
        <w:r w:rsidR="00DD4123">
          <w:rPr>
            <w:webHidden/>
          </w:rPr>
          <w:t>24</w:t>
        </w:r>
        <w:r w:rsidR="00DD4123">
          <w:rPr>
            <w:webHidden/>
          </w:rPr>
          <w:fldChar w:fldCharType="end"/>
        </w:r>
      </w:hyperlink>
    </w:p>
    <w:p w:rsidR="00DD4123" w:rsidRDefault="00BC1610" w:rsidP="00DD4123">
      <w:pPr>
        <w:pStyle w:val="TOC1"/>
        <w:rPr>
          <w:rFonts w:ascii="Calibri" w:hAnsi="Calibri"/>
          <w:b w:val="0"/>
          <w:i w:val="0"/>
          <w:sz w:val="22"/>
          <w:szCs w:val="22"/>
          <w:lang w:val="en-US"/>
        </w:rPr>
      </w:pPr>
      <w:hyperlink w:anchor="_Toc55323289" w:history="1">
        <w:r w:rsidR="00DD4123" w:rsidRPr="001A5BDF">
          <w:rPr>
            <w:rStyle w:val="Hyperlink"/>
          </w:rPr>
          <w:t>12. ПРИЛОЗИ</w:t>
        </w:r>
        <w:r w:rsidR="00DD4123">
          <w:rPr>
            <w:webHidden/>
          </w:rPr>
          <w:tab/>
        </w:r>
        <w:r w:rsidR="00DD4123">
          <w:rPr>
            <w:webHidden/>
          </w:rPr>
          <w:fldChar w:fldCharType="begin"/>
        </w:r>
        <w:r w:rsidR="00DD4123">
          <w:rPr>
            <w:webHidden/>
          </w:rPr>
          <w:instrText xml:space="preserve"> PAGEREF _Toc55323289 \h </w:instrText>
        </w:r>
        <w:r w:rsidR="00DD4123">
          <w:rPr>
            <w:webHidden/>
          </w:rPr>
        </w:r>
        <w:r w:rsidR="00DD4123">
          <w:rPr>
            <w:webHidden/>
          </w:rPr>
          <w:fldChar w:fldCharType="separate"/>
        </w:r>
        <w:r w:rsidR="00DD4123">
          <w:rPr>
            <w:webHidden/>
          </w:rPr>
          <w:t>24</w:t>
        </w:r>
        <w:r w:rsidR="00DD4123">
          <w:rPr>
            <w:webHidden/>
          </w:rPr>
          <w:fldChar w:fldCharType="end"/>
        </w:r>
      </w:hyperlink>
    </w:p>
    <w:p w:rsidR="00DD4123" w:rsidRDefault="00DD4123" w:rsidP="00DD4123">
      <w:r>
        <w:fldChar w:fldCharType="end"/>
      </w:r>
    </w:p>
    <w:p w:rsidR="00DD4123" w:rsidRDefault="00DD4123" w:rsidP="00DD4123">
      <w:pPr>
        <w:pStyle w:val="Heading1"/>
        <w:rPr>
          <w:lang w:val="sr-Cyrl-RS"/>
        </w:rPr>
      </w:pPr>
    </w:p>
    <w:p w:rsidR="00DD4123" w:rsidRDefault="00DD4123" w:rsidP="00DD4123">
      <w:pPr>
        <w:rPr>
          <w:lang w:val="sr-Cyrl-RS" w:eastAsia="x-none"/>
        </w:rPr>
      </w:pPr>
    </w:p>
    <w:p w:rsidR="00DD4123" w:rsidRDefault="00DD4123" w:rsidP="00DD4123">
      <w:pPr>
        <w:rPr>
          <w:lang w:val="sr-Cyrl-RS" w:eastAsia="x-none"/>
        </w:rPr>
      </w:pPr>
    </w:p>
    <w:p w:rsidR="00DD4123" w:rsidRDefault="00DD4123" w:rsidP="00DD4123">
      <w:pPr>
        <w:rPr>
          <w:lang w:val="sr-Cyrl-RS" w:eastAsia="x-none"/>
        </w:rPr>
      </w:pPr>
    </w:p>
    <w:p w:rsidR="00DD4123" w:rsidRDefault="00DD4123" w:rsidP="00DD4123">
      <w:pPr>
        <w:rPr>
          <w:lang w:val="sr-Cyrl-RS" w:eastAsia="x-none"/>
        </w:rPr>
      </w:pPr>
    </w:p>
    <w:p w:rsidR="00DD4123" w:rsidRDefault="00DD4123" w:rsidP="00DD4123">
      <w:pPr>
        <w:rPr>
          <w:lang w:val="sr-Cyrl-RS" w:eastAsia="x-none"/>
        </w:rPr>
      </w:pPr>
    </w:p>
    <w:p w:rsidR="00DD4123" w:rsidRDefault="00DD4123" w:rsidP="00DD4123">
      <w:pPr>
        <w:rPr>
          <w:lang w:val="sr-Cyrl-RS" w:eastAsia="x-none"/>
        </w:rPr>
      </w:pPr>
    </w:p>
    <w:p w:rsidR="00DD4123" w:rsidRDefault="00DD4123" w:rsidP="00DD4123">
      <w:pPr>
        <w:rPr>
          <w:lang w:val="sr-Cyrl-RS" w:eastAsia="x-none"/>
        </w:rPr>
      </w:pPr>
    </w:p>
    <w:p w:rsidR="00DD4123" w:rsidRDefault="00DD4123" w:rsidP="00DD4123">
      <w:pPr>
        <w:rPr>
          <w:lang w:val="sr-Cyrl-RS" w:eastAsia="x-none"/>
        </w:rPr>
      </w:pPr>
    </w:p>
    <w:p w:rsidR="00DD4123" w:rsidRDefault="00DD4123" w:rsidP="00DD4123">
      <w:pPr>
        <w:rPr>
          <w:lang w:val="sr-Cyrl-RS" w:eastAsia="x-none"/>
        </w:rPr>
      </w:pPr>
    </w:p>
    <w:p w:rsidR="00DD4123" w:rsidRDefault="00DD4123" w:rsidP="00DD4123">
      <w:pPr>
        <w:rPr>
          <w:lang w:val="sr-Cyrl-RS" w:eastAsia="x-none"/>
        </w:rPr>
      </w:pPr>
    </w:p>
    <w:p w:rsidR="00883E04" w:rsidRDefault="00883E04" w:rsidP="00DD4123">
      <w:pPr>
        <w:rPr>
          <w:lang w:val="sr-Cyrl-RS" w:eastAsia="x-none"/>
        </w:rPr>
      </w:pPr>
    </w:p>
    <w:p w:rsidR="00883E04" w:rsidRDefault="00883E04" w:rsidP="00DD4123">
      <w:pPr>
        <w:rPr>
          <w:lang w:val="sr-Cyrl-RS" w:eastAsia="x-none"/>
        </w:rPr>
      </w:pPr>
    </w:p>
    <w:p w:rsidR="00883E04" w:rsidRDefault="00883E04" w:rsidP="00DD4123">
      <w:pPr>
        <w:rPr>
          <w:lang w:val="sr-Cyrl-RS" w:eastAsia="x-none"/>
        </w:rPr>
      </w:pPr>
    </w:p>
    <w:p w:rsidR="00DD4123" w:rsidRDefault="00DD4123" w:rsidP="00DD4123">
      <w:pPr>
        <w:rPr>
          <w:lang w:val="sr-Cyrl-RS" w:eastAsia="x-none"/>
        </w:rPr>
      </w:pPr>
    </w:p>
    <w:p w:rsidR="00DD4123" w:rsidRDefault="00DD4123" w:rsidP="00DD4123">
      <w:pPr>
        <w:rPr>
          <w:lang w:val="sr-Cyrl-RS" w:eastAsia="x-none"/>
        </w:rPr>
      </w:pPr>
    </w:p>
    <w:p w:rsidR="00DD4123" w:rsidRDefault="00DD4123" w:rsidP="00DD4123">
      <w:pPr>
        <w:rPr>
          <w:lang w:val="sr-Cyrl-RS" w:eastAsia="x-none"/>
        </w:rPr>
      </w:pPr>
    </w:p>
    <w:p w:rsidR="00DD4123" w:rsidRDefault="00DD4123" w:rsidP="00DD4123">
      <w:pPr>
        <w:rPr>
          <w:lang w:val="sr-Cyrl-RS" w:eastAsia="x-none"/>
        </w:rPr>
      </w:pPr>
    </w:p>
    <w:p w:rsidR="00DD4123" w:rsidRDefault="00DD4123" w:rsidP="00DD4123">
      <w:pPr>
        <w:rPr>
          <w:lang w:val="sr-Cyrl-RS" w:eastAsia="x-none"/>
        </w:rPr>
      </w:pPr>
    </w:p>
    <w:p w:rsidR="00DD4123" w:rsidRDefault="00DD4123" w:rsidP="00DD4123">
      <w:pPr>
        <w:rPr>
          <w:lang w:val="sr-Cyrl-RS" w:eastAsia="x-none"/>
        </w:rPr>
      </w:pPr>
    </w:p>
    <w:p w:rsidR="00DD4123" w:rsidRPr="00FB2B5A" w:rsidRDefault="00DD4123" w:rsidP="00DD4123">
      <w:pPr>
        <w:rPr>
          <w:lang w:val="sr-Cyrl-RS" w:eastAsia="x-none"/>
        </w:rPr>
      </w:pPr>
    </w:p>
    <w:p w:rsidR="00DD4123" w:rsidRDefault="00DD4123" w:rsidP="00883E04">
      <w:pPr>
        <w:pStyle w:val="Heading1"/>
        <w:ind w:left="180"/>
        <w:jc w:val="both"/>
        <w:rPr>
          <w:b w:val="0"/>
          <w:bCs w:val="0"/>
          <w:lang w:val="sr-Cyrl-RS"/>
        </w:rPr>
      </w:pPr>
      <w:bookmarkStart w:id="5" w:name="_Toc54289989"/>
      <w:bookmarkStart w:id="6" w:name="_Toc54290113"/>
      <w:bookmarkStart w:id="7" w:name="_Toc55323264"/>
      <w:r>
        <w:rPr>
          <w:b w:val="0"/>
          <w:bCs w:val="0"/>
        </w:rPr>
        <w:lastRenderedPageBreak/>
        <w:t>На основу члана 81. став 2. Закона о буџетском систему (''Службени гласни РС'',  број 54/2009, 73/2010..72/2019, 149/2020</w:t>
      </w:r>
      <w:r>
        <w:rPr>
          <w:b w:val="0"/>
          <w:bCs w:val="0"/>
          <w:lang w:val="sr-Cyrl-RS"/>
        </w:rPr>
        <w:t xml:space="preserve">, </w:t>
      </w:r>
      <w:r>
        <w:rPr>
          <w:b w:val="0"/>
          <w:bCs w:val="0"/>
        </w:rPr>
        <w:t>118/2021</w:t>
      </w:r>
      <w:r>
        <w:rPr>
          <w:b w:val="0"/>
          <w:bCs w:val="0"/>
          <w:lang w:val="sr-Cyrl-RS"/>
        </w:rPr>
        <w:t>, 138/2022, 118/2021-др. закон, 92/2023 и 94/2024</w:t>
      </w:r>
      <w:r>
        <w:rPr>
          <w:b w:val="0"/>
          <w:bCs w:val="0"/>
        </w:rPr>
        <w:t xml:space="preserve">), а у вези са чланом 7. Правилника о заједничким критеријумима и стандардима за успостављање и функционисање система финансијског управљања и контроле у јавном сектору (''Службени гласник РС'', број 89/2019)), </w:t>
      </w:r>
      <w:r>
        <w:rPr>
          <w:b w:val="0"/>
          <w:bCs w:val="0"/>
          <w:lang w:val="sr-Cyrl-RS"/>
        </w:rPr>
        <w:t xml:space="preserve">Градоначелник града Прокупља </w:t>
      </w:r>
      <w:r>
        <w:rPr>
          <w:b w:val="0"/>
          <w:bCs w:val="0"/>
        </w:rPr>
        <w:t>доноси:</w:t>
      </w:r>
    </w:p>
    <w:p w:rsidR="00DD4123" w:rsidRDefault="00DD4123" w:rsidP="00883E04">
      <w:pPr>
        <w:pStyle w:val="Heading1"/>
        <w:ind w:left="180"/>
        <w:jc w:val="both"/>
        <w:rPr>
          <w:b w:val="0"/>
          <w:bCs w:val="0"/>
          <w:lang w:val="sr-Cyrl-RS"/>
        </w:rPr>
      </w:pPr>
      <w:r>
        <w:rPr>
          <w:b w:val="0"/>
          <w:bCs w:val="0"/>
        </w:rPr>
        <w:t xml:space="preserve">   </w:t>
      </w:r>
    </w:p>
    <w:p w:rsidR="00DD4123" w:rsidRPr="00E91E88" w:rsidRDefault="00DD4123" w:rsidP="00DD4123">
      <w:pPr>
        <w:jc w:val="center"/>
        <w:rPr>
          <w:b/>
          <w:bCs/>
          <w:lang w:val="sr-Cyrl-RS" w:eastAsia="x-none"/>
        </w:rPr>
      </w:pPr>
      <w:r w:rsidRPr="00E91E88">
        <w:rPr>
          <w:b/>
          <w:bCs/>
          <w:lang w:val="sr-Cyrl-RS" w:eastAsia="x-none"/>
        </w:rPr>
        <w:t>СТРАТЕГИЈУ УПРАВЉАЊА РИЗИЦИМА ГРАДА ПРОКУПЉА</w:t>
      </w:r>
    </w:p>
    <w:p w:rsidR="00DD4123" w:rsidRPr="00E91E88" w:rsidRDefault="00DD4123" w:rsidP="00DD4123">
      <w:pPr>
        <w:jc w:val="center"/>
        <w:rPr>
          <w:b/>
          <w:bCs/>
          <w:lang w:val="sr-Cyrl-RS" w:eastAsia="x-none"/>
        </w:rPr>
      </w:pPr>
      <w:r w:rsidRPr="00E91E88">
        <w:rPr>
          <w:b/>
          <w:bCs/>
          <w:lang w:val="sr-Cyrl-RS" w:eastAsia="x-none"/>
        </w:rPr>
        <w:t>за период од 2025-2028</w:t>
      </w:r>
    </w:p>
    <w:p w:rsidR="00DD4123" w:rsidRPr="00B913AF" w:rsidRDefault="00DD4123" w:rsidP="00DD4123">
      <w:pPr>
        <w:pStyle w:val="Heading1"/>
        <w:ind w:left="180"/>
        <w:rPr>
          <w:sz w:val="28"/>
          <w:szCs w:val="28"/>
        </w:rPr>
      </w:pPr>
      <w:r>
        <w:rPr>
          <w:sz w:val="28"/>
          <w:szCs w:val="28"/>
        </w:rPr>
        <w:t>1.</w:t>
      </w:r>
      <w:r w:rsidRPr="00B913AF">
        <w:rPr>
          <w:sz w:val="28"/>
          <w:szCs w:val="28"/>
        </w:rPr>
        <w:t>УВОД</w:t>
      </w:r>
      <w:bookmarkEnd w:id="5"/>
      <w:bookmarkEnd w:id="6"/>
      <w:bookmarkEnd w:id="7"/>
    </w:p>
    <w:p w:rsidR="00DD4123" w:rsidRPr="004E7DFD" w:rsidRDefault="00DD4123" w:rsidP="00DD4123">
      <w:pPr>
        <w:jc w:val="both"/>
        <w:rPr>
          <w:lang w:val="bg-BG"/>
        </w:rPr>
      </w:pPr>
    </w:p>
    <w:p w:rsidR="00DD4123" w:rsidRPr="00E203A7" w:rsidRDefault="00DD4123" w:rsidP="00DD4123">
      <w:pPr>
        <w:pStyle w:val="Heading2"/>
        <w:rPr>
          <w:rFonts w:ascii="Times New Roman" w:hAnsi="Times New Roman"/>
          <w:i/>
          <w:sz w:val="24"/>
          <w:szCs w:val="24"/>
          <w:lang w:val="sr-Cyrl-RS"/>
        </w:rPr>
      </w:pPr>
      <w:bookmarkStart w:id="8" w:name="_Toc54289990"/>
      <w:bookmarkStart w:id="9" w:name="_Toc54290114"/>
      <w:bookmarkStart w:id="10" w:name="_Toc55323265"/>
      <w:r w:rsidRPr="00E203A7">
        <w:rPr>
          <w:rFonts w:ascii="Times New Roman" w:hAnsi="Times New Roman"/>
          <w:sz w:val="24"/>
          <w:szCs w:val="24"/>
        </w:rPr>
        <w:t xml:space="preserve">1.1. </w:t>
      </w:r>
      <w:r w:rsidRPr="00E203A7">
        <w:rPr>
          <w:rFonts w:ascii="Times New Roman" w:hAnsi="Times New Roman"/>
          <w:sz w:val="24"/>
          <w:szCs w:val="24"/>
          <w:lang w:val="sr-Cyrl-RS"/>
        </w:rPr>
        <w:t>Уводно о ризицима</w:t>
      </w:r>
      <w:bookmarkEnd w:id="8"/>
      <w:bookmarkEnd w:id="9"/>
      <w:bookmarkEnd w:id="10"/>
    </w:p>
    <w:p w:rsidR="00DD4123" w:rsidRPr="003E5271" w:rsidRDefault="00DD4123" w:rsidP="00DD4123">
      <w:pPr>
        <w:pStyle w:val="Default"/>
        <w:jc w:val="both"/>
        <w:rPr>
          <w:lang w:val="sr-Cyrl-RS"/>
        </w:rPr>
      </w:pPr>
    </w:p>
    <w:p w:rsidR="00DD4123" w:rsidRDefault="00DD4123" w:rsidP="00DD4123">
      <w:pPr>
        <w:pStyle w:val="Default"/>
        <w:ind w:firstLine="540"/>
        <w:jc w:val="both"/>
        <w:rPr>
          <w:lang w:val="sr-Cyrl-RS"/>
        </w:rPr>
      </w:pPr>
      <w:r w:rsidRPr="006127B5">
        <w:t>Развој система финансијског управљања и контроле (у даљем тексту: ФУК) у јавном сектору у Републици Србији (у даљем тексту: РС), покренуо је и развој система управљања ризицима, наглашавајући његову важност. У складу са одредбама Закона о буџетском систему („Службени гласник РС“, бр. 54/09, 73/10, 101/10, 101/11, 93/12, 62/13, 63/13–исправка, 108/13, 142/14, 68/2015 – др. за</w:t>
      </w:r>
      <w:r>
        <w:t>кон, 103/15, 99/16</w:t>
      </w:r>
      <w:r>
        <w:rPr>
          <w:lang w:val="sr-Cyrl-RS"/>
        </w:rPr>
        <w:t xml:space="preserve">, </w:t>
      </w:r>
      <w:r w:rsidRPr="006127B5">
        <w:t>113/17</w:t>
      </w:r>
      <w:r>
        <w:t>,</w:t>
      </w:r>
      <w:r>
        <w:rPr>
          <w:lang w:val="sr-Cyrl-RS"/>
        </w:rPr>
        <w:t xml:space="preserve"> </w:t>
      </w:r>
      <w:r>
        <w:t>95/2018,</w:t>
      </w:r>
      <w:r>
        <w:rPr>
          <w:lang w:val="sr-Cyrl-RS"/>
        </w:rPr>
        <w:t xml:space="preserve"> </w:t>
      </w:r>
      <w:r>
        <w:t>31/2019</w:t>
      </w:r>
      <w:r>
        <w:rPr>
          <w:lang w:val="sr-Cyrl-RS"/>
        </w:rPr>
        <w:t>, 72/2019, 149/2020, 118/2021, 138/2022, 118/2021- др. закон, 92/2023 и 94/2024</w:t>
      </w:r>
      <w:r w:rsidRPr="006127B5">
        <w:t>) и, Правилника о заједничким критеријумима и стандардима за успостављање, функционисање и извештавање о систему финансијског управљања и контроле у јавном сектору („Службени гласник РС“, бр.</w:t>
      </w:r>
      <w:r>
        <w:rPr>
          <w:lang w:val="sr-Cyrl-RS"/>
        </w:rPr>
        <w:t>89/2019</w:t>
      </w:r>
      <w:r w:rsidRPr="006127B5">
        <w:t xml:space="preserve">), систем ФУК представља свеобухватни систем унутрашњих контрола који успоставља и за који је одговоран руководилац корисника јавних средстава, а којим се, </w:t>
      </w:r>
      <w:r w:rsidRPr="006127B5">
        <w:rPr>
          <w:b/>
          <w:bCs/>
        </w:rPr>
        <w:t>управљајући ризицима</w:t>
      </w:r>
      <w:r w:rsidRPr="006127B5">
        <w:t xml:space="preserve">, осигурава разумна увереност да ће се у остваривању циљева буџета и друга средства користити правилно, етично, економично, ефикасно и ефективно. </w:t>
      </w:r>
    </w:p>
    <w:p w:rsidR="00DD4123" w:rsidRPr="0098412C" w:rsidRDefault="00DD4123" w:rsidP="00DD4123">
      <w:pPr>
        <w:pStyle w:val="Default"/>
        <w:ind w:firstLine="540"/>
        <w:jc w:val="both"/>
        <w:rPr>
          <w:lang w:val="sr-Cyrl-RS"/>
        </w:rPr>
      </w:pPr>
    </w:p>
    <w:p w:rsidR="00DD4123" w:rsidRDefault="00DD4123" w:rsidP="00DD4123">
      <w:pPr>
        <w:pStyle w:val="Default"/>
        <w:ind w:firstLine="540"/>
        <w:jc w:val="both"/>
        <w:rPr>
          <w:lang w:val="sr-Cyrl-RS"/>
        </w:rPr>
      </w:pPr>
      <w:r>
        <w:t>Незаобилазан и неминован детаљ свакодневице јесте ризик, како у личној, тако и у пословној сфери. Ризик угрожава и доводи у питање циљеве и постигнућа, с</w:t>
      </w:r>
      <w:r>
        <w:rPr>
          <w:lang w:val="sr-Cyrl-RS"/>
        </w:rPr>
        <w:t xml:space="preserve"> </w:t>
      </w:r>
      <w:r>
        <w:t xml:space="preserve">тога  му се </w:t>
      </w:r>
      <w:r>
        <w:rPr>
          <w:lang w:val="sr-Cyrl-RS"/>
        </w:rPr>
        <w:t xml:space="preserve">мора </w:t>
      </w:r>
      <w:r>
        <w:t>придати велики значај</w:t>
      </w:r>
      <w:r>
        <w:rPr>
          <w:lang w:val="sr-Cyrl-RS"/>
        </w:rPr>
        <w:t>.</w:t>
      </w:r>
    </w:p>
    <w:p w:rsidR="00DD4123" w:rsidRDefault="00DD4123" w:rsidP="00DD4123">
      <w:pPr>
        <w:pStyle w:val="Default"/>
        <w:ind w:firstLine="720"/>
        <w:jc w:val="both"/>
        <w:rPr>
          <w:lang w:val="sr-Cyrl-RS"/>
        </w:rPr>
      </w:pPr>
    </w:p>
    <w:p w:rsidR="00DD4123" w:rsidRDefault="00DD4123" w:rsidP="00DD4123">
      <w:pPr>
        <w:autoSpaceDE w:val="0"/>
        <w:autoSpaceDN w:val="0"/>
        <w:adjustRightInd w:val="0"/>
        <w:ind w:firstLine="540"/>
        <w:jc w:val="both"/>
      </w:pPr>
      <w:r>
        <w:t>Одговор на проблематику ризика, у циљу заштите интереса, јесте управљање ризиком. Управљањем ризицима се управља несигурностима</w:t>
      </w:r>
      <w:r>
        <w:rPr>
          <w:lang w:val="sr-Cyrl-RS"/>
        </w:rPr>
        <w:t>,</w:t>
      </w:r>
      <w:r>
        <w:t xml:space="preserve"> које би могле да угрозе зацртани циљ. Одсуство управљања ризицима може допринети неиспуњењу задатог циља кашњењем у наплати, додатним трошкови</w:t>
      </w:r>
      <w:r>
        <w:rPr>
          <w:lang w:val="sr-Cyrl-RS"/>
        </w:rPr>
        <w:t>ма</w:t>
      </w:r>
      <w:r>
        <w:t>, ребалансом буџета и сличним негативним резултатима.</w:t>
      </w:r>
    </w:p>
    <w:p w:rsidR="00DD4123" w:rsidRPr="006127B5" w:rsidRDefault="00DD4123" w:rsidP="00DD4123">
      <w:pPr>
        <w:pStyle w:val="Default"/>
        <w:ind w:firstLine="720"/>
        <w:jc w:val="both"/>
        <w:rPr>
          <w:lang w:val="sr-Cyrl-RS"/>
        </w:rPr>
      </w:pPr>
    </w:p>
    <w:p w:rsidR="00DD4123" w:rsidRPr="00393611" w:rsidRDefault="00DD4123" w:rsidP="00DD4123">
      <w:pPr>
        <w:tabs>
          <w:tab w:val="num" w:pos="0"/>
          <w:tab w:val="left" w:leader="dot" w:pos="7371"/>
        </w:tabs>
        <w:ind w:right="-147" w:firstLine="540"/>
        <w:jc w:val="both"/>
        <w:rPr>
          <w:bCs/>
          <w:lang w:val="sr-Cyrl-RS"/>
        </w:rPr>
      </w:pPr>
      <w:r>
        <w:rPr>
          <w:bCs/>
          <w:lang w:val="sr-Cyrl-CS"/>
        </w:rPr>
        <w:t xml:space="preserve"> Циљ Стратегије управљања ризицима је  успоставити оквир којим ће се развијати управљање ризицима, прилагођен својим специфичностима. Успешном управљању ризицима жели се јачати постојећа структура управљања </w:t>
      </w:r>
      <w:r>
        <w:rPr>
          <w:bCs/>
          <w:lang w:val="sr-Cyrl-RS"/>
        </w:rPr>
        <w:t xml:space="preserve">и </w:t>
      </w:r>
      <w:r>
        <w:rPr>
          <w:bCs/>
          <w:lang w:val="sr-Cyrl-CS"/>
        </w:rPr>
        <w:t>предвидети неповољни догађаји који би могли спречити остваривање циљева и смањити ниво неизвесности ,који би могао представљати претњу пословном успеху.</w:t>
      </w:r>
    </w:p>
    <w:p w:rsidR="00DD4123" w:rsidRDefault="00DD4123" w:rsidP="00DD4123">
      <w:pPr>
        <w:shd w:val="clear" w:color="auto" w:fill="FFFFFF"/>
        <w:tabs>
          <w:tab w:val="num" w:pos="0"/>
          <w:tab w:val="left" w:leader="dot" w:pos="7371"/>
        </w:tabs>
        <w:ind w:right="-147" w:firstLine="540"/>
        <w:jc w:val="both"/>
        <w:rPr>
          <w:bCs/>
          <w:lang w:val="sr-Cyrl-CS"/>
        </w:rPr>
      </w:pPr>
      <w:r>
        <w:rPr>
          <w:bCs/>
          <w:lang w:val="sr-Cyrl-CS"/>
        </w:rPr>
        <w:t>Како би се то постигло, свакодневни рад свих организационих јединица у саставу, у свим пословним процесима, мора бити интегрисан с активностима које помажу јачању редовног праћења препознатих ризика и примени одговарајућих мера за ублажавање ризика.</w:t>
      </w:r>
    </w:p>
    <w:p w:rsidR="00DD4123" w:rsidRDefault="00DD4123" w:rsidP="00DD4123">
      <w:pPr>
        <w:shd w:val="clear" w:color="auto" w:fill="FFFFFF"/>
        <w:tabs>
          <w:tab w:val="num" w:pos="0"/>
          <w:tab w:val="left" w:leader="dot" w:pos="7371"/>
        </w:tabs>
        <w:ind w:right="-147" w:firstLine="540"/>
        <w:jc w:val="both"/>
        <w:rPr>
          <w:bCs/>
          <w:lang w:val="sr-Cyrl-CS"/>
        </w:rPr>
      </w:pPr>
      <w:r w:rsidRPr="00F13BF6">
        <w:rPr>
          <w:bCs/>
          <w:shd w:val="clear" w:color="auto" w:fill="FFFFFF"/>
          <w:lang w:val="sr-Cyrl-CS"/>
        </w:rPr>
        <w:t xml:space="preserve">Овом стратегијом одређује се ток поступања при утврђивању ризика, процени ризика и предузимању активности потребних за ублажавање ризика. Такође се </w:t>
      </w:r>
      <w:r w:rsidRPr="00F13BF6">
        <w:rPr>
          <w:bCs/>
          <w:shd w:val="clear" w:color="auto" w:fill="FFFFFF"/>
          <w:lang w:val="sr-Cyrl-CS"/>
        </w:rPr>
        <w:lastRenderedPageBreak/>
        <w:t>одређује управљање документацијом произашлом из управљања ризицима и начин извештавања о евидентираним ризицима и њиховом статусу</w:t>
      </w:r>
      <w:r>
        <w:rPr>
          <w:bCs/>
          <w:lang w:val="sr-Cyrl-CS"/>
        </w:rPr>
        <w:t>.</w:t>
      </w:r>
    </w:p>
    <w:p w:rsidR="00DD4123" w:rsidRDefault="00DD4123" w:rsidP="00DD4123">
      <w:pPr>
        <w:jc w:val="both"/>
        <w:rPr>
          <w:lang w:val="sr-Cyrl-RS"/>
        </w:rPr>
      </w:pPr>
    </w:p>
    <w:p w:rsidR="00DD4123" w:rsidRDefault="00DD4123" w:rsidP="00DD4123">
      <w:pPr>
        <w:jc w:val="both"/>
        <w:rPr>
          <w:lang w:val="sr-Cyrl-RS"/>
        </w:rPr>
      </w:pPr>
      <w:r>
        <w:t xml:space="preserve">Типични ризици са којима се суочава јавни сектор огледају се кроз: </w:t>
      </w:r>
    </w:p>
    <w:p w:rsidR="00DD4123" w:rsidRPr="001A1720" w:rsidRDefault="00DD4123" w:rsidP="00DD4123">
      <w:pPr>
        <w:jc w:val="both"/>
        <w:rPr>
          <w:lang w:val="sr-Cyrl-RS"/>
        </w:rPr>
      </w:pPr>
    </w:p>
    <w:p w:rsidR="00DD4123" w:rsidRDefault="00DD4123" w:rsidP="00DD4123">
      <w:pPr>
        <w:numPr>
          <w:ilvl w:val="0"/>
          <w:numId w:val="15"/>
        </w:numPr>
        <w:jc w:val="both"/>
        <w:rPr>
          <w:lang w:val="sr-Cyrl-RS"/>
        </w:rPr>
      </w:pPr>
      <w:r>
        <w:t xml:space="preserve">Све што представља претњу постизању циљева организације, програма или пружања услуга грађанима </w:t>
      </w:r>
    </w:p>
    <w:p w:rsidR="00DD4123" w:rsidRDefault="00DD4123" w:rsidP="00DD4123">
      <w:pPr>
        <w:numPr>
          <w:ilvl w:val="0"/>
          <w:numId w:val="15"/>
        </w:numPr>
        <w:jc w:val="both"/>
        <w:rPr>
          <w:lang w:val="sr-Cyrl-RS"/>
        </w:rPr>
      </w:pPr>
      <w:r>
        <w:t>Све што може нарушити углед институције или смањити поверење јавности у институцију</w:t>
      </w:r>
    </w:p>
    <w:p w:rsidR="00DD4123" w:rsidRDefault="00DD4123" w:rsidP="00DD4123">
      <w:pPr>
        <w:numPr>
          <w:ilvl w:val="0"/>
          <w:numId w:val="15"/>
        </w:numPr>
        <w:jc w:val="both"/>
        <w:rPr>
          <w:lang w:val="sr-Cyrl-RS"/>
        </w:rPr>
      </w:pPr>
      <w:r>
        <w:t>Пропуст у смислу заштите од неприкладног или незаконитог пословања, расипања или лоше рентабилности</w:t>
      </w:r>
    </w:p>
    <w:p w:rsidR="00DD4123" w:rsidRDefault="00DD4123" w:rsidP="00DD4123">
      <w:pPr>
        <w:numPr>
          <w:ilvl w:val="0"/>
          <w:numId w:val="15"/>
        </w:numPr>
        <w:jc w:val="both"/>
        <w:rPr>
          <w:lang w:val="sr-Cyrl-RS"/>
        </w:rPr>
      </w:pPr>
      <w:r>
        <w:t xml:space="preserve">Непридржавање прописима, као што су прописи о заштити на раду, сигурности и заштити околине </w:t>
      </w:r>
    </w:p>
    <w:p w:rsidR="00DD4123" w:rsidRPr="004E7DFD" w:rsidRDefault="00DD4123" w:rsidP="00DD4123">
      <w:pPr>
        <w:numPr>
          <w:ilvl w:val="0"/>
          <w:numId w:val="15"/>
        </w:numPr>
        <w:jc w:val="both"/>
        <w:rPr>
          <w:lang w:val="bg-BG"/>
        </w:rPr>
      </w:pPr>
      <w:r>
        <w:t>Неспособност реаговања на промењене околности или немогућност њиховог управљања на начин који спречава или умањује неповољне ефекте на пружање јавних услуга</w:t>
      </w:r>
    </w:p>
    <w:p w:rsidR="00DD4123" w:rsidRDefault="00DD4123" w:rsidP="00DD4123">
      <w:pPr>
        <w:jc w:val="both"/>
        <w:rPr>
          <w:lang w:val="bg-BG"/>
        </w:rPr>
      </w:pPr>
    </w:p>
    <w:p w:rsidR="00DD4123" w:rsidRPr="002301A9" w:rsidRDefault="00DD4123" w:rsidP="00DD4123">
      <w:pPr>
        <w:ind w:firstLine="540"/>
        <w:jc w:val="both"/>
        <w:rPr>
          <w:lang w:val="sr-Cyrl-RS"/>
        </w:rPr>
      </w:pPr>
      <w:r w:rsidRPr="002301A9">
        <w:rPr>
          <w:b/>
          <w:lang w:val="sr-Cyrl-RS"/>
        </w:rPr>
        <w:t xml:space="preserve">Разлог </w:t>
      </w:r>
      <w:r w:rsidRPr="002301A9">
        <w:rPr>
          <w:lang w:val="sr-Cyrl-RS"/>
        </w:rPr>
        <w:t>за доношење Стратегије управљања ризицима је садрж</w:t>
      </w:r>
      <w:r>
        <w:rPr>
          <w:lang w:val="sr-Cyrl-RS"/>
        </w:rPr>
        <w:t xml:space="preserve">ан у потреби доношења документа, </w:t>
      </w:r>
      <w:r w:rsidRPr="002301A9">
        <w:rPr>
          <w:lang w:val="sr-Cyrl-RS"/>
        </w:rPr>
        <w:t>који  пружа оквир у коме целокупан процес управљања ризиком на нивоу града функционише.</w:t>
      </w:r>
    </w:p>
    <w:p w:rsidR="00DD4123" w:rsidRPr="00CB703A" w:rsidRDefault="00DD4123" w:rsidP="00DD4123">
      <w:pPr>
        <w:ind w:firstLine="540"/>
        <w:jc w:val="both"/>
        <w:rPr>
          <w:lang w:val="sr-Cyrl-RS"/>
        </w:rPr>
      </w:pPr>
      <w:r w:rsidRPr="002301A9">
        <w:rPr>
          <w:lang w:val="sr-Cyrl-RS"/>
        </w:rPr>
        <w:t>Управљање ризицима</w:t>
      </w:r>
      <w:r>
        <w:rPr>
          <w:lang w:val="sr-Cyrl-RS"/>
        </w:rPr>
        <w:t xml:space="preserve">, </w:t>
      </w:r>
      <w:r w:rsidRPr="002301A9">
        <w:rPr>
          <w:lang w:val="sr-Cyrl-RS"/>
        </w:rPr>
        <w:t>осим што је законска обавеза је и неизоставан елемент доброг управљања.</w:t>
      </w:r>
    </w:p>
    <w:p w:rsidR="00DD4123" w:rsidRPr="00252C13" w:rsidRDefault="00DD4123" w:rsidP="00DD4123">
      <w:pPr>
        <w:autoSpaceDE w:val="0"/>
        <w:autoSpaceDN w:val="0"/>
        <w:adjustRightInd w:val="0"/>
        <w:rPr>
          <w:color w:val="FF0000"/>
          <w:sz w:val="22"/>
          <w:szCs w:val="22"/>
          <w:lang w:val="sr-Cyrl-RS"/>
        </w:rPr>
      </w:pPr>
    </w:p>
    <w:p w:rsidR="00DD4123" w:rsidRPr="00E203A7" w:rsidRDefault="00DD4123" w:rsidP="00DD4123">
      <w:pPr>
        <w:pStyle w:val="Heading1"/>
        <w:ind w:left="3510" w:hanging="3330"/>
        <w:rPr>
          <w:sz w:val="28"/>
          <w:szCs w:val="28"/>
        </w:rPr>
      </w:pPr>
      <w:bookmarkStart w:id="11" w:name="_Toc54289991"/>
      <w:bookmarkStart w:id="12" w:name="_Toc54290115"/>
      <w:bookmarkStart w:id="13" w:name="_Toc55323266"/>
      <w:r>
        <w:rPr>
          <w:sz w:val="28"/>
          <w:szCs w:val="28"/>
        </w:rPr>
        <w:t>2.</w:t>
      </w:r>
      <w:r w:rsidRPr="00E203A7">
        <w:rPr>
          <w:sz w:val="28"/>
          <w:szCs w:val="28"/>
        </w:rPr>
        <w:t>СВРХА И ЦИЉЕВИ СТРАТЕГИЈЕ</w:t>
      </w:r>
      <w:bookmarkEnd w:id="11"/>
      <w:bookmarkEnd w:id="12"/>
      <w:bookmarkEnd w:id="13"/>
    </w:p>
    <w:p w:rsidR="00DD4123" w:rsidRDefault="00DD4123" w:rsidP="00DD4123">
      <w:pPr>
        <w:pStyle w:val="Default"/>
        <w:ind w:left="1080"/>
        <w:jc w:val="both"/>
        <w:rPr>
          <w:sz w:val="26"/>
          <w:szCs w:val="26"/>
        </w:rPr>
      </w:pPr>
      <w:r>
        <w:rPr>
          <w:b/>
          <w:bCs/>
          <w:sz w:val="26"/>
          <w:szCs w:val="26"/>
        </w:rPr>
        <w:t xml:space="preserve"> </w:t>
      </w:r>
    </w:p>
    <w:p w:rsidR="00DD4123" w:rsidRPr="009A037A" w:rsidRDefault="00DD4123" w:rsidP="00DD4123">
      <w:pPr>
        <w:pStyle w:val="Default"/>
        <w:ind w:firstLine="540"/>
        <w:jc w:val="both"/>
      </w:pPr>
      <w:r w:rsidRPr="009A037A">
        <w:t xml:space="preserve">Стратегија представља методолошки оквир за начин и правац увођења процеса управљања ризицима унутар организације, али и његово праћење, односно постављање оквира за увођење праксе управљања ризицима као неопходног елемента доброг управљања, унутар којег </w:t>
      </w:r>
      <w:r>
        <w:t>ће свака организациона јединица</w:t>
      </w:r>
      <w:r>
        <w:rPr>
          <w:lang w:val="sr-Cyrl-RS"/>
        </w:rPr>
        <w:t xml:space="preserve"> односно </w:t>
      </w:r>
      <w:r w:rsidRPr="009A037A">
        <w:t xml:space="preserve">орган у саставу, развијати управљање ризицима у складу са својим надлежностима и одговорностима. </w:t>
      </w:r>
    </w:p>
    <w:p w:rsidR="00DD4123" w:rsidRPr="009A037A" w:rsidRDefault="00DD4123" w:rsidP="00DD4123">
      <w:pPr>
        <w:pStyle w:val="Default"/>
        <w:ind w:firstLine="540"/>
        <w:jc w:val="both"/>
      </w:pPr>
      <w:r w:rsidRPr="009A037A">
        <w:t xml:space="preserve">Поступак идентификовања, процене ризика, дефинисање мера за избегавање или ублажавање ефекта ризика на циљеве, утврђивања одговорних особа у том поступку, као и одређивање рокова за предузимање адекватних мера, заправо представља разраду Стратегије кроз Регистар ризика. </w:t>
      </w:r>
    </w:p>
    <w:p w:rsidR="00DD4123" w:rsidRPr="009A037A" w:rsidRDefault="00DD4123" w:rsidP="00DD4123">
      <w:pPr>
        <w:pStyle w:val="Default"/>
        <w:ind w:firstLine="540"/>
        <w:jc w:val="both"/>
        <w:rPr>
          <w:lang w:val="sr-Cyrl-RS"/>
        </w:rPr>
      </w:pPr>
      <w:r w:rsidRPr="009A037A">
        <w:t xml:space="preserve">Носилац израде Стратегије је руководилац органа или лице на кога је пренетa одговорност од стране </w:t>
      </w:r>
      <w:r>
        <w:rPr>
          <w:lang w:val="sr-Cyrl-RS"/>
        </w:rPr>
        <w:t xml:space="preserve"> града Прокупља</w:t>
      </w:r>
      <w:r w:rsidRPr="009A037A">
        <w:t xml:space="preserve">. </w:t>
      </w:r>
    </w:p>
    <w:p w:rsidR="00DD4123" w:rsidRPr="009A037A" w:rsidRDefault="00DD4123" w:rsidP="00DD4123">
      <w:pPr>
        <w:pStyle w:val="Default"/>
        <w:ind w:firstLine="720"/>
        <w:jc w:val="both"/>
        <w:rPr>
          <w:lang w:val="sr-Cyrl-RS"/>
        </w:rPr>
      </w:pPr>
    </w:p>
    <w:p w:rsidR="00DD4123" w:rsidRPr="009A037A" w:rsidRDefault="00DD4123" w:rsidP="00DD4123">
      <w:pPr>
        <w:pStyle w:val="Default"/>
        <w:ind w:firstLine="540"/>
        <w:jc w:val="both"/>
      </w:pPr>
      <w:r w:rsidRPr="009A037A">
        <w:rPr>
          <w:b/>
          <w:bCs/>
        </w:rPr>
        <w:t xml:space="preserve">Сврха </w:t>
      </w:r>
      <w:r w:rsidRPr="009A037A">
        <w:t xml:space="preserve">Стратегије је да побољша, унапреди и олакша остваривање стратешких циљева и мисије </w:t>
      </w:r>
      <w:r w:rsidRPr="009A037A">
        <w:rPr>
          <w:lang w:val="sr-Cyrl-RS"/>
        </w:rPr>
        <w:t>града</w:t>
      </w:r>
      <w:r>
        <w:rPr>
          <w:lang w:val="sr-Cyrl-RS"/>
        </w:rPr>
        <w:t xml:space="preserve"> Прокупља</w:t>
      </w:r>
      <w:r w:rsidRPr="009A037A">
        <w:rPr>
          <w:lang w:val="sr-Cyrl-RS"/>
        </w:rPr>
        <w:t xml:space="preserve"> </w:t>
      </w:r>
      <w:r w:rsidRPr="009A037A">
        <w:t xml:space="preserve">кроз управљање претњама и коришћењем шанси, односно кроз стварање окружења које доприноси већем квалитету и резултатима свих активности, на свим нивоима управљања. </w:t>
      </w:r>
    </w:p>
    <w:p w:rsidR="00DD4123" w:rsidRPr="009A037A" w:rsidRDefault="00DD4123" w:rsidP="00DD4123">
      <w:pPr>
        <w:pStyle w:val="Default"/>
        <w:ind w:firstLine="540"/>
        <w:jc w:val="both"/>
      </w:pPr>
      <w:r w:rsidRPr="009A037A">
        <w:t>С тим у вези важно је истаћи да</w:t>
      </w:r>
      <w:r>
        <w:rPr>
          <w:lang w:val="sr-Cyrl-RS"/>
        </w:rPr>
        <w:t xml:space="preserve"> су органи Града Прокупља</w:t>
      </w:r>
      <w:r w:rsidRPr="009A037A">
        <w:rPr>
          <w:lang w:val="sr-Cyrl-RS"/>
        </w:rPr>
        <w:t xml:space="preserve"> </w:t>
      </w:r>
      <w:r w:rsidRPr="009A037A">
        <w:t>изложен</w:t>
      </w:r>
      <w:r w:rsidRPr="009A037A">
        <w:rPr>
          <w:lang w:val="sr-Cyrl-RS"/>
        </w:rPr>
        <w:t>и</w:t>
      </w:r>
      <w:r w:rsidRPr="009A037A">
        <w:t xml:space="preserve"> бројним ризицима који се могу односити на: </w:t>
      </w:r>
    </w:p>
    <w:p w:rsidR="00DD4123" w:rsidRPr="009A037A" w:rsidRDefault="00DD4123" w:rsidP="00DD4123">
      <w:pPr>
        <w:pStyle w:val="Default"/>
        <w:spacing w:after="41"/>
        <w:ind w:firstLine="540"/>
        <w:jc w:val="both"/>
      </w:pPr>
      <w:r w:rsidRPr="009A037A">
        <w:t xml:space="preserve">• све оно што може наштетити угледу органа и смањити поверење јавности; </w:t>
      </w:r>
    </w:p>
    <w:p w:rsidR="00DD4123" w:rsidRPr="009A037A" w:rsidRDefault="00DD4123" w:rsidP="00DD4123">
      <w:pPr>
        <w:pStyle w:val="Default"/>
        <w:spacing w:after="41"/>
        <w:ind w:firstLine="540"/>
        <w:jc w:val="both"/>
      </w:pPr>
      <w:r w:rsidRPr="009A037A">
        <w:t xml:space="preserve">• неекономично, неефикасно и неефективно управљање јавним средствима; </w:t>
      </w:r>
    </w:p>
    <w:p w:rsidR="00DD4123" w:rsidRPr="009A037A" w:rsidRDefault="00DD4123" w:rsidP="00DD4123">
      <w:pPr>
        <w:pStyle w:val="Default"/>
        <w:spacing w:after="41"/>
        <w:ind w:firstLine="540"/>
        <w:jc w:val="both"/>
      </w:pPr>
      <w:r w:rsidRPr="009A037A">
        <w:lastRenderedPageBreak/>
        <w:t xml:space="preserve">• непоуздано извештавање; </w:t>
      </w:r>
    </w:p>
    <w:p w:rsidR="00DD4123" w:rsidRPr="009A037A" w:rsidRDefault="00DD4123" w:rsidP="00DD4123">
      <w:pPr>
        <w:pStyle w:val="Default"/>
        <w:ind w:firstLine="540"/>
      </w:pPr>
      <w:r>
        <w:t>•</w:t>
      </w:r>
      <w:r>
        <w:rPr>
          <w:lang w:val="sr-Cyrl-RS"/>
        </w:rPr>
        <w:t xml:space="preserve"> </w:t>
      </w:r>
      <w:r w:rsidRPr="009A037A">
        <w:t xml:space="preserve">неспособност деловања на промењене околности или неспособност управљања у промењеним околностима на начин који спречава или смањује неповољне утицаје за реализацију циљева. </w:t>
      </w:r>
    </w:p>
    <w:p w:rsidR="00DD4123" w:rsidRDefault="00DD4123" w:rsidP="00DD4123">
      <w:pPr>
        <w:pStyle w:val="Default"/>
        <w:jc w:val="both"/>
        <w:rPr>
          <w:sz w:val="22"/>
          <w:szCs w:val="22"/>
        </w:rPr>
      </w:pPr>
    </w:p>
    <w:p w:rsidR="00DD4123" w:rsidRDefault="00DD4123" w:rsidP="00DD4123">
      <w:pPr>
        <w:pStyle w:val="Default"/>
        <w:ind w:firstLine="540"/>
        <w:jc w:val="both"/>
        <w:rPr>
          <w:lang w:val="sr-Cyrl-RS"/>
        </w:rPr>
      </w:pPr>
      <w:r w:rsidRPr="00E56C14">
        <w:rPr>
          <w:b/>
          <w:bCs/>
        </w:rPr>
        <w:t xml:space="preserve">Циљ </w:t>
      </w:r>
      <w:r w:rsidRPr="00E56C14">
        <w:t>Стратегије је да кроз методолошки оквир олакша процес идентификовања и процену идентификованих ризика, како би одгов</w:t>
      </w:r>
      <w:r>
        <w:t>орно лице донело исправну одлук</w:t>
      </w:r>
      <w:r>
        <w:rPr>
          <w:lang w:val="sr-Cyrl-RS"/>
        </w:rPr>
        <w:t xml:space="preserve">у, </w:t>
      </w:r>
      <w:r w:rsidRPr="00E56C14">
        <w:t>који је најбољи начин</w:t>
      </w:r>
      <w:r>
        <w:rPr>
          <w:lang w:val="sr-Cyrl-RS"/>
        </w:rPr>
        <w:t xml:space="preserve"> поступања са ризицима.</w:t>
      </w:r>
      <w:r w:rsidRPr="00E56C14">
        <w:t xml:space="preserve"> </w:t>
      </w:r>
      <w:r>
        <w:rPr>
          <w:lang w:val="sr-Cyrl-RS"/>
        </w:rPr>
        <w:t>Уобичајно решење је увођење одговарајућих унутрашњих контрола ради минимизирања појављивња ризика или минимизирања ефекта деловања ризика у будућем периоду, и то кроз:</w:t>
      </w:r>
    </w:p>
    <w:p w:rsidR="00DD4123" w:rsidRDefault="00DD4123" w:rsidP="00DD4123">
      <w:pPr>
        <w:pStyle w:val="Default"/>
        <w:ind w:firstLine="540"/>
        <w:jc w:val="both"/>
        <w:rPr>
          <w:lang w:val="sr-Cyrl-RS"/>
        </w:rPr>
      </w:pPr>
    </w:p>
    <w:p w:rsidR="00DD4123" w:rsidRDefault="00DD4123" w:rsidP="00DD4123">
      <w:pPr>
        <w:pStyle w:val="Default"/>
        <w:numPr>
          <w:ilvl w:val="0"/>
          <w:numId w:val="32"/>
        </w:numPr>
        <w:jc w:val="both"/>
        <w:rPr>
          <w:lang w:val="sr-Cyrl-RS"/>
        </w:rPr>
      </w:pPr>
      <w:r>
        <w:rPr>
          <w:lang w:val="sr-Cyrl-RS"/>
        </w:rPr>
        <w:t>Креирање регистра ризика ( регистар оперативних и регистар стратешких ризика), у којима ће сви ризици са којима се суочава град Прокупље бити идентификовани и процењени, а који утичу на остваривање стратешких и оператвиваних циљева и мисија града Прокупља;</w:t>
      </w:r>
    </w:p>
    <w:p w:rsidR="00DD4123" w:rsidRDefault="00DD4123" w:rsidP="00DD4123">
      <w:pPr>
        <w:pStyle w:val="Default"/>
        <w:numPr>
          <w:ilvl w:val="0"/>
          <w:numId w:val="32"/>
        </w:numPr>
        <w:jc w:val="both"/>
        <w:rPr>
          <w:lang w:val="sr-Cyrl-RS"/>
        </w:rPr>
      </w:pPr>
      <w:r>
        <w:rPr>
          <w:lang w:val="sr-Cyrl-RS"/>
        </w:rPr>
        <w:t>Рангирање свих ризика у поледу могућег појављивања (вероватноћа јављања ризика) и очекиваног утицаја на циљеве и пословне процесе;</w:t>
      </w:r>
    </w:p>
    <w:p w:rsidR="00DD4123" w:rsidRDefault="00DD4123" w:rsidP="00DD4123">
      <w:pPr>
        <w:pStyle w:val="Default"/>
        <w:numPr>
          <w:ilvl w:val="0"/>
          <w:numId w:val="32"/>
        </w:numPr>
        <w:jc w:val="both"/>
        <w:rPr>
          <w:lang w:val="sr-Cyrl-RS"/>
        </w:rPr>
      </w:pPr>
      <w:r>
        <w:rPr>
          <w:lang w:val="sr-Cyrl-RS"/>
        </w:rPr>
        <w:t>Расподела јасних улога, одговорноси и дужности за поступање са ризиком;</w:t>
      </w:r>
    </w:p>
    <w:p w:rsidR="00DD4123" w:rsidRDefault="00DD4123" w:rsidP="00DD4123">
      <w:pPr>
        <w:pStyle w:val="Default"/>
        <w:numPr>
          <w:ilvl w:val="0"/>
          <w:numId w:val="32"/>
        </w:numPr>
        <w:jc w:val="both"/>
        <w:rPr>
          <w:lang w:val="sr-Cyrl-RS"/>
        </w:rPr>
      </w:pPr>
      <w:r>
        <w:rPr>
          <w:lang w:val="sr-Cyrl-RS"/>
        </w:rPr>
        <w:t>Преглед усклађености са законима и регулативом, укључујући и редовно извештавање о ефективности система унутрашњих контрола ради ублажавања ефекта ризика;</w:t>
      </w:r>
    </w:p>
    <w:p w:rsidR="00DD4123" w:rsidRDefault="00DD4123" w:rsidP="00DD4123">
      <w:pPr>
        <w:pStyle w:val="Default"/>
        <w:numPr>
          <w:ilvl w:val="0"/>
          <w:numId w:val="32"/>
        </w:numPr>
        <w:jc w:val="both"/>
        <w:rPr>
          <w:lang w:val="sr-Cyrl-RS"/>
        </w:rPr>
      </w:pPr>
      <w:r>
        <w:rPr>
          <w:lang w:val="sr-Cyrl-RS"/>
        </w:rPr>
        <w:t>Подизање нивоа свести о принципима и користима укључености у процес управљања ризицима и посвећености запослених везано за контролу ризика;</w:t>
      </w:r>
    </w:p>
    <w:p w:rsidR="00DD4123" w:rsidRPr="000D2E9D" w:rsidRDefault="00DD4123" w:rsidP="00DD4123">
      <w:pPr>
        <w:pStyle w:val="Default"/>
        <w:numPr>
          <w:ilvl w:val="0"/>
          <w:numId w:val="32"/>
        </w:numPr>
        <w:jc w:val="both"/>
        <w:rPr>
          <w:lang w:val="sr-Cyrl-RS"/>
        </w:rPr>
      </w:pPr>
      <w:r>
        <w:rPr>
          <w:lang w:val="sr-Cyrl-RS"/>
        </w:rPr>
        <w:t>Извештавање о ризицима.</w:t>
      </w:r>
    </w:p>
    <w:p w:rsidR="00DD4123" w:rsidRDefault="00DD4123" w:rsidP="00DD4123">
      <w:pPr>
        <w:autoSpaceDE w:val="0"/>
        <w:autoSpaceDN w:val="0"/>
        <w:adjustRightInd w:val="0"/>
        <w:rPr>
          <w:color w:val="FF0000"/>
          <w:sz w:val="22"/>
          <w:szCs w:val="22"/>
        </w:rPr>
      </w:pPr>
    </w:p>
    <w:p w:rsidR="00DD4123" w:rsidRDefault="00DD4123" w:rsidP="00DD4123">
      <w:pPr>
        <w:autoSpaceDE w:val="0"/>
        <w:autoSpaceDN w:val="0"/>
        <w:adjustRightInd w:val="0"/>
        <w:rPr>
          <w:color w:val="FF0000"/>
          <w:sz w:val="22"/>
          <w:szCs w:val="22"/>
        </w:rPr>
      </w:pPr>
    </w:p>
    <w:p w:rsidR="00DD4123" w:rsidRPr="00F519C3" w:rsidRDefault="00DD4123" w:rsidP="00DD4123">
      <w:pPr>
        <w:pStyle w:val="Heading1"/>
        <w:ind w:left="3510" w:hanging="3420"/>
        <w:jc w:val="left"/>
        <w:rPr>
          <w:sz w:val="28"/>
          <w:szCs w:val="28"/>
        </w:rPr>
      </w:pPr>
      <w:bookmarkStart w:id="14" w:name="_Toc54289992"/>
      <w:bookmarkStart w:id="15" w:name="_Toc54290116"/>
      <w:bookmarkStart w:id="16" w:name="_Toc55323267"/>
      <w:r>
        <w:rPr>
          <w:sz w:val="28"/>
          <w:szCs w:val="28"/>
        </w:rPr>
        <w:t>3.</w:t>
      </w:r>
      <w:r w:rsidRPr="00F519C3">
        <w:rPr>
          <w:sz w:val="28"/>
          <w:szCs w:val="28"/>
        </w:rPr>
        <w:t>ПРАВНИ ОСНОВ</w:t>
      </w:r>
      <w:bookmarkEnd w:id="14"/>
      <w:bookmarkEnd w:id="15"/>
      <w:bookmarkEnd w:id="16"/>
    </w:p>
    <w:p w:rsidR="00DD4123" w:rsidRDefault="00DD4123" w:rsidP="00DD4123">
      <w:pPr>
        <w:autoSpaceDE w:val="0"/>
        <w:autoSpaceDN w:val="0"/>
        <w:adjustRightInd w:val="0"/>
        <w:rPr>
          <w:color w:val="FF0000"/>
          <w:sz w:val="22"/>
          <w:szCs w:val="22"/>
        </w:rPr>
      </w:pPr>
    </w:p>
    <w:p w:rsidR="00DD4123" w:rsidRDefault="00DD4123" w:rsidP="00DD4123">
      <w:pPr>
        <w:autoSpaceDE w:val="0"/>
        <w:autoSpaceDN w:val="0"/>
        <w:adjustRightInd w:val="0"/>
        <w:ind w:firstLine="540"/>
        <w:jc w:val="both"/>
      </w:pPr>
      <w:r>
        <w:rPr>
          <w:color w:val="000000"/>
        </w:rPr>
        <w:t xml:space="preserve"> Влада </w:t>
      </w:r>
      <w:r>
        <w:rPr>
          <w:color w:val="000000"/>
          <w:lang w:val="sr-Cyrl-RS"/>
        </w:rPr>
        <w:t xml:space="preserve">РС </w:t>
      </w:r>
      <w:r>
        <w:rPr>
          <w:color w:val="000000"/>
        </w:rPr>
        <w:t>је донела Стратегију развоја интерне финансијске контроле у јавном сектору у Републици Србији</w:t>
      </w:r>
      <w:r>
        <w:rPr>
          <w:rStyle w:val="FootnoteReference"/>
          <w:color w:val="000000"/>
        </w:rPr>
        <w:footnoteReference w:id="1"/>
      </w:r>
      <w:r>
        <w:rPr>
          <w:color w:val="000000"/>
        </w:rPr>
        <w:t>, за период 2017 – 2020. године („Службени гласник РС“ број 51 од 25. маја 2017. године)</w:t>
      </w:r>
      <w:r>
        <w:rPr>
          <w:color w:val="000000"/>
          <w:lang w:val="sr-Cyrl-RS"/>
        </w:rPr>
        <w:t xml:space="preserve"> .</w:t>
      </w:r>
      <w:r>
        <w:rPr>
          <w:color w:val="000000"/>
        </w:rPr>
        <w:t xml:space="preserve"> Стратегија развоја интерне финансијске контроле у јавном сектору, представља план за даљи</w:t>
      </w:r>
      <w:r>
        <w:t xml:space="preserve"> развој свеобухватног и ефикасног система интерне финансијске контроле у јавном сектору који ће осигурати добро управљање и заштиту јавних средстава, без обзира на њихове изворе, као и усклађивање са захтевима из Поглавља 32: Финансијски надзор – за потребе преговора о приступању Србије у Европску унију. </w:t>
      </w:r>
    </w:p>
    <w:p w:rsidR="00DD4123" w:rsidRDefault="00DD4123" w:rsidP="00DD4123">
      <w:pPr>
        <w:autoSpaceDE w:val="0"/>
        <w:autoSpaceDN w:val="0"/>
        <w:adjustRightInd w:val="0"/>
        <w:jc w:val="both"/>
        <w:rPr>
          <w:lang w:val="sr-Cyrl-RS"/>
        </w:rPr>
      </w:pPr>
    </w:p>
    <w:p w:rsidR="00DD4123" w:rsidRDefault="00DD4123" w:rsidP="00DD4123">
      <w:pPr>
        <w:autoSpaceDE w:val="0"/>
        <w:autoSpaceDN w:val="0"/>
        <w:adjustRightInd w:val="0"/>
        <w:ind w:firstLine="540"/>
        <w:jc w:val="both"/>
        <w:rPr>
          <w:lang w:val="sr-Cyrl-RS"/>
        </w:rPr>
      </w:pPr>
      <w:r>
        <w:t>Развој интерне финансијске контроле у јавном сектору, иницирао је и развој идентификовања и управљања ризицима. Сектор за интерну контролу и интерну ревизију у Министарству је, у том смислу израдио и одговарајуће подзаконске акте и нека питања од значаја за развој ФУК-а, дефинисао одредбама Закона о буџетском систему. Овим законом, у члану 81. став 2, дефинисани су елементи финансијског управљања и контроле, и то:</w:t>
      </w:r>
    </w:p>
    <w:p w:rsidR="00DD4123" w:rsidRDefault="00DD4123" w:rsidP="00DD4123">
      <w:pPr>
        <w:autoSpaceDE w:val="0"/>
        <w:autoSpaceDN w:val="0"/>
        <w:adjustRightInd w:val="0"/>
        <w:rPr>
          <w:lang w:val="sr-Latn-RS"/>
        </w:rPr>
      </w:pPr>
    </w:p>
    <w:p w:rsidR="00DD4123" w:rsidRDefault="00DD4123" w:rsidP="00DD4123">
      <w:pPr>
        <w:autoSpaceDE w:val="0"/>
        <w:autoSpaceDN w:val="0"/>
        <w:adjustRightInd w:val="0"/>
        <w:ind w:firstLine="540"/>
        <w:rPr>
          <w:lang w:val="sr-Cyrl-RS"/>
        </w:rPr>
      </w:pPr>
      <w:r>
        <w:t xml:space="preserve">1. Контролно окружење; </w:t>
      </w:r>
    </w:p>
    <w:p w:rsidR="00DD4123" w:rsidRDefault="00DD4123" w:rsidP="00DD4123">
      <w:pPr>
        <w:autoSpaceDE w:val="0"/>
        <w:autoSpaceDN w:val="0"/>
        <w:adjustRightInd w:val="0"/>
        <w:ind w:firstLine="540"/>
        <w:rPr>
          <w:lang w:val="sr-Cyrl-RS"/>
        </w:rPr>
      </w:pPr>
      <w:r>
        <w:t xml:space="preserve">2. Управљање ризицима; </w:t>
      </w:r>
    </w:p>
    <w:p w:rsidR="00DD4123" w:rsidRDefault="00DD4123" w:rsidP="00DD4123">
      <w:pPr>
        <w:autoSpaceDE w:val="0"/>
        <w:autoSpaceDN w:val="0"/>
        <w:adjustRightInd w:val="0"/>
        <w:ind w:firstLine="540"/>
        <w:rPr>
          <w:lang w:val="sr-Cyrl-RS"/>
        </w:rPr>
      </w:pPr>
      <w:r>
        <w:t xml:space="preserve">3. Контролне активности; </w:t>
      </w:r>
    </w:p>
    <w:p w:rsidR="00DD4123" w:rsidRDefault="00DD4123" w:rsidP="00DD4123">
      <w:pPr>
        <w:autoSpaceDE w:val="0"/>
        <w:autoSpaceDN w:val="0"/>
        <w:adjustRightInd w:val="0"/>
        <w:ind w:firstLine="540"/>
        <w:rPr>
          <w:lang w:val="sr-Cyrl-RS"/>
        </w:rPr>
      </w:pPr>
      <w:r>
        <w:t xml:space="preserve">4. Информисање и комуникација и </w:t>
      </w:r>
    </w:p>
    <w:p w:rsidR="00DD4123" w:rsidRDefault="00DD4123" w:rsidP="00DD4123">
      <w:pPr>
        <w:autoSpaceDE w:val="0"/>
        <w:autoSpaceDN w:val="0"/>
        <w:adjustRightInd w:val="0"/>
        <w:ind w:firstLine="540"/>
        <w:rPr>
          <w:lang w:val="sr-Cyrl-RS"/>
        </w:rPr>
      </w:pPr>
      <w:r>
        <w:t>5. Праћење и процена система.</w:t>
      </w:r>
    </w:p>
    <w:p w:rsidR="00DD4123" w:rsidRDefault="00DD4123" w:rsidP="00DD4123">
      <w:pPr>
        <w:autoSpaceDE w:val="0"/>
        <w:autoSpaceDN w:val="0"/>
        <w:adjustRightInd w:val="0"/>
        <w:ind w:firstLine="540"/>
        <w:rPr>
          <w:lang w:val="sr-Cyrl-RS"/>
        </w:rPr>
      </w:pPr>
    </w:p>
    <w:p w:rsidR="00DD4123" w:rsidRDefault="00DD4123" w:rsidP="00DD4123">
      <w:pPr>
        <w:autoSpaceDE w:val="0"/>
        <w:autoSpaceDN w:val="0"/>
        <w:adjustRightInd w:val="0"/>
        <w:ind w:firstLine="540"/>
        <w:jc w:val="both"/>
        <w:rPr>
          <w:lang w:val="sr-Cyrl-RS"/>
        </w:rPr>
      </w:pPr>
      <w:r>
        <w:rPr>
          <w:lang w:val="sr-Cyrl-RS"/>
        </w:rPr>
        <w:t>Управљање ризицима успоставља се и развија на темељима</w:t>
      </w:r>
      <w:r w:rsidRPr="00FD5022">
        <w:rPr>
          <w:color w:val="000000"/>
        </w:rPr>
        <w:t xml:space="preserve"> </w:t>
      </w:r>
      <w:r>
        <w:rPr>
          <w:color w:val="000000"/>
        </w:rPr>
        <w:t>„</w:t>
      </w:r>
      <w:r>
        <w:rPr>
          <w:lang w:val="sr-Latn-RS"/>
        </w:rPr>
        <w:t xml:space="preserve">COSO“ </w:t>
      </w:r>
      <w:r>
        <w:rPr>
          <w:lang w:val="sr-Cyrl-RS"/>
        </w:rPr>
        <w:t>оквира који представља интегрисани оквир интерне контроле који је дефинисала комисија спонзорских организација (</w:t>
      </w:r>
      <w:r>
        <w:t>The Committee of Sponsoring Organizations of the Treadway Commission</w:t>
      </w:r>
      <w:r>
        <w:rPr>
          <w:lang w:val="sr-Latn-RS"/>
        </w:rPr>
        <w:t xml:space="preserve">), </w:t>
      </w:r>
      <w:r>
        <w:rPr>
          <w:lang w:val="sr-Cyrl-RS"/>
        </w:rPr>
        <w:t>као једана од компонетни финансијског управљања и контроле.</w:t>
      </w:r>
    </w:p>
    <w:p w:rsidR="00DD4123" w:rsidRPr="003E07C3" w:rsidRDefault="00DD4123" w:rsidP="00DD4123">
      <w:pPr>
        <w:autoSpaceDE w:val="0"/>
        <w:autoSpaceDN w:val="0"/>
        <w:adjustRightInd w:val="0"/>
        <w:ind w:firstLine="540"/>
        <w:rPr>
          <w:color w:val="FF0000"/>
          <w:sz w:val="22"/>
          <w:szCs w:val="22"/>
          <w:lang w:val="sr-Cyrl-RS"/>
        </w:rPr>
      </w:pPr>
    </w:p>
    <w:p w:rsidR="00DD4123" w:rsidRPr="003E07C3" w:rsidRDefault="00DD4123" w:rsidP="00DD4123">
      <w:pPr>
        <w:autoSpaceDE w:val="0"/>
        <w:autoSpaceDN w:val="0"/>
        <w:adjustRightInd w:val="0"/>
        <w:ind w:firstLine="540"/>
        <w:jc w:val="both"/>
        <w:rPr>
          <w:color w:val="FF0000"/>
          <w:sz w:val="22"/>
          <w:szCs w:val="22"/>
          <w:lang w:val="sr-Cyrl-RS"/>
        </w:rPr>
      </w:pPr>
      <w:r>
        <w:rPr>
          <w:color w:val="000000"/>
        </w:rPr>
        <w:t>„</w:t>
      </w:r>
      <w:r>
        <w:rPr>
          <w:lang w:val="sr-Latn-RS"/>
        </w:rPr>
        <w:t>COSO“</w:t>
      </w:r>
      <w:r>
        <w:rPr>
          <w:lang w:val="sr-Cyrl-RS"/>
        </w:rPr>
        <w:t xml:space="preserve"> оквир у том смислу садржи осам међусобно повезаних компонената: унутрашње окружење, постављање циљева, утврђивање циљева и прилика, процену ризика, одговор на ризик, контролне активности, информације и комуникације, као и праћење.</w:t>
      </w:r>
    </w:p>
    <w:p w:rsidR="00DD4123" w:rsidRDefault="00DD4123" w:rsidP="00DD4123">
      <w:pPr>
        <w:autoSpaceDE w:val="0"/>
        <w:autoSpaceDN w:val="0"/>
        <w:adjustRightInd w:val="0"/>
        <w:rPr>
          <w:color w:val="FF0000"/>
          <w:sz w:val="22"/>
          <w:szCs w:val="22"/>
        </w:rPr>
      </w:pPr>
    </w:p>
    <w:p w:rsidR="00DD4123" w:rsidRPr="00F519C3" w:rsidRDefault="00DD4123" w:rsidP="00DD4123">
      <w:pPr>
        <w:pStyle w:val="Heading1"/>
        <w:ind w:left="3510" w:hanging="3420"/>
        <w:rPr>
          <w:sz w:val="28"/>
          <w:szCs w:val="28"/>
        </w:rPr>
      </w:pPr>
      <w:bookmarkStart w:id="17" w:name="_Toc54289993"/>
      <w:bookmarkStart w:id="18" w:name="_Toc54290117"/>
      <w:bookmarkStart w:id="19" w:name="_Toc55323268"/>
      <w:r>
        <w:rPr>
          <w:sz w:val="28"/>
          <w:szCs w:val="28"/>
        </w:rPr>
        <w:t>4.</w:t>
      </w:r>
      <w:r w:rsidRPr="00F519C3">
        <w:rPr>
          <w:sz w:val="28"/>
          <w:szCs w:val="28"/>
        </w:rPr>
        <w:t>ДЕФИНИЦИЈЕ</w:t>
      </w:r>
      <w:bookmarkEnd w:id="17"/>
      <w:bookmarkEnd w:id="18"/>
      <w:bookmarkEnd w:id="19"/>
    </w:p>
    <w:p w:rsidR="00DD4123" w:rsidRDefault="00DD4123" w:rsidP="00DD4123">
      <w:pPr>
        <w:autoSpaceDE w:val="0"/>
        <w:autoSpaceDN w:val="0"/>
        <w:adjustRightInd w:val="0"/>
        <w:jc w:val="both"/>
        <w:rPr>
          <w:b/>
          <w:bCs/>
          <w:i/>
          <w:iCs/>
          <w:color w:val="000000"/>
          <w:lang w:val="sr-Cyrl-RS"/>
        </w:rPr>
      </w:pPr>
    </w:p>
    <w:p w:rsidR="00DD4123" w:rsidRPr="0032729B" w:rsidRDefault="00DD4123" w:rsidP="00DD4123">
      <w:pPr>
        <w:autoSpaceDE w:val="0"/>
        <w:autoSpaceDN w:val="0"/>
        <w:adjustRightInd w:val="0"/>
        <w:ind w:firstLine="540"/>
        <w:jc w:val="both"/>
        <w:rPr>
          <w:lang w:val="sr-Cyrl-RS"/>
        </w:rPr>
      </w:pPr>
      <w:r w:rsidRPr="0032729B">
        <w:rPr>
          <w:b/>
          <w:i/>
        </w:rPr>
        <w:t>Ризици</w:t>
      </w:r>
      <w:r>
        <w:t xml:space="preserve"> су свакодневна проблематика</w:t>
      </w:r>
      <w:r>
        <w:rPr>
          <w:lang w:val="sr-Cyrl-RS"/>
        </w:rPr>
        <w:t>, н</w:t>
      </w:r>
      <w:r>
        <w:t>астају из разних разлога, најчешће услед брзих и честих промена због којих долази до појаве несигурности при одлучивању</w:t>
      </w:r>
      <w:r>
        <w:rPr>
          <w:lang w:val="sr-Cyrl-RS"/>
        </w:rPr>
        <w:t>.</w:t>
      </w:r>
    </w:p>
    <w:p w:rsidR="00DD4123" w:rsidRDefault="00DD4123" w:rsidP="00DD4123">
      <w:pPr>
        <w:autoSpaceDE w:val="0"/>
        <w:autoSpaceDN w:val="0"/>
        <w:adjustRightInd w:val="0"/>
        <w:ind w:firstLine="720"/>
        <w:jc w:val="both"/>
        <w:rPr>
          <w:lang w:val="sr-Cyrl-RS"/>
        </w:rPr>
      </w:pPr>
    </w:p>
    <w:p w:rsidR="00DD4123" w:rsidRDefault="00DD4123" w:rsidP="00DD4123">
      <w:pPr>
        <w:autoSpaceDE w:val="0"/>
        <w:autoSpaceDN w:val="0"/>
        <w:adjustRightInd w:val="0"/>
        <w:ind w:firstLine="540"/>
        <w:jc w:val="both"/>
        <w:rPr>
          <w:color w:val="000000"/>
          <w:sz w:val="22"/>
          <w:szCs w:val="22"/>
        </w:rPr>
      </w:pPr>
      <w:r>
        <w:rPr>
          <w:b/>
          <w:bCs/>
          <w:i/>
          <w:iCs/>
          <w:color w:val="000000"/>
        </w:rPr>
        <w:t xml:space="preserve">Ризик </w:t>
      </w:r>
      <w:r>
        <w:rPr>
          <w:color w:val="000000"/>
        </w:rPr>
        <w:t xml:space="preserve">је било који догађај, активност или пропуст који би се могао догодити и неповољно утицати на постизање стратешких и оперативних циљева </w:t>
      </w:r>
      <w:r>
        <w:rPr>
          <w:color w:val="000000"/>
          <w:lang w:val="sr-Cyrl-RS"/>
        </w:rPr>
        <w:t xml:space="preserve"> града Прокупља</w:t>
      </w:r>
      <w:r>
        <w:rPr>
          <w:color w:val="000000"/>
        </w:rPr>
        <w:t xml:space="preserve">. Поред тога, и пропуштене прилике се такође сматрају ризиком. </w:t>
      </w:r>
    </w:p>
    <w:p w:rsidR="00DD4123" w:rsidRDefault="00DD4123" w:rsidP="00DD4123">
      <w:pPr>
        <w:autoSpaceDE w:val="0"/>
        <w:autoSpaceDN w:val="0"/>
        <w:adjustRightInd w:val="0"/>
        <w:jc w:val="both"/>
        <w:rPr>
          <w:b/>
          <w:bCs/>
          <w:i/>
          <w:iCs/>
          <w:color w:val="000000"/>
          <w:lang w:val="sr-Cyrl-RS"/>
        </w:rPr>
      </w:pPr>
    </w:p>
    <w:p w:rsidR="00DD4123" w:rsidRDefault="00DD4123" w:rsidP="00DD4123">
      <w:pPr>
        <w:autoSpaceDE w:val="0"/>
        <w:autoSpaceDN w:val="0"/>
        <w:adjustRightInd w:val="0"/>
        <w:ind w:firstLine="540"/>
        <w:jc w:val="both"/>
        <w:rPr>
          <w:color w:val="000000"/>
        </w:rPr>
      </w:pPr>
      <w:r>
        <w:rPr>
          <w:b/>
          <w:bCs/>
          <w:i/>
          <w:iCs/>
          <w:color w:val="000000"/>
        </w:rPr>
        <w:t xml:space="preserve">Управљање ризицима </w:t>
      </w:r>
      <w:r>
        <w:rPr>
          <w:color w:val="000000"/>
        </w:rPr>
        <w:t xml:space="preserve">је целокупан процес утврђивања, процењивања и праћења ризика, узимајући у обзир циљеве </w:t>
      </w:r>
      <w:r>
        <w:rPr>
          <w:color w:val="000000"/>
          <w:lang w:val="sr-Cyrl-RS"/>
        </w:rPr>
        <w:t xml:space="preserve">органа града Прокупља  </w:t>
      </w:r>
      <w:r>
        <w:rPr>
          <w:color w:val="000000"/>
        </w:rPr>
        <w:t xml:space="preserve">и предузимање потребних радњи у циљу смањења ризика, а у оквиру поштовања принципа ФУК. </w:t>
      </w:r>
    </w:p>
    <w:p w:rsidR="00DD4123" w:rsidRDefault="00DD4123" w:rsidP="00DD4123">
      <w:pPr>
        <w:autoSpaceDE w:val="0"/>
        <w:autoSpaceDN w:val="0"/>
        <w:adjustRightInd w:val="0"/>
        <w:jc w:val="both"/>
        <w:rPr>
          <w:b/>
          <w:bCs/>
          <w:i/>
          <w:iCs/>
          <w:color w:val="000000"/>
          <w:lang w:val="sr-Cyrl-RS"/>
        </w:rPr>
      </w:pPr>
    </w:p>
    <w:p w:rsidR="00DD4123" w:rsidRDefault="00DD4123" w:rsidP="00DD4123">
      <w:pPr>
        <w:autoSpaceDE w:val="0"/>
        <w:autoSpaceDN w:val="0"/>
        <w:adjustRightInd w:val="0"/>
        <w:ind w:firstLine="540"/>
        <w:jc w:val="both"/>
        <w:rPr>
          <w:color w:val="000000"/>
        </w:rPr>
      </w:pPr>
      <w:r>
        <w:rPr>
          <w:b/>
          <w:bCs/>
          <w:i/>
          <w:iCs/>
          <w:color w:val="000000"/>
        </w:rPr>
        <w:t xml:space="preserve">Идентификовање ризика </w:t>
      </w:r>
      <w:r>
        <w:rPr>
          <w:color w:val="000000"/>
        </w:rPr>
        <w:t xml:space="preserve">је процес утврђивања догађаја и одређивање кључних ризика који могу угрозити остварење циљева </w:t>
      </w:r>
      <w:r>
        <w:rPr>
          <w:color w:val="000000"/>
          <w:lang w:val="sr-Cyrl-RS"/>
        </w:rPr>
        <w:t>органа града Прокупља.</w:t>
      </w:r>
      <w:r>
        <w:rPr>
          <w:color w:val="000000"/>
        </w:rPr>
        <w:t xml:space="preserve"> </w:t>
      </w:r>
    </w:p>
    <w:p w:rsidR="00DD4123" w:rsidRDefault="00DD4123" w:rsidP="00DD4123">
      <w:pPr>
        <w:autoSpaceDE w:val="0"/>
        <w:autoSpaceDN w:val="0"/>
        <w:adjustRightInd w:val="0"/>
        <w:jc w:val="both"/>
        <w:rPr>
          <w:b/>
          <w:bCs/>
          <w:i/>
          <w:iCs/>
          <w:color w:val="000000"/>
          <w:lang w:val="sr-Cyrl-RS"/>
        </w:rPr>
      </w:pPr>
    </w:p>
    <w:p w:rsidR="00DD4123" w:rsidRDefault="00DD4123" w:rsidP="00DD4123">
      <w:pPr>
        <w:autoSpaceDE w:val="0"/>
        <w:autoSpaceDN w:val="0"/>
        <w:adjustRightInd w:val="0"/>
        <w:ind w:firstLine="540"/>
        <w:jc w:val="both"/>
        <w:rPr>
          <w:color w:val="000000"/>
        </w:rPr>
      </w:pPr>
      <w:r>
        <w:rPr>
          <w:b/>
          <w:bCs/>
          <w:i/>
          <w:iCs/>
          <w:color w:val="000000"/>
        </w:rPr>
        <w:t xml:space="preserve">Опис ризика </w:t>
      </w:r>
      <w:r>
        <w:rPr>
          <w:color w:val="000000"/>
        </w:rPr>
        <w:t xml:space="preserve">представља процес јасне формулације односно описивања утврђених ризика, узимајући у обзир главни узрок ризика и потенцијалне последице ризика односно утицај на циљеве и активности. </w:t>
      </w:r>
    </w:p>
    <w:p w:rsidR="00DD4123" w:rsidRDefault="00DD4123" w:rsidP="00DD4123">
      <w:pPr>
        <w:autoSpaceDE w:val="0"/>
        <w:autoSpaceDN w:val="0"/>
        <w:adjustRightInd w:val="0"/>
        <w:jc w:val="both"/>
        <w:rPr>
          <w:b/>
          <w:bCs/>
          <w:i/>
          <w:iCs/>
          <w:color w:val="000000"/>
          <w:lang w:val="sr-Cyrl-RS"/>
        </w:rPr>
      </w:pPr>
    </w:p>
    <w:p w:rsidR="00DD4123" w:rsidRDefault="00DD4123" w:rsidP="00DD4123">
      <w:pPr>
        <w:autoSpaceDE w:val="0"/>
        <w:autoSpaceDN w:val="0"/>
        <w:adjustRightInd w:val="0"/>
        <w:ind w:firstLine="540"/>
        <w:rPr>
          <w:color w:val="000000"/>
          <w:lang w:val="sr-Cyrl-RS"/>
        </w:rPr>
      </w:pPr>
      <w:r>
        <w:rPr>
          <w:b/>
          <w:bCs/>
          <w:i/>
          <w:iCs/>
          <w:color w:val="000000"/>
        </w:rPr>
        <w:t xml:space="preserve">Процена ризика </w:t>
      </w:r>
      <w:r>
        <w:rPr>
          <w:color w:val="000000"/>
        </w:rPr>
        <w:t>је поступак</w:t>
      </w:r>
      <w:r>
        <w:rPr>
          <w:color w:val="000000"/>
          <w:lang w:val="sr-Cyrl-RS"/>
        </w:rPr>
        <w:t>,</w:t>
      </w:r>
      <w:r>
        <w:rPr>
          <w:color w:val="000000"/>
        </w:rPr>
        <w:t xml:space="preserve"> којим се на систематичан начин обавља процена утицаја </w:t>
      </w:r>
      <w:r>
        <w:rPr>
          <w:color w:val="000000"/>
          <w:lang w:val="sr-Cyrl-RS"/>
        </w:rPr>
        <w:t>,</w:t>
      </w:r>
      <w:r>
        <w:rPr>
          <w:color w:val="000000"/>
        </w:rPr>
        <w:t>који ризик има на остваривање циљева и одређује вероватноћа настанка ризика.</w:t>
      </w:r>
    </w:p>
    <w:p w:rsidR="00DD4123" w:rsidRDefault="00DD4123" w:rsidP="00DD4123">
      <w:pPr>
        <w:autoSpaceDE w:val="0"/>
        <w:autoSpaceDN w:val="0"/>
        <w:adjustRightInd w:val="0"/>
        <w:ind w:firstLine="720"/>
        <w:jc w:val="both"/>
        <w:rPr>
          <w:color w:val="000000"/>
          <w:lang w:val="sr-Cyrl-RS"/>
        </w:rPr>
      </w:pPr>
    </w:p>
    <w:p w:rsidR="00DD4123" w:rsidRDefault="00DD4123" w:rsidP="00DD4123">
      <w:pPr>
        <w:autoSpaceDE w:val="0"/>
        <w:autoSpaceDN w:val="0"/>
        <w:adjustRightInd w:val="0"/>
        <w:ind w:firstLine="540"/>
        <w:jc w:val="both"/>
        <w:rPr>
          <w:color w:val="000000"/>
          <w:lang w:val="sr-Cyrl-RS"/>
        </w:rPr>
      </w:pPr>
      <w:r>
        <w:rPr>
          <w:b/>
          <w:bCs/>
          <w:i/>
          <w:iCs/>
          <w:color w:val="000000"/>
        </w:rPr>
        <w:t>Ублажавање</w:t>
      </w:r>
      <w:r>
        <w:rPr>
          <w:b/>
          <w:bCs/>
          <w:i/>
          <w:iCs/>
          <w:color w:val="000000"/>
          <w:lang w:val="sr-Cyrl-RS"/>
        </w:rPr>
        <w:t xml:space="preserve"> односно </w:t>
      </w:r>
      <w:r>
        <w:rPr>
          <w:b/>
          <w:bCs/>
          <w:i/>
          <w:iCs/>
          <w:color w:val="000000"/>
        </w:rPr>
        <w:t xml:space="preserve">третирање ризика </w:t>
      </w:r>
      <w:r>
        <w:rPr>
          <w:color w:val="000000"/>
        </w:rPr>
        <w:t xml:space="preserve">подразумева </w:t>
      </w:r>
      <w:r>
        <w:rPr>
          <w:color w:val="000000"/>
          <w:lang w:val="sr-Cyrl-RS"/>
        </w:rPr>
        <w:t>активности</w:t>
      </w:r>
      <w:r>
        <w:rPr>
          <w:color w:val="000000"/>
        </w:rPr>
        <w:t xml:space="preserve"> које се предузимају у циљу смањивања вероватноће настанака ризика, ублажавање негативних последица које је ризик изазвао или обоје што подразумева успостављање одговарајућих контролних активности односно процедура.</w:t>
      </w:r>
    </w:p>
    <w:p w:rsidR="00DD4123" w:rsidRPr="00CB703A" w:rsidRDefault="00DD4123" w:rsidP="00DD4123">
      <w:pPr>
        <w:autoSpaceDE w:val="0"/>
        <w:autoSpaceDN w:val="0"/>
        <w:adjustRightInd w:val="0"/>
        <w:rPr>
          <w:color w:val="FF0000"/>
          <w:sz w:val="22"/>
          <w:szCs w:val="22"/>
          <w:lang w:val="sr-Cyrl-RS"/>
        </w:rPr>
      </w:pPr>
    </w:p>
    <w:p w:rsidR="00DD4123" w:rsidRDefault="00DD4123" w:rsidP="00DD4123">
      <w:pPr>
        <w:autoSpaceDE w:val="0"/>
        <w:autoSpaceDN w:val="0"/>
        <w:adjustRightInd w:val="0"/>
        <w:ind w:firstLine="540"/>
        <w:jc w:val="both"/>
        <w:rPr>
          <w:color w:val="000000"/>
          <w:lang w:val="sr-Cyrl-RS"/>
        </w:rPr>
      </w:pPr>
      <w:r>
        <w:rPr>
          <w:b/>
          <w:bCs/>
          <w:i/>
          <w:iCs/>
          <w:color w:val="000000"/>
        </w:rPr>
        <w:t xml:space="preserve">Праћење ризика </w:t>
      </w:r>
      <w:r>
        <w:rPr>
          <w:color w:val="000000"/>
        </w:rPr>
        <w:t xml:space="preserve">је део фазе управљања ризицима у којој се проверава да ли у пракси функционишу предложене контролне активности, и да ли исте спречавају, </w:t>
      </w:r>
      <w:r>
        <w:rPr>
          <w:color w:val="000000"/>
        </w:rPr>
        <w:lastRenderedPageBreak/>
        <w:t>односно ублажавају ефекат деловања ризика на циљеве. Такође, поред наведеног, праћење омогућава и идентификовање новонасталих ризика као и ризика који су нестали или имају мањи ефекат деловања на циљеве током процеса пословања.</w:t>
      </w:r>
    </w:p>
    <w:p w:rsidR="00DD4123" w:rsidRDefault="00DD4123" w:rsidP="00DD4123">
      <w:pPr>
        <w:autoSpaceDE w:val="0"/>
        <w:autoSpaceDN w:val="0"/>
        <w:adjustRightInd w:val="0"/>
        <w:ind w:firstLine="720"/>
        <w:jc w:val="both"/>
      </w:pPr>
    </w:p>
    <w:p w:rsidR="00DD4123" w:rsidRDefault="00DD4123" w:rsidP="00DD4123">
      <w:pPr>
        <w:autoSpaceDE w:val="0"/>
        <w:autoSpaceDN w:val="0"/>
        <w:adjustRightInd w:val="0"/>
        <w:ind w:firstLine="540"/>
        <w:jc w:val="both"/>
        <w:rPr>
          <w:lang w:val="sr-Cyrl-RS"/>
        </w:rPr>
      </w:pPr>
      <w:r>
        <w:rPr>
          <w:b/>
          <w:bCs/>
          <w:i/>
          <w:iCs/>
        </w:rPr>
        <w:t xml:space="preserve">Инхерентни ризик </w:t>
      </w:r>
      <w:r>
        <w:t>је ниво ризика у случају непостојања контроле и активности које ублажавају ризик.</w:t>
      </w:r>
    </w:p>
    <w:p w:rsidR="00DD4123" w:rsidRDefault="00DD4123" w:rsidP="00DD4123">
      <w:pPr>
        <w:autoSpaceDE w:val="0"/>
        <w:autoSpaceDN w:val="0"/>
        <w:adjustRightInd w:val="0"/>
        <w:jc w:val="both"/>
        <w:rPr>
          <w:b/>
          <w:bCs/>
          <w:i/>
          <w:iCs/>
          <w:lang w:val="sr-Cyrl-RS"/>
        </w:rPr>
      </w:pPr>
    </w:p>
    <w:p w:rsidR="00DD4123" w:rsidRDefault="00DD4123" w:rsidP="00DD4123">
      <w:pPr>
        <w:autoSpaceDE w:val="0"/>
        <w:autoSpaceDN w:val="0"/>
        <w:adjustRightInd w:val="0"/>
        <w:ind w:firstLine="540"/>
        <w:jc w:val="both"/>
        <w:rPr>
          <w:lang w:val="sr-Cyrl-RS"/>
        </w:rPr>
      </w:pPr>
      <w:r>
        <w:rPr>
          <w:b/>
          <w:bCs/>
          <w:i/>
          <w:iCs/>
        </w:rPr>
        <w:t xml:space="preserve">Резидуални ризик </w:t>
      </w:r>
      <w:r>
        <w:t xml:space="preserve">је ризик који остаје након што руководство предузме радње за смањење последица и вероватноће неповољног догађаја, укључујући контролне активности у смислу реаговања тј. одговора на ризик. </w:t>
      </w:r>
    </w:p>
    <w:p w:rsidR="00DD4123" w:rsidRDefault="00DD4123" w:rsidP="00DD4123">
      <w:pPr>
        <w:autoSpaceDE w:val="0"/>
        <w:autoSpaceDN w:val="0"/>
        <w:adjustRightInd w:val="0"/>
        <w:ind w:firstLine="720"/>
        <w:jc w:val="both"/>
        <w:rPr>
          <w:lang w:val="sr-Cyrl-RS"/>
        </w:rPr>
      </w:pPr>
    </w:p>
    <w:p w:rsidR="00DD4123" w:rsidRPr="00CB703A" w:rsidRDefault="00DD4123" w:rsidP="00DD4123">
      <w:pPr>
        <w:autoSpaceDE w:val="0"/>
        <w:autoSpaceDN w:val="0"/>
        <w:adjustRightInd w:val="0"/>
        <w:ind w:firstLine="540"/>
        <w:jc w:val="both"/>
        <w:rPr>
          <w:lang w:val="sr-Cyrl-RS"/>
        </w:rPr>
      </w:pPr>
      <w:r>
        <w:rPr>
          <w:b/>
          <w:bCs/>
          <w:i/>
          <w:iCs/>
        </w:rPr>
        <w:t xml:space="preserve">Регистар ризика </w:t>
      </w:r>
      <w:r>
        <w:t>је преглед идентификованих ризика, процене ризика по критеријуму утицаја који има на остваривање циљева и вероватноће појављивања, потребних активности, односно контрола које ће смањити последице деловања ризика, особа задужених за спровођење конкретних активности, као и рокова за њихово извршење. То је интерни документ сваке организационе јединице</w:t>
      </w:r>
      <w:r>
        <w:rPr>
          <w:lang w:val="sr-Cyrl-RS"/>
        </w:rPr>
        <w:t xml:space="preserve"> Градске управе града Пркупља</w:t>
      </w:r>
      <w:r>
        <w:t>. У том смислу потребно је разликовати Регистар оперативних ризика као и Регистар стратешких ризика</w:t>
      </w:r>
      <w:r>
        <w:rPr>
          <w:lang w:val="sr-Cyrl-RS"/>
        </w:rPr>
        <w:t>.</w:t>
      </w:r>
    </w:p>
    <w:p w:rsidR="00DD4123" w:rsidRDefault="00DD4123" w:rsidP="00DD4123">
      <w:pPr>
        <w:autoSpaceDE w:val="0"/>
        <w:autoSpaceDN w:val="0"/>
        <w:adjustRightInd w:val="0"/>
        <w:ind w:firstLine="720"/>
        <w:jc w:val="both"/>
      </w:pPr>
    </w:p>
    <w:p w:rsidR="00DD4123" w:rsidRPr="00EF290E" w:rsidRDefault="00DD4123" w:rsidP="00DD4123">
      <w:pPr>
        <w:autoSpaceDE w:val="0"/>
        <w:autoSpaceDN w:val="0"/>
        <w:adjustRightInd w:val="0"/>
        <w:ind w:firstLine="720"/>
        <w:jc w:val="both"/>
      </w:pPr>
    </w:p>
    <w:p w:rsidR="00DD4123" w:rsidRPr="00CA2EC0" w:rsidRDefault="00DD4123" w:rsidP="00DD4123">
      <w:pPr>
        <w:pStyle w:val="Heading1"/>
        <w:ind w:firstLine="180"/>
        <w:rPr>
          <w:sz w:val="28"/>
          <w:szCs w:val="28"/>
        </w:rPr>
      </w:pPr>
      <w:bookmarkStart w:id="20" w:name="_Toc54289994"/>
      <w:bookmarkStart w:id="21" w:name="_Toc54290118"/>
      <w:bookmarkStart w:id="22" w:name="_Toc55323269"/>
      <w:r>
        <w:rPr>
          <w:sz w:val="28"/>
          <w:szCs w:val="28"/>
        </w:rPr>
        <w:t>5.</w:t>
      </w:r>
      <w:r w:rsidRPr="00CA2EC0">
        <w:rPr>
          <w:sz w:val="28"/>
          <w:szCs w:val="28"/>
        </w:rPr>
        <w:t>АНАЛИЗА СИТУАЦИЈЕ</w:t>
      </w:r>
      <w:bookmarkEnd w:id="20"/>
      <w:bookmarkEnd w:id="21"/>
      <w:bookmarkEnd w:id="22"/>
    </w:p>
    <w:p w:rsidR="00DD4123" w:rsidRDefault="00DD4123" w:rsidP="00DD4123">
      <w:pPr>
        <w:autoSpaceDE w:val="0"/>
        <w:autoSpaceDN w:val="0"/>
        <w:adjustRightInd w:val="0"/>
        <w:ind w:firstLine="720"/>
        <w:jc w:val="center"/>
        <w:rPr>
          <w:b/>
        </w:rPr>
      </w:pPr>
    </w:p>
    <w:p w:rsidR="00DD4123" w:rsidRDefault="00DD4123" w:rsidP="00DD4123">
      <w:pPr>
        <w:autoSpaceDE w:val="0"/>
        <w:autoSpaceDN w:val="0"/>
        <w:adjustRightInd w:val="0"/>
        <w:ind w:firstLine="540"/>
        <w:rPr>
          <w:lang w:val="sr-Cyrl-RS"/>
        </w:rPr>
      </w:pPr>
      <w:r>
        <w:rPr>
          <w:lang w:val="sr-Cyrl-RS"/>
        </w:rPr>
        <w:t>Град Прокупље обухвата директне, индиректне и остале кориснике буџетских средстава.</w:t>
      </w:r>
    </w:p>
    <w:p w:rsidR="00DD4123" w:rsidRDefault="00DD4123" w:rsidP="00DD4123">
      <w:pPr>
        <w:autoSpaceDE w:val="0"/>
        <w:autoSpaceDN w:val="0"/>
        <w:adjustRightInd w:val="0"/>
        <w:ind w:firstLine="720"/>
        <w:rPr>
          <w:lang w:val="sr-Cyrl-RS"/>
        </w:rPr>
      </w:pPr>
    </w:p>
    <w:p w:rsidR="00DD4123" w:rsidRDefault="00DD4123" w:rsidP="00DD4123">
      <w:pPr>
        <w:autoSpaceDE w:val="0"/>
        <w:autoSpaceDN w:val="0"/>
        <w:adjustRightInd w:val="0"/>
        <w:ind w:firstLine="720"/>
        <w:rPr>
          <w:lang w:val="sr-Cyrl-RS"/>
        </w:rPr>
      </w:pPr>
    </w:p>
    <w:p w:rsidR="00DD4123" w:rsidRDefault="00DD4123" w:rsidP="00DD4123">
      <w:pPr>
        <w:autoSpaceDE w:val="0"/>
        <w:autoSpaceDN w:val="0"/>
        <w:adjustRightInd w:val="0"/>
        <w:ind w:firstLine="540"/>
      </w:pPr>
      <w:r>
        <w:rPr>
          <w:lang w:val="sr-Cyrl-RS"/>
        </w:rPr>
        <w:t>Директни корисници буџетских средсава су:</w:t>
      </w:r>
    </w:p>
    <w:p w:rsidR="00DD4123" w:rsidRDefault="00DD4123" w:rsidP="00DD4123">
      <w:pPr>
        <w:autoSpaceDE w:val="0"/>
        <w:autoSpaceDN w:val="0"/>
        <w:adjustRightInd w:val="0"/>
        <w:ind w:firstLine="720"/>
        <w:rPr>
          <w:lang w:val="sr-Cyrl-RS"/>
        </w:rPr>
      </w:pPr>
    </w:p>
    <w:p w:rsidR="00DD4123" w:rsidRDefault="00DD4123" w:rsidP="00DD4123">
      <w:pPr>
        <w:numPr>
          <w:ilvl w:val="0"/>
          <w:numId w:val="26"/>
        </w:numPr>
        <w:autoSpaceDE w:val="0"/>
        <w:autoSpaceDN w:val="0"/>
        <w:adjustRightInd w:val="0"/>
        <w:ind w:hanging="540"/>
        <w:rPr>
          <w:lang w:val="sr-Cyrl-RS"/>
        </w:rPr>
      </w:pPr>
      <w:r>
        <w:rPr>
          <w:lang w:val="sr-Cyrl-RS"/>
        </w:rPr>
        <w:t>Скупштина Града Прокупља,</w:t>
      </w:r>
    </w:p>
    <w:p w:rsidR="00DD4123" w:rsidRPr="00281F61" w:rsidRDefault="00DD4123" w:rsidP="00DD4123">
      <w:pPr>
        <w:numPr>
          <w:ilvl w:val="0"/>
          <w:numId w:val="26"/>
        </w:numPr>
        <w:autoSpaceDE w:val="0"/>
        <w:autoSpaceDN w:val="0"/>
        <w:adjustRightInd w:val="0"/>
        <w:ind w:hanging="540"/>
        <w:rPr>
          <w:lang w:val="sr-Cyrl-RS"/>
        </w:rPr>
      </w:pPr>
      <w:r>
        <w:rPr>
          <w:lang w:val="sr-Cyrl-RS"/>
        </w:rPr>
        <w:t>Градоначелник града Прокупља</w:t>
      </w:r>
    </w:p>
    <w:p w:rsidR="00DD4123" w:rsidRDefault="00DD4123" w:rsidP="00DD4123">
      <w:pPr>
        <w:numPr>
          <w:ilvl w:val="0"/>
          <w:numId w:val="26"/>
        </w:numPr>
        <w:autoSpaceDE w:val="0"/>
        <w:autoSpaceDN w:val="0"/>
        <w:adjustRightInd w:val="0"/>
        <w:ind w:hanging="540"/>
        <w:rPr>
          <w:lang w:val="sr-Cyrl-RS"/>
        </w:rPr>
      </w:pPr>
      <w:r>
        <w:rPr>
          <w:lang w:val="sr-Cyrl-RS"/>
        </w:rPr>
        <w:t>Градско веће,</w:t>
      </w:r>
    </w:p>
    <w:p w:rsidR="00DD4123" w:rsidRDefault="00DD4123" w:rsidP="00DD4123">
      <w:pPr>
        <w:numPr>
          <w:ilvl w:val="0"/>
          <w:numId w:val="26"/>
        </w:numPr>
        <w:autoSpaceDE w:val="0"/>
        <w:autoSpaceDN w:val="0"/>
        <w:adjustRightInd w:val="0"/>
        <w:ind w:hanging="540"/>
        <w:rPr>
          <w:lang w:val="sr-Cyrl-RS"/>
        </w:rPr>
      </w:pPr>
      <w:r>
        <w:rPr>
          <w:lang w:val="sr-Cyrl-RS"/>
        </w:rPr>
        <w:t>Градска управа града Прокупља,</w:t>
      </w:r>
    </w:p>
    <w:p w:rsidR="00DD4123" w:rsidRDefault="00DD4123" w:rsidP="00DD4123">
      <w:pPr>
        <w:numPr>
          <w:ilvl w:val="0"/>
          <w:numId w:val="26"/>
        </w:numPr>
        <w:autoSpaceDE w:val="0"/>
        <w:autoSpaceDN w:val="0"/>
        <w:adjustRightInd w:val="0"/>
        <w:ind w:hanging="540"/>
        <w:rPr>
          <w:lang w:val="sr-Cyrl-RS"/>
        </w:rPr>
      </w:pPr>
      <w:r>
        <w:rPr>
          <w:lang w:val="sr-Cyrl-RS"/>
        </w:rPr>
        <w:t>Градски правобранилац,</w:t>
      </w:r>
    </w:p>
    <w:p w:rsidR="00DD4123" w:rsidRPr="00A70914" w:rsidRDefault="00DD4123" w:rsidP="00DD4123">
      <w:pPr>
        <w:autoSpaceDE w:val="0"/>
        <w:autoSpaceDN w:val="0"/>
        <w:adjustRightInd w:val="0"/>
        <w:ind w:left="1080"/>
        <w:rPr>
          <w:lang w:val="sr-Cyrl-RS"/>
        </w:rPr>
      </w:pPr>
    </w:p>
    <w:p w:rsidR="00DD4123" w:rsidRDefault="00DD4123" w:rsidP="00DD4123">
      <w:pPr>
        <w:autoSpaceDE w:val="0"/>
        <w:autoSpaceDN w:val="0"/>
        <w:adjustRightInd w:val="0"/>
        <w:ind w:firstLine="540"/>
        <w:jc w:val="both"/>
        <w:rPr>
          <w:lang w:val="sr-Cyrl-RS"/>
        </w:rPr>
      </w:pPr>
      <w:r>
        <w:rPr>
          <w:lang w:val="sr-Cyrl-RS"/>
        </w:rPr>
        <w:t>Индиректни  корисници буџетских средсава су:</w:t>
      </w:r>
    </w:p>
    <w:p w:rsidR="00DD4123" w:rsidRDefault="00DD4123" w:rsidP="00DD4123">
      <w:pPr>
        <w:autoSpaceDE w:val="0"/>
        <w:autoSpaceDN w:val="0"/>
        <w:adjustRightInd w:val="0"/>
        <w:ind w:firstLine="540"/>
        <w:jc w:val="both"/>
        <w:rPr>
          <w:lang w:val="sr-Cyrl-RS"/>
        </w:rPr>
      </w:pPr>
    </w:p>
    <w:p w:rsidR="00DD4123" w:rsidRDefault="00DD4123" w:rsidP="00DD4123">
      <w:pPr>
        <w:numPr>
          <w:ilvl w:val="0"/>
          <w:numId w:val="26"/>
        </w:numPr>
        <w:autoSpaceDE w:val="0"/>
        <w:autoSpaceDN w:val="0"/>
        <w:adjustRightInd w:val="0"/>
        <w:ind w:hanging="540"/>
        <w:jc w:val="both"/>
      </w:pPr>
      <w:r>
        <w:t>Народни музеј „Топлиц</w:t>
      </w:r>
      <w:r>
        <w:rPr>
          <w:lang w:val="sr-Cyrl-RS"/>
        </w:rPr>
        <w:t>а“</w:t>
      </w:r>
      <w:r>
        <w:t xml:space="preserve"> Прокупље (у даљем тексту: Народни музеј)</w:t>
      </w:r>
      <w:r>
        <w:rPr>
          <w:lang w:val="sr-Cyrl-RS"/>
        </w:rPr>
        <w:t>,</w:t>
      </w:r>
    </w:p>
    <w:p w:rsidR="00DD4123" w:rsidRPr="00742E87" w:rsidRDefault="00DD4123" w:rsidP="00DD4123">
      <w:pPr>
        <w:numPr>
          <w:ilvl w:val="0"/>
          <w:numId w:val="26"/>
        </w:numPr>
        <w:autoSpaceDE w:val="0"/>
        <w:autoSpaceDN w:val="0"/>
        <w:adjustRightInd w:val="0"/>
        <w:ind w:hanging="540"/>
        <w:jc w:val="both"/>
      </w:pPr>
      <w:r>
        <w:t>Дом културе „Радивој</w:t>
      </w:r>
      <w:r>
        <w:rPr>
          <w:lang w:val="sr-Cyrl-RS"/>
        </w:rPr>
        <w:t>е</w:t>
      </w:r>
      <w:r>
        <w:t xml:space="preserve"> Увалић Бата“ Прокупље (у даљем тексту: </w:t>
      </w:r>
    </w:p>
    <w:p w:rsidR="00DD4123" w:rsidRPr="005969E0" w:rsidRDefault="00DD4123" w:rsidP="00DD4123">
      <w:pPr>
        <w:autoSpaceDE w:val="0"/>
        <w:autoSpaceDN w:val="0"/>
        <w:adjustRightInd w:val="0"/>
        <w:ind w:left="540"/>
      </w:pPr>
      <w:r>
        <w:rPr>
          <w:lang w:val="sr-Cyrl-RS"/>
        </w:rPr>
        <w:t xml:space="preserve">     </w:t>
      </w:r>
      <w:r>
        <w:t>До</w:t>
      </w:r>
      <w:r>
        <w:rPr>
          <w:lang w:val="sr-Cyrl-RS"/>
        </w:rPr>
        <w:t xml:space="preserve">м </w:t>
      </w:r>
      <w:r>
        <w:t>културе)</w:t>
      </w:r>
      <w:r>
        <w:rPr>
          <w:lang w:val="sr-Cyrl-RS"/>
        </w:rPr>
        <w:t>,</w:t>
      </w:r>
    </w:p>
    <w:p w:rsidR="00DD4123" w:rsidRPr="00F20ACD" w:rsidRDefault="00DD4123" w:rsidP="00DD4123">
      <w:pPr>
        <w:numPr>
          <w:ilvl w:val="0"/>
          <w:numId w:val="26"/>
        </w:numPr>
        <w:autoSpaceDE w:val="0"/>
        <w:autoSpaceDN w:val="0"/>
        <w:adjustRightInd w:val="0"/>
        <w:ind w:hanging="540"/>
        <w:jc w:val="both"/>
      </w:pPr>
      <w:r>
        <w:t>Историјски архив „Топлиц</w:t>
      </w:r>
      <w:r>
        <w:rPr>
          <w:lang w:val="sr-Cyrl-RS"/>
        </w:rPr>
        <w:t>а“</w:t>
      </w:r>
      <w:r>
        <w:t xml:space="preserve"> Прокупље (у даљем тексту: Историјски архив),</w:t>
      </w:r>
    </w:p>
    <w:p w:rsidR="00DD4123" w:rsidRPr="00742E87" w:rsidRDefault="00DD4123" w:rsidP="00DD4123">
      <w:pPr>
        <w:numPr>
          <w:ilvl w:val="0"/>
          <w:numId w:val="26"/>
        </w:numPr>
        <w:autoSpaceDE w:val="0"/>
        <w:autoSpaceDN w:val="0"/>
        <w:adjustRightInd w:val="0"/>
        <w:ind w:left="720" w:hanging="180"/>
        <w:jc w:val="both"/>
      </w:pPr>
      <w:r>
        <w:t xml:space="preserve">   Културно образовни центар „Топлица“ Прокупље (у даљем тексту:</w:t>
      </w:r>
    </w:p>
    <w:p w:rsidR="00DD4123" w:rsidRPr="00B174DB" w:rsidRDefault="00DD4123" w:rsidP="00DD4123">
      <w:pPr>
        <w:autoSpaceDE w:val="0"/>
        <w:autoSpaceDN w:val="0"/>
        <w:adjustRightInd w:val="0"/>
        <w:ind w:left="540"/>
      </w:pPr>
      <w:r>
        <w:rPr>
          <w:lang w:val="sr-Cyrl-RS"/>
        </w:rPr>
        <w:t xml:space="preserve">      </w:t>
      </w:r>
      <w:r>
        <w:t>Културно  образовни центар)</w:t>
      </w:r>
      <w:r w:rsidRPr="00314EC5">
        <w:rPr>
          <w:lang w:val="sr-Cyrl-RS"/>
        </w:rPr>
        <w:t>,</w:t>
      </w:r>
    </w:p>
    <w:p w:rsidR="00DD4123" w:rsidRPr="007C406A" w:rsidRDefault="00DD4123" w:rsidP="00DD4123">
      <w:pPr>
        <w:numPr>
          <w:ilvl w:val="0"/>
          <w:numId w:val="26"/>
        </w:numPr>
        <w:autoSpaceDE w:val="0"/>
        <w:autoSpaceDN w:val="0"/>
        <w:adjustRightInd w:val="0"/>
        <w:ind w:left="720" w:hanging="180"/>
        <w:jc w:val="both"/>
      </w:pPr>
      <w:r>
        <w:t xml:space="preserve">  </w:t>
      </w:r>
      <w:r w:rsidRPr="00B174DB">
        <w:rPr>
          <w:lang w:val="sr-Cyrl-RS"/>
        </w:rPr>
        <w:t xml:space="preserve">Народна библиотека </w:t>
      </w:r>
      <w:r>
        <w:t>„</w:t>
      </w:r>
      <w:r w:rsidRPr="00B174DB">
        <w:rPr>
          <w:lang w:val="sr-Cyrl-RS"/>
        </w:rPr>
        <w:t>Раде Драинац</w:t>
      </w:r>
      <w:r>
        <w:rPr>
          <w:lang w:val="sr-Cyrl-RS"/>
        </w:rPr>
        <w:t>“ Прокупље</w:t>
      </w:r>
      <w:r w:rsidRPr="00B174DB">
        <w:t xml:space="preserve"> </w:t>
      </w:r>
      <w:r>
        <w:t>(у даљем тексту:</w:t>
      </w:r>
    </w:p>
    <w:p w:rsidR="00DD4123" w:rsidRPr="00F20ACD" w:rsidRDefault="00DD4123" w:rsidP="00DD4123">
      <w:pPr>
        <w:autoSpaceDE w:val="0"/>
        <w:autoSpaceDN w:val="0"/>
        <w:adjustRightInd w:val="0"/>
        <w:ind w:left="720"/>
        <w:jc w:val="both"/>
      </w:pPr>
      <w:r>
        <w:rPr>
          <w:lang w:val="sr-Cyrl-RS"/>
        </w:rPr>
        <w:t xml:space="preserve">  Народна библиотека),</w:t>
      </w:r>
      <w:r>
        <w:t xml:space="preserve"> </w:t>
      </w:r>
    </w:p>
    <w:p w:rsidR="00DD4123" w:rsidRPr="00603946" w:rsidRDefault="00DD4123" w:rsidP="00DD4123">
      <w:pPr>
        <w:numPr>
          <w:ilvl w:val="0"/>
          <w:numId w:val="26"/>
        </w:numPr>
        <w:shd w:val="clear" w:color="auto" w:fill="FFFFFF"/>
        <w:autoSpaceDE w:val="0"/>
        <w:autoSpaceDN w:val="0"/>
        <w:adjustRightInd w:val="0"/>
        <w:ind w:hanging="540"/>
        <w:jc w:val="both"/>
      </w:pPr>
      <w:r w:rsidRPr="00603946">
        <w:rPr>
          <w:lang w:val="sr-Cyrl-RS"/>
        </w:rPr>
        <w:t xml:space="preserve">Туристичка организација града Прокупља, </w:t>
      </w:r>
    </w:p>
    <w:p w:rsidR="00DD4123" w:rsidRPr="00603946" w:rsidRDefault="00DD4123" w:rsidP="00DD4123">
      <w:pPr>
        <w:numPr>
          <w:ilvl w:val="0"/>
          <w:numId w:val="26"/>
        </w:numPr>
        <w:shd w:val="clear" w:color="auto" w:fill="FFFFFF"/>
        <w:autoSpaceDE w:val="0"/>
        <w:autoSpaceDN w:val="0"/>
        <w:adjustRightInd w:val="0"/>
        <w:ind w:hanging="540"/>
        <w:jc w:val="both"/>
      </w:pPr>
      <w:r w:rsidRPr="00603946">
        <w:rPr>
          <w:lang w:val="sr-Cyrl-RS"/>
        </w:rPr>
        <w:t>Спортски центар Прокупље,</w:t>
      </w:r>
      <w:r>
        <w:rPr>
          <w:lang w:val="sr-Cyrl-RS"/>
        </w:rPr>
        <w:t>- у ликвидацији,</w:t>
      </w:r>
    </w:p>
    <w:p w:rsidR="00DD4123" w:rsidRPr="008F5062" w:rsidRDefault="00DD4123" w:rsidP="00DD4123">
      <w:pPr>
        <w:numPr>
          <w:ilvl w:val="0"/>
          <w:numId w:val="26"/>
        </w:numPr>
        <w:autoSpaceDE w:val="0"/>
        <w:autoSpaceDN w:val="0"/>
        <w:adjustRightInd w:val="0"/>
        <w:ind w:hanging="540"/>
        <w:jc w:val="both"/>
      </w:pPr>
      <w:r>
        <w:rPr>
          <w:lang w:val="sr-Cyrl-RS"/>
        </w:rPr>
        <w:t>Месне заједнице (</w:t>
      </w:r>
      <w:r>
        <w:rPr>
          <w:color w:val="FF0000"/>
          <w:lang w:val="sr-Latn-RS"/>
        </w:rPr>
        <w:t>62</w:t>
      </w:r>
      <w:r>
        <w:rPr>
          <w:lang w:val="sr-Cyrl-RS"/>
        </w:rPr>
        <w:t>),</w:t>
      </w:r>
    </w:p>
    <w:p w:rsidR="00DD4123" w:rsidRPr="00AB4E8E" w:rsidRDefault="00DD4123" w:rsidP="00DD4123">
      <w:pPr>
        <w:numPr>
          <w:ilvl w:val="0"/>
          <w:numId w:val="26"/>
        </w:numPr>
        <w:autoSpaceDE w:val="0"/>
        <w:autoSpaceDN w:val="0"/>
        <w:adjustRightInd w:val="0"/>
        <w:ind w:hanging="540"/>
        <w:jc w:val="both"/>
      </w:pPr>
      <w:r>
        <w:t>Предшколска установа „Невен“</w:t>
      </w:r>
      <w:r>
        <w:rPr>
          <w:lang w:val="sr-Cyrl-RS"/>
        </w:rPr>
        <w:t xml:space="preserve"> Прокупље </w:t>
      </w:r>
      <w:r>
        <w:t xml:space="preserve"> (у даљем тексту: ПУ „Невен“),</w:t>
      </w:r>
    </w:p>
    <w:p w:rsidR="00DD4123" w:rsidRDefault="00DD4123" w:rsidP="00DD4123">
      <w:pPr>
        <w:autoSpaceDE w:val="0"/>
        <w:autoSpaceDN w:val="0"/>
        <w:adjustRightInd w:val="0"/>
        <w:ind w:left="720"/>
        <w:jc w:val="both"/>
      </w:pPr>
    </w:p>
    <w:p w:rsidR="00DD4123" w:rsidRDefault="00DD4123" w:rsidP="00DD4123">
      <w:pPr>
        <w:autoSpaceDE w:val="0"/>
        <w:autoSpaceDN w:val="0"/>
        <w:adjustRightInd w:val="0"/>
        <w:ind w:firstLine="540"/>
        <w:jc w:val="both"/>
        <w:rPr>
          <w:lang w:val="sr-Cyrl-RS"/>
        </w:rPr>
      </w:pPr>
      <w:r>
        <w:rPr>
          <w:lang w:val="sr-Cyrl-RS"/>
        </w:rPr>
        <w:lastRenderedPageBreak/>
        <w:t>Остали  корисници буџетских средсава су:</w:t>
      </w:r>
    </w:p>
    <w:p w:rsidR="00DD4123" w:rsidRPr="00ED526B" w:rsidRDefault="00DD4123" w:rsidP="00DD4123">
      <w:pPr>
        <w:autoSpaceDE w:val="0"/>
        <w:autoSpaceDN w:val="0"/>
        <w:adjustRightInd w:val="0"/>
        <w:jc w:val="both"/>
        <w:rPr>
          <w:lang w:val="sr-Cyrl-RS"/>
        </w:rPr>
      </w:pPr>
    </w:p>
    <w:p w:rsidR="00DD4123" w:rsidRPr="00CB703A" w:rsidRDefault="00DD4123" w:rsidP="00DD4123">
      <w:pPr>
        <w:numPr>
          <w:ilvl w:val="0"/>
          <w:numId w:val="26"/>
        </w:numPr>
        <w:autoSpaceDE w:val="0"/>
        <w:autoSpaceDN w:val="0"/>
        <w:adjustRightInd w:val="0"/>
        <w:ind w:left="720" w:hanging="180"/>
        <w:jc w:val="both"/>
        <w:rPr>
          <w:lang w:val="sr-Latn-RS"/>
        </w:rPr>
      </w:pPr>
      <w:r>
        <w:rPr>
          <w:lang w:val="sr-Cyrl-RS"/>
        </w:rPr>
        <w:t xml:space="preserve">Јавно комунално предузеће „ </w:t>
      </w:r>
      <w:r>
        <w:rPr>
          <w:lang w:val="sr-Latn-RS"/>
        </w:rPr>
        <w:t>Hammeum“</w:t>
      </w:r>
      <w:r>
        <w:rPr>
          <w:lang w:val="sr-Cyrl-RS"/>
        </w:rPr>
        <w:t xml:space="preserve">- у ликвидацији,   </w:t>
      </w:r>
    </w:p>
    <w:p w:rsidR="00DD4123" w:rsidRPr="007F1BC0" w:rsidRDefault="00DD4123" w:rsidP="00DD4123">
      <w:pPr>
        <w:numPr>
          <w:ilvl w:val="0"/>
          <w:numId w:val="26"/>
        </w:numPr>
        <w:autoSpaceDE w:val="0"/>
        <w:autoSpaceDN w:val="0"/>
        <w:adjustRightInd w:val="0"/>
        <w:ind w:left="720" w:hanging="180"/>
        <w:jc w:val="both"/>
        <w:rPr>
          <w:lang w:val="sr-Latn-RS"/>
        </w:rPr>
      </w:pPr>
      <w:r>
        <w:rPr>
          <w:lang w:val="sr-Cyrl-RS"/>
        </w:rPr>
        <w:t>Јавно комунално предузеће „Градски водовод“ Прокупље</w:t>
      </w:r>
    </w:p>
    <w:p w:rsidR="00DD4123" w:rsidRPr="007F1BC0" w:rsidRDefault="00DD4123" w:rsidP="00DD4123">
      <w:pPr>
        <w:numPr>
          <w:ilvl w:val="0"/>
          <w:numId w:val="26"/>
        </w:numPr>
        <w:autoSpaceDE w:val="0"/>
        <w:autoSpaceDN w:val="0"/>
        <w:adjustRightInd w:val="0"/>
        <w:ind w:left="720" w:hanging="180"/>
        <w:jc w:val="both"/>
        <w:rPr>
          <w:lang w:val="sr-Latn-RS"/>
        </w:rPr>
      </w:pPr>
      <w:r>
        <w:rPr>
          <w:lang w:val="sr-Cyrl-RS"/>
        </w:rPr>
        <w:t>ЈП за урбанизам и уређење општине Прокупље (у даљем тексту: ЈП за урбанизам и уређење)</w:t>
      </w:r>
      <w:r>
        <w:rPr>
          <w:lang w:val="sr-Latn-RS"/>
        </w:rPr>
        <w:t>,</w:t>
      </w:r>
    </w:p>
    <w:p w:rsidR="00DD4123" w:rsidRPr="00F627AC" w:rsidRDefault="00DD4123" w:rsidP="00DD4123">
      <w:pPr>
        <w:numPr>
          <w:ilvl w:val="0"/>
          <w:numId w:val="26"/>
        </w:numPr>
        <w:autoSpaceDE w:val="0"/>
        <w:autoSpaceDN w:val="0"/>
        <w:adjustRightInd w:val="0"/>
        <w:ind w:left="720" w:hanging="180"/>
        <w:jc w:val="both"/>
        <w:rPr>
          <w:lang w:val="sr-Latn-RS"/>
        </w:rPr>
      </w:pPr>
      <w:r>
        <w:rPr>
          <w:lang w:val="sr-Cyrl-RS"/>
        </w:rPr>
        <w:t>9 основних школа</w:t>
      </w:r>
      <w:r>
        <w:rPr>
          <w:lang w:val="sr-Latn-RS"/>
        </w:rPr>
        <w:t>,</w:t>
      </w:r>
    </w:p>
    <w:p w:rsidR="00DD4123" w:rsidRPr="00F627AC" w:rsidRDefault="00DD4123" w:rsidP="00DD4123">
      <w:pPr>
        <w:numPr>
          <w:ilvl w:val="0"/>
          <w:numId w:val="26"/>
        </w:numPr>
        <w:autoSpaceDE w:val="0"/>
        <w:autoSpaceDN w:val="0"/>
        <w:adjustRightInd w:val="0"/>
        <w:ind w:left="720" w:hanging="180"/>
        <w:jc w:val="both"/>
        <w:rPr>
          <w:lang w:val="sr-Latn-RS"/>
        </w:rPr>
      </w:pPr>
      <w:r>
        <w:rPr>
          <w:lang w:val="sr-Cyrl-RS"/>
        </w:rPr>
        <w:t>4 средње школе</w:t>
      </w:r>
      <w:r>
        <w:rPr>
          <w:lang w:val="sr-Latn-RS"/>
        </w:rPr>
        <w:t>,</w:t>
      </w:r>
    </w:p>
    <w:p w:rsidR="00DD4123" w:rsidRPr="00F627AC" w:rsidRDefault="00DD4123" w:rsidP="00DD4123">
      <w:pPr>
        <w:numPr>
          <w:ilvl w:val="0"/>
          <w:numId w:val="26"/>
        </w:numPr>
        <w:autoSpaceDE w:val="0"/>
        <w:autoSpaceDN w:val="0"/>
        <w:adjustRightInd w:val="0"/>
        <w:ind w:left="720" w:hanging="180"/>
        <w:jc w:val="both"/>
        <w:rPr>
          <w:lang w:val="sr-Latn-RS"/>
        </w:rPr>
      </w:pPr>
      <w:r>
        <w:rPr>
          <w:lang w:val="sr-Cyrl-RS"/>
        </w:rPr>
        <w:t>Центар за социјални рад Прокупље</w:t>
      </w:r>
      <w:r>
        <w:rPr>
          <w:lang w:val="sr-Latn-RS"/>
        </w:rPr>
        <w:t>,</w:t>
      </w:r>
    </w:p>
    <w:p w:rsidR="00DD4123" w:rsidRPr="00133408" w:rsidRDefault="00DD4123" w:rsidP="00DD4123">
      <w:pPr>
        <w:numPr>
          <w:ilvl w:val="0"/>
          <w:numId w:val="26"/>
        </w:numPr>
        <w:autoSpaceDE w:val="0"/>
        <w:autoSpaceDN w:val="0"/>
        <w:adjustRightInd w:val="0"/>
        <w:ind w:left="720" w:hanging="180"/>
        <w:jc w:val="both"/>
        <w:rPr>
          <w:lang w:val="sr-Latn-RS"/>
        </w:rPr>
      </w:pPr>
      <w:r>
        <w:rPr>
          <w:lang w:val="sr-Cyrl-RS"/>
        </w:rPr>
        <w:t>Здравствени центар Прокупље</w:t>
      </w:r>
      <w:r>
        <w:t>,</w:t>
      </w:r>
    </w:p>
    <w:p w:rsidR="00DD4123" w:rsidRPr="00721AC1" w:rsidRDefault="00DD4123" w:rsidP="00DD4123">
      <w:pPr>
        <w:autoSpaceDE w:val="0"/>
        <w:autoSpaceDN w:val="0"/>
        <w:adjustRightInd w:val="0"/>
        <w:jc w:val="both"/>
        <w:rPr>
          <w:lang w:val="sr-Latn-RS"/>
        </w:rPr>
      </w:pPr>
    </w:p>
    <w:p w:rsidR="00DD4123" w:rsidRDefault="00DD4123" w:rsidP="00DD4123">
      <w:pPr>
        <w:autoSpaceDE w:val="0"/>
        <w:autoSpaceDN w:val="0"/>
        <w:adjustRightInd w:val="0"/>
        <w:ind w:firstLine="720"/>
        <w:jc w:val="both"/>
      </w:pPr>
    </w:p>
    <w:p w:rsidR="00DD4123" w:rsidRDefault="00DD4123" w:rsidP="00DD4123">
      <w:pPr>
        <w:autoSpaceDE w:val="0"/>
        <w:autoSpaceDN w:val="0"/>
        <w:adjustRightInd w:val="0"/>
        <w:ind w:firstLine="540"/>
        <w:jc w:val="both"/>
        <w:rPr>
          <w:lang w:val="sr-Cyrl-RS"/>
        </w:rPr>
      </w:pPr>
      <w:r>
        <w:t>Градска управа је Одлуком о Градској управи Града Прокупља</w:t>
      </w:r>
      <w:r>
        <w:rPr>
          <w:rStyle w:val="FootnoteReference"/>
        </w:rPr>
        <w:footnoteReference w:id="2"/>
      </w:r>
      <w:r>
        <w:t xml:space="preserve"> образована као јединствен орган.</w:t>
      </w:r>
      <w:r>
        <w:rPr>
          <w:lang w:val="sr-Cyrl-RS"/>
        </w:rPr>
        <w:t xml:space="preserve"> Градском управом руководи Начелник градске управе, а организационим јединицама руководиоци одељења. На предлог начелника градске управе, градско веће на седници одржаној </w:t>
      </w:r>
      <w:r w:rsidRPr="00DF468D">
        <w:rPr>
          <w:lang w:val="sr-Latn-RS"/>
        </w:rPr>
        <w:t>21.10</w:t>
      </w:r>
      <w:r w:rsidRPr="00DF468D">
        <w:rPr>
          <w:lang w:val="sr-Cyrl-RS"/>
        </w:rPr>
        <w:t>.</w:t>
      </w:r>
      <w:r w:rsidRPr="00DF468D">
        <w:rPr>
          <w:lang w:val="sr-Latn-RS"/>
        </w:rPr>
        <w:t>2024.</w:t>
      </w:r>
      <w:r w:rsidRPr="00DF468D">
        <w:rPr>
          <w:lang w:val="sr-Cyrl-RS"/>
        </w:rPr>
        <w:t xml:space="preserve"> године</w:t>
      </w:r>
      <w:r>
        <w:rPr>
          <w:lang w:val="sr-Cyrl-RS"/>
        </w:rPr>
        <w:t xml:space="preserve"> донело је Правилник о организацији и систематизацији радних места у градској управи, Градском правобранилаштву града Прокупља и Служби интерне ревизије града Прокупља.</w:t>
      </w:r>
      <w:r>
        <w:rPr>
          <w:rStyle w:val="FootnoteReference"/>
          <w:lang w:val="sr-Cyrl-RS"/>
        </w:rPr>
        <w:footnoteReference w:id="3"/>
      </w:r>
      <w:r>
        <w:t xml:space="preserve"> За обављање послова Градске управе образују се следеће унутрашње организационе јединице:</w:t>
      </w:r>
    </w:p>
    <w:p w:rsidR="00DD4123" w:rsidRPr="00B028B1" w:rsidRDefault="00DD4123" w:rsidP="00DD4123">
      <w:pPr>
        <w:autoSpaceDE w:val="0"/>
        <w:autoSpaceDN w:val="0"/>
        <w:adjustRightInd w:val="0"/>
        <w:ind w:firstLine="540"/>
        <w:jc w:val="both"/>
        <w:rPr>
          <w:lang w:val="sr-Cyrl-RS"/>
        </w:rPr>
      </w:pPr>
    </w:p>
    <w:p w:rsidR="00DD4123" w:rsidRDefault="00DD4123" w:rsidP="00DD4123">
      <w:pPr>
        <w:numPr>
          <w:ilvl w:val="0"/>
          <w:numId w:val="28"/>
        </w:numPr>
        <w:autoSpaceDE w:val="0"/>
        <w:autoSpaceDN w:val="0"/>
        <w:adjustRightInd w:val="0"/>
        <w:ind w:hanging="1260"/>
        <w:jc w:val="both"/>
        <w:rPr>
          <w:lang w:val="sr-Cyrl-RS"/>
        </w:rPr>
      </w:pPr>
      <w:r>
        <w:t xml:space="preserve">Одељење за </w:t>
      </w:r>
      <w:r>
        <w:rPr>
          <w:lang w:val="sr-Cyrl-RS"/>
        </w:rPr>
        <w:t xml:space="preserve"> буџет </w:t>
      </w:r>
      <w:r>
        <w:t xml:space="preserve">и финансије, </w:t>
      </w:r>
    </w:p>
    <w:p w:rsidR="00DD4123" w:rsidRDefault="00DD4123" w:rsidP="00DD4123">
      <w:pPr>
        <w:numPr>
          <w:ilvl w:val="0"/>
          <w:numId w:val="28"/>
        </w:numPr>
        <w:autoSpaceDE w:val="0"/>
        <w:autoSpaceDN w:val="0"/>
        <w:adjustRightInd w:val="0"/>
        <w:ind w:hanging="1260"/>
        <w:jc w:val="both"/>
        <w:rPr>
          <w:lang w:val="sr-Cyrl-RS"/>
        </w:rPr>
      </w:pPr>
      <w:r>
        <w:t>Одељење за урбанизам, грађевинарство</w:t>
      </w:r>
      <w:r>
        <w:rPr>
          <w:lang w:val="sr-Cyrl-RS"/>
        </w:rPr>
        <w:t xml:space="preserve"> и стамбено- комуналне делатности</w:t>
      </w:r>
      <w:r>
        <w:t xml:space="preserve">, </w:t>
      </w:r>
    </w:p>
    <w:p w:rsidR="00DD4123" w:rsidRDefault="00DD4123" w:rsidP="00DD4123">
      <w:pPr>
        <w:numPr>
          <w:ilvl w:val="0"/>
          <w:numId w:val="28"/>
        </w:numPr>
        <w:autoSpaceDE w:val="0"/>
        <w:autoSpaceDN w:val="0"/>
        <w:adjustRightInd w:val="0"/>
        <w:ind w:hanging="1260"/>
        <w:jc w:val="both"/>
        <w:rPr>
          <w:lang w:val="sr-Cyrl-RS"/>
        </w:rPr>
      </w:pPr>
      <w:r>
        <w:t>Одељење за општу управу,</w:t>
      </w:r>
    </w:p>
    <w:p w:rsidR="00DD4123" w:rsidRDefault="00DD4123" w:rsidP="00DD4123">
      <w:pPr>
        <w:numPr>
          <w:ilvl w:val="0"/>
          <w:numId w:val="28"/>
        </w:numPr>
        <w:autoSpaceDE w:val="0"/>
        <w:autoSpaceDN w:val="0"/>
        <w:adjustRightInd w:val="0"/>
        <w:ind w:hanging="1260"/>
        <w:jc w:val="both"/>
        <w:rPr>
          <w:lang w:val="sr-Cyrl-RS"/>
        </w:rPr>
      </w:pPr>
      <w:r>
        <w:t xml:space="preserve">Одељење за друштвене делатности, </w:t>
      </w:r>
    </w:p>
    <w:p w:rsidR="00DD4123" w:rsidRDefault="00DD4123" w:rsidP="00DD4123">
      <w:pPr>
        <w:numPr>
          <w:ilvl w:val="0"/>
          <w:numId w:val="28"/>
        </w:numPr>
        <w:autoSpaceDE w:val="0"/>
        <w:autoSpaceDN w:val="0"/>
        <w:adjustRightInd w:val="0"/>
        <w:ind w:hanging="1260"/>
        <w:jc w:val="both"/>
        <w:rPr>
          <w:lang w:val="sr-Cyrl-RS"/>
        </w:rPr>
      </w:pPr>
      <w:r>
        <w:t xml:space="preserve">Одељење за </w:t>
      </w:r>
      <w:r>
        <w:rPr>
          <w:lang w:val="sr-Cyrl-RS"/>
        </w:rPr>
        <w:t xml:space="preserve">привреду, </w:t>
      </w:r>
      <w:r>
        <w:t>пољопривреду</w:t>
      </w:r>
      <w:r>
        <w:rPr>
          <w:lang w:val="sr-Cyrl-RS"/>
        </w:rPr>
        <w:t xml:space="preserve"> и локални економски развој</w:t>
      </w:r>
      <w:r>
        <w:t>,</w:t>
      </w:r>
    </w:p>
    <w:p w:rsidR="00DD4123" w:rsidRDefault="00DD4123" w:rsidP="00DD4123">
      <w:pPr>
        <w:numPr>
          <w:ilvl w:val="0"/>
          <w:numId w:val="28"/>
        </w:numPr>
        <w:autoSpaceDE w:val="0"/>
        <w:autoSpaceDN w:val="0"/>
        <w:adjustRightInd w:val="0"/>
        <w:ind w:hanging="1260"/>
        <w:jc w:val="both"/>
        <w:rPr>
          <w:lang w:val="sr-Cyrl-RS"/>
        </w:rPr>
      </w:pPr>
      <w:r>
        <w:t>Одељење локалн</w:t>
      </w:r>
      <w:r>
        <w:rPr>
          <w:lang w:val="sr-Cyrl-RS"/>
        </w:rPr>
        <w:t>е</w:t>
      </w:r>
      <w:r>
        <w:t xml:space="preserve"> пореск</w:t>
      </w:r>
      <w:r>
        <w:rPr>
          <w:lang w:val="sr-Cyrl-RS"/>
        </w:rPr>
        <w:t>е</w:t>
      </w:r>
      <w:r>
        <w:t xml:space="preserve"> администрациј</w:t>
      </w:r>
      <w:r>
        <w:rPr>
          <w:lang w:val="sr-Cyrl-RS"/>
        </w:rPr>
        <w:t>е,</w:t>
      </w:r>
    </w:p>
    <w:p w:rsidR="00DD4123" w:rsidRPr="00CB703A" w:rsidRDefault="00DD4123" w:rsidP="00DD4123">
      <w:pPr>
        <w:numPr>
          <w:ilvl w:val="0"/>
          <w:numId w:val="28"/>
        </w:numPr>
        <w:autoSpaceDE w:val="0"/>
        <w:autoSpaceDN w:val="0"/>
        <w:adjustRightInd w:val="0"/>
        <w:ind w:hanging="1260"/>
        <w:jc w:val="both"/>
      </w:pPr>
      <w:r>
        <w:t>Одељење за инспекцијске послове</w:t>
      </w:r>
      <w:r>
        <w:rPr>
          <w:lang w:val="sr-Cyrl-RS"/>
        </w:rPr>
        <w:t xml:space="preserve"> и</w:t>
      </w:r>
    </w:p>
    <w:p w:rsidR="00DD4123" w:rsidRPr="00CB703A" w:rsidRDefault="00DD4123" w:rsidP="00DD4123">
      <w:pPr>
        <w:numPr>
          <w:ilvl w:val="0"/>
          <w:numId w:val="28"/>
        </w:numPr>
        <w:autoSpaceDE w:val="0"/>
        <w:autoSpaceDN w:val="0"/>
        <w:adjustRightInd w:val="0"/>
        <w:ind w:hanging="1260"/>
        <w:jc w:val="both"/>
      </w:pPr>
      <w:r>
        <w:rPr>
          <w:lang w:val="sr-Cyrl-RS"/>
        </w:rPr>
        <w:t>Одељење Комуналне полиције.</w:t>
      </w:r>
    </w:p>
    <w:p w:rsidR="00DD4123" w:rsidRPr="00CB703A" w:rsidRDefault="00DD4123" w:rsidP="00DD4123">
      <w:pPr>
        <w:numPr>
          <w:ilvl w:val="0"/>
          <w:numId w:val="28"/>
        </w:numPr>
        <w:autoSpaceDE w:val="0"/>
        <w:autoSpaceDN w:val="0"/>
        <w:adjustRightInd w:val="0"/>
        <w:ind w:hanging="1260"/>
        <w:jc w:val="both"/>
      </w:pPr>
      <w:r>
        <w:rPr>
          <w:lang w:val="sr-Cyrl-RS"/>
        </w:rPr>
        <w:t>Служба за управљање људским ресурсима, и</w:t>
      </w:r>
    </w:p>
    <w:p w:rsidR="00DD4123" w:rsidRPr="00624B0F" w:rsidRDefault="00DD4123" w:rsidP="00DD4123">
      <w:pPr>
        <w:numPr>
          <w:ilvl w:val="0"/>
          <w:numId w:val="28"/>
        </w:numPr>
        <w:autoSpaceDE w:val="0"/>
        <w:autoSpaceDN w:val="0"/>
        <w:adjustRightInd w:val="0"/>
        <w:ind w:hanging="1260"/>
        <w:jc w:val="both"/>
      </w:pPr>
      <w:r>
        <w:rPr>
          <w:lang w:val="sr-Cyrl-RS"/>
        </w:rPr>
        <w:t>Служба за јавне набавке.</w:t>
      </w:r>
    </w:p>
    <w:p w:rsidR="00DD4123" w:rsidRPr="00CB703A" w:rsidRDefault="00DD4123" w:rsidP="00DD4123">
      <w:pPr>
        <w:autoSpaceDE w:val="0"/>
        <w:autoSpaceDN w:val="0"/>
        <w:adjustRightInd w:val="0"/>
        <w:jc w:val="both"/>
        <w:rPr>
          <w:lang w:val="sr-Cyrl-RS"/>
        </w:rPr>
      </w:pPr>
    </w:p>
    <w:p w:rsidR="00DD4123" w:rsidRPr="00CA2EC0" w:rsidRDefault="00DD4123" w:rsidP="00DD4123">
      <w:pPr>
        <w:pStyle w:val="Heading2"/>
        <w:rPr>
          <w:rFonts w:ascii="Times New Roman" w:hAnsi="Times New Roman"/>
          <w:sz w:val="24"/>
          <w:szCs w:val="24"/>
          <w:lang w:val="bg-BG"/>
        </w:rPr>
      </w:pPr>
      <w:bookmarkStart w:id="23" w:name="_Toc54289995"/>
      <w:bookmarkStart w:id="24" w:name="_Toc54290119"/>
      <w:bookmarkStart w:id="25" w:name="_Toc55323270"/>
      <w:r w:rsidRPr="00CA2EC0">
        <w:rPr>
          <w:rFonts w:ascii="Times New Roman" w:hAnsi="Times New Roman"/>
          <w:sz w:val="24"/>
          <w:szCs w:val="24"/>
          <w:lang w:val="bg-BG"/>
        </w:rPr>
        <w:t>5.1 SWOT aнализа</w:t>
      </w:r>
      <w:bookmarkEnd w:id="23"/>
      <w:bookmarkEnd w:id="24"/>
      <w:bookmarkEnd w:id="25"/>
    </w:p>
    <w:p w:rsidR="00DD4123" w:rsidRPr="004E7DFD" w:rsidRDefault="00DD4123" w:rsidP="00DD4123">
      <w:pPr>
        <w:tabs>
          <w:tab w:val="left" w:pos="1500"/>
        </w:tabs>
        <w:rPr>
          <w:b/>
          <w:bCs/>
          <w:lang w:val="bg-BG"/>
        </w:rPr>
      </w:pPr>
      <w:r>
        <w:rPr>
          <w:b/>
          <w:bCs/>
          <w:lang w:val="bg-BG"/>
        </w:rPr>
        <w:tab/>
      </w:r>
    </w:p>
    <w:p w:rsidR="00DD4123" w:rsidRDefault="00DD4123" w:rsidP="00DD4123">
      <w:pPr>
        <w:ind w:firstLine="540"/>
        <w:jc w:val="both"/>
        <w:rPr>
          <w:lang w:val="sr-Cyrl-RS"/>
        </w:rPr>
      </w:pPr>
      <w:r w:rsidRPr="009D0638">
        <w:rPr>
          <w:b/>
          <w:lang w:val="bg-BG"/>
        </w:rPr>
        <w:t>С</w:t>
      </w:r>
      <w:r>
        <w:rPr>
          <w:b/>
          <w:lang w:val="bg-BG"/>
        </w:rPr>
        <w:t xml:space="preserve">ВОТ анализа </w:t>
      </w:r>
      <w:r w:rsidRPr="009D0638">
        <w:rPr>
          <w:lang w:val="bg-BG"/>
        </w:rPr>
        <w:t xml:space="preserve">( енгл. </w:t>
      </w:r>
      <w:r w:rsidRPr="009D0638">
        <w:rPr>
          <w:i/>
          <w:lang w:val="sr-Latn-RS"/>
        </w:rPr>
        <w:t>SWOT analysis</w:t>
      </w:r>
      <w:r w:rsidRPr="009D0638">
        <w:rPr>
          <w:lang w:val="sr-Latn-RS"/>
        </w:rPr>
        <w:t>,</w:t>
      </w:r>
      <w:r>
        <w:rPr>
          <w:b/>
          <w:lang w:val="sr-Latn-RS"/>
        </w:rPr>
        <w:t xml:space="preserve"> </w:t>
      </w:r>
      <w:r>
        <w:rPr>
          <w:b/>
          <w:lang w:val="sr-Cyrl-RS"/>
        </w:rPr>
        <w:t xml:space="preserve"> </w:t>
      </w:r>
      <w:r w:rsidRPr="009D0638">
        <w:rPr>
          <w:lang w:val="sr-Cyrl-RS"/>
        </w:rPr>
        <w:t>акроним од е</w:t>
      </w:r>
      <w:r>
        <w:rPr>
          <w:lang w:val="sr-Cyrl-RS"/>
        </w:rPr>
        <w:t>н</w:t>
      </w:r>
      <w:r w:rsidRPr="009D0638">
        <w:rPr>
          <w:lang w:val="sr-Cyrl-RS"/>
        </w:rPr>
        <w:t xml:space="preserve">глеских речи:  </w:t>
      </w:r>
      <w:r w:rsidRPr="009D0638">
        <w:rPr>
          <w:i/>
          <w:lang w:val="sr-Latn-RS"/>
        </w:rPr>
        <w:t>Strengthd</w:t>
      </w:r>
      <w:r w:rsidRPr="009D0638">
        <w:rPr>
          <w:lang w:val="sr-Latn-RS"/>
        </w:rPr>
        <w:t xml:space="preserve">, </w:t>
      </w:r>
      <w:r w:rsidRPr="009D0638">
        <w:rPr>
          <w:i/>
          <w:lang w:val="sr-Latn-RS"/>
        </w:rPr>
        <w:t>Weaknesses, Opportunities, Threats</w:t>
      </w:r>
      <w:r w:rsidRPr="009D0638">
        <w:rPr>
          <w:lang w:val="sr-Latn-RS"/>
        </w:rPr>
        <w:t xml:space="preserve"> </w:t>
      </w:r>
      <w:r>
        <w:rPr>
          <w:lang w:val="sr-Latn-RS"/>
        </w:rPr>
        <w:t>–</w:t>
      </w:r>
      <w:r w:rsidRPr="009D0638">
        <w:rPr>
          <w:lang w:val="sr-Latn-RS"/>
        </w:rPr>
        <w:t xml:space="preserve"> </w:t>
      </w:r>
      <w:r>
        <w:rPr>
          <w:lang w:val="sr-Cyrl-RS"/>
        </w:rPr>
        <w:t>снаге, слабости, прилике, претње) је техника стратегијског менаџмента путем које се уочавају стратегијски избори довођењем у везу снага и слабости града Прокупља са шансама и претњама у екстерном окружењу.</w:t>
      </w:r>
    </w:p>
    <w:p w:rsidR="00DD4123" w:rsidRDefault="00DD4123" w:rsidP="00DD4123">
      <w:pPr>
        <w:rPr>
          <w:lang w:val="sr-Cyrl-RS"/>
        </w:rPr>
      </w:pPr>
    </w:p>
    <w:p w:rsidR="00DD4123" w:rsidRDefault="00DD4123" w:rsidP="00DD4123">
      <w:pPr>
        <w:ind w:firstLine="540"/>
        <w:rPr>
          <w:lang w:val="sr-Cyrl-RS"/>
        </w:rPr>
      </w:pPr>
      <w:r>
        <w:rPr>
          <w:lang w:val="sr-Cyrl-RS"/>
        </w:rPr>
        <w:t>Помоћу ње се може утврдити:</w:t>
      </w:r>
    </w:p>
    <w:p w:rsidR="00DD4123" w:rsidRDefault="00DD4123" w:rsidP="00DD4123">
      <w:pPr>
        <w:rPr>
          <w:lang w:val="sr-Cyrl-RS"/>
        </w:rPr>
      </w:pPr>
    </w:p>
    <w:p w:rsidR="00DD4123" w:rsidRDefault="00DD4123" w:rsidP="00DD4123">
      <w:pPr>
        <w:numPr>
          <w:ilvl w:val="0"/>
          <w:numId w:val="33"/>
        </w:numPr>
        <w:rPr>
          <w:lang w:val="sr-Cyrl-RS"/>
        </w:rPr>
      </w:pPr>
      <w:r>
        <w:rPr>
          <w:lang w:val="sr-Cyrl-RS"/>
        </w:rPr>
        <w:t>где је град најачи, тј. које су му врлине;</w:t>
      </w:r>
    </w:p>
    <w:p w:rsidR="00DD4123" w:rsidRDefault="00DD4123" w:rsidP="00DD4123">
      <w:pPr>
        <w:numPr>
          <w:ilvl w:val="0"/>
          <w:numId w:val="33"/>
        </w:numPr>
        <w:rPr>
          <w:lang w:val="sr-Cyrl-RS"/>
        </w:rPr>
      </w:pPr>
      <w:r>
        <w:rPr>
          <w:lang w:val="sr-Cyrl-RS"/>
        </w:rPr>
        <w:t>где је најслабији и које су му мане;</w:t>
      </w:r>
    </w:p>
    <w:p w:rsidR="00DD4123" w:rsidRDefault="00DD4123" w:rsidP="00DD4123">
      <w:pPr>
        <w:numPr>
          <w:ilvl w:val="0"/>
          <w:numId w:val="33"/>
        </w:numPr>
        <w:rPr>
          <w:lang w:val="sr-Cyrl-RS"/>
        </w:rPr>
      </w:pPr>
      <w:r>
        <w:rPr>
          <w:lang w:val="sr-Cyrl-RS"/>
        </w:rPr>
        <w:t xml:space="preserve">који потенцијал има тј. где постоји слободан простор за рад и развитак и </w:t>
      </w:r>
    </w:p>
    <w:p w:rsidR="00DD4123" w:rsidRDefault="00DD4123" w:rsidP="00DD4123">
      <w:pPr>
        <w:numPr>
          <w:ilvl w:val="0"/>
          <w:numId w:val="33"/>
        </w:numPr>
        <w:rPr>
          <w:lang w:val="sr-Cyrl-RS"/>
        </w:rPr>
      </w:pPr>
      <w:r>
        <w:rPr>
          <w:lang w:val="sr-Cyrl-RS"/>
        </w:rPr>
        <w:lastRenderedPageBreak/>
        <w:t>које му опасности прете и у којој тачки је најслабији.</w:t>
      </w:r>
    </w:p>
    <w:p w:rsidR="00DD4123" w:rsidRDefault="00DD4123" w:rsidP="00DD4123">
      <w:pPr>
        <w:ind w:left="720"/>
        <w:rPr>
          <w:lang w:val="sr-Cyrl-RS"/>
        </w:rPr>
      </w:pPr>
    </w:p>
    <w:p w:rsidR="00DD4123" w:rsidRPr="009D0638" w:rsidRDefault="00DD4123" w:rsidP="00DD4123">
      <w:pPr>
        <w:ind w:firstLine="540"/>
        <w:jc w:val="both"/>
        <w:rPr>
          <w:lang w:val="sr-Cyrl-RS"/>
        </w:rPr>
      </w:pPr>
      <w:r>
        <w:rPr>
          <w:lang w:val="sr-Cyrl-RS"/>
        </w:rPr>
        <w:t>На овај начин може се боље разумети и околина. Подаци који се добију овом анализом могу се користити за одлуке које су стратешки важне, за уобличавање рада и визије града, утврђивање поља, првенства у даљем раздобљу или слично.</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02"/>
      </w:tblGrid>
      <w:tr w:rsidR="00DD4123" w:rsidRPr="004E7DFD" w:rsidTr="003622CA">
        <w:trPr>
          <w:trHeight w:val="5161"/>
        </w:trPr>
        <w:tc>
          <w:tcPr>
            <w:tcW w:w="4786" w:type="dxa"/>
          </w:tcPr>
          <w:p w:rsidR="00DD4123" w:rsidRPr="004E7DFD" w:rsidRDefault="00DD4123" w:rsidP="003622CA">
            <w:pPr>
              <w:rPr>
                <w:b/>
                <w:color w:val="FF0000"/>
                <w:sz w:val="20"/>
                <w:szCs w:val="20"/>
                <w:lang w:val="bg-BG"/>
              </w:rPr>
            </w:pPr>
            <w:r w:rsidRPr="004E7DFD">
              <w:rPr>
                <w:b/>
                <w:color w:val="FF0000"/>
                <w:sz w:val="20"/>
                <w:szCs w:val="20"/>
                <w:lang w:val="bg-BG"/>
              </w:rPr>
              <w:t xml:space="preserve">S    </w:t>
            </w:r>
            <w:r w:rsidRPr="004E7DFD">
              <w:rPr>
                <w:b/>
                <w:color w:val="FF0000"/>
                <w:sz w:val="20"/>
                <w:szCs w:val="20"/>
                <w:u w:val="single"/>
                <w:lang w:val="bg-BG"/>
              </w:rPr>
              <w:t>Предности</w:t>
            </w:r>
          </w:p>
          <w:p w:rsidR="00DD4123" w:rsidRPr="004E7DFD" w:rsidRDefault="00DD4123" w:rsidP="003622CA">
            <w:pPr>
              <w:rPr>
                <w:b/>
                <w:sz w:val="20"/>
                <w:szCs w:val="20"/>
                <w:lang w:val="bg-BG"/>
              </w:rPr>
            </w:pPr>
          </w:p>
          <w:p w:rsidR="00DD4123" w:rsidRDefault="00DD4123" w:rsidP="00DD4123">
            <w:pPr>
              <w:pStyle w:val="ColorfulList-Accent111"/>
              <w:numPr>
                <w:ilvl w:val="0"/>
                <w:numId w:val="23"/>
              </w:numPr>
              <w:rPr>
                <w:sz w:val="22"/>
                <w:szCs w:val="22"/>
                <w:lang w:val="bg-BG"/>
              </w:rPr>
            </w:pPr>
            <w:r>
              <w:rPr>
                <w:sz w:val="22"/>
                <w:szCs w:val="22"/>
                <w:lang w:val="sr-Cyrl-RS"/>
              </w:rPr>
              <w:t>Стабилност локалне власти</w:t>
            </w:r>
          </w:p>
          <w:p w:rsidR="00DD4123" w:rsidRDefault="00DD4123" w:rsidP="00DD4123">
            <w:pPr>
              <w:pStyle w:val="ColorfulList-Accent111"/>
              <w:numPr>
                <w:ilvl w:val="0"/>
                <w:numId w:val="23"/>
              </w:numPr>
              <w:rPr>
                <w:sz w:val="22"/>
                <w:szCs w:val="22"/>
                <w:lang w:val="bg-BG"/>
              </w:rPr>
            </w:pPr>
            <w:r>
              <w:rPr>
                <w:sz w:val="22"/>
                <w:szCs w:val="22"/>
                <w:lang w:val="bg-BG"/>
              </w:rPr>
              <w:t>Усвојена стратегија одрживог развоја</w:t>
            </w:r>
          </w:p>
          <w:p w:rsidR="00DD4123" w:rsidRDefault="00DD4123" w:rsidP="00DD4123">
            <w:pPr>
              <w:pStyle w:val="ColorfulList-Accent111"/>
              <w:numPr>
                <w:ilvl w:val="0"/>
                <w:numId w:val="23"/>
              </w:numPr>
              <w:rPr>
                <w:sz w:val="22"/>
                <w:szCs w:val="22"/>
                <w:lang w:val="bg-BG"/>
              </w:rPr>
            </w:pPr>
            <w:r>
              <w:rPr>
                <w:sz w:val="22"/>
                <w:szCs w:val="22"/>
                <w:lang w:val="bg-BG"/>
              </w:rPr>
              <w:t>Донета планска документа</w:t>
            </w:r>
          </w:p>
          <w:p w:rsidR="00DD4123" w:rsidRDefault="00DD4123" w:rsidP="00DD4123">
            <w:pPr>
              <w:pStyle w:val="ColorfulList-Accent111"/>
              <w:numPr>
                <w:ilvl w:val="0"/>
                <w:numId w:val="23"/>
              </w:numPr>
              <w:rPr>
                <w:sz w:val="22"/>
                <w:szCs w:val="22"/>
                <w:lang w:val="bg-BG"/>
              </w:rPr>
            </w:pPr>
            <w:r>
              <w:rPr>
                <w:sz w:val="22"/>
                <w:szCs w:val="22"/>
                <w:lang w:val="bg-BG"/>
              </w:rPr>
              <w:t>Усклађеност аката са законским прописима</w:t>
            </w:r>
          </w:p>
          <w:p w:rsidR="00DD4123" w:rsidRDefault="00DD4123" w:rsidP="00DD4123">
            <w:pPr>
              <w:pStyle w:val="ColorfulList-Accent111"/>
              <w:numPr>
                <w:ilvl w:val="0"/>
                <w:numId w:val="23"/>
              </w:numPr>
              <w:rPr>
                <w:sz w:val="22"/>
                <w:szCs w:val="22"/>
                <w:lang w:val="bg-BG"/>
              </w:rPr>
            </w:pPr>
            <w:r>
              <w:rPr>
                <w:sz w:val="22"/>
                <w:szCs w:val="22"/>
                <w:lang w:val="bg-BG"/>
              </w:rPr>
              <w:t xml:space="preserve">Избалансиран буџет усклађен са стратешким документима </w:t>
            </w:r>
          </w:p>
          <w:p w:rsidR="00DD4123" w:rsidRDefault="00DD4123" w:rsidP="00DD4123">
            <w:pPr>
              <w:pStyle w:val="ColorfulList-Accent111"/>
              <w:numPr>
                <w:ilvl w:val="0"/>
                <w:numId w:val="23"/>
              </w:numPr>
              <w:rPr>
                <w:sz w:val="22"/>
                <w:szCs w:val="22"/>
                <w:lang w:val="bg-BG"/>
              </w:rPr>
            </w:pPr>
            <w:r>
              <w:rPr>
                <w:sz w:val="22"/>
                <w:szCs w:val="22"/>
                <w:lang w:val="bg-BG"/>
              </w:rPr>
              <w:t>Велики број реализованих пројеката</w:t>
            </w:r>
          </w:p>
          <w:p w:rsidR="00DD4123" w:rsidRDefault="00DD4123" w:rsidP="00DD4123">
            <w:pPr>
              <w:pStyle w:val="ColorfulList-Accent111"/>
              <w:numPr>
                <w:ilvl w:val="0"/>
                <w:numId w:val="23"/>
              </w:numPr>
              <w:rPr>
                <w:sz w:val="22"/>
                <w:szCs w:val="22"/>
                <w:lang w:val="bg-BG"/>
              </w:rPr>
            </w:pPr>
            <w:r>
              <w:rPr>
                <w:sz w:val="22"/>
                <w:szCs w:val="22"/>
                <w:lang w:val="bg-BG"/>
              </w:rPr>
              <w:t>Добра сарадња са донаторима</w:t>
            </w:r>
          </w:p>
          <w:p w:rsidR="00DD4123" w:rsidRPr="009C126F" w:rsidRDefault="00DD4123" w:rsidP="00DD4123">
            <w:pPr>
              <w:pStyle w:val="ColorfulList-Accent111"/>
              <w:numPr>
                <w:ilvl w:val="0"/>
                <w:numId w:val="23"/>
              </w:numPr>
              <w:rPr>
                <w:sz w:val="22"/>
                <w:szCs w:val="22"/>
                <w:lang w:val="bg-BG"/>
              </w:rPr>
            </w:pPr>
            <w:r>
              <w:rPr>
                <w:sz w:val="22"/>
                <w:szCs w:val="22"/>
                <w:lang w:val="sr-Cyrl-RS"/>
              </w:rPr>
              <w:t>Незадуженост</w:t>
            </w:r>
          </w:p>
          <w:p w:rsidR="00DD4123" w:rsidRPr="00C16639" w:rsidRDefault="00DD4123" w:rsidP="00DD4123">
            <w:pPr>
              <w:pStyle w:val="ColorfulList-Accent111"/>
              <w:numPr>
                <w:ilvl w:val="0"/>
                <w:numId w:val="23"/>
              </w:numPr>
              <w:rPr>
                <w:sz w:val="22"/>
                <w:szCs w:val="22"/>
                <w:lang w:val="bg-BG"/>
              </w:rPr>
            </w:pPr>
            <w:r>
              <w:rPr>
                <w:sz w:val="22"/>
                <w:szCs w:val="22"/>
                <w:lang w:val="sr-Cyrl-RS"/>
              </w:rPr>
              <w:t>Редовна исплата зарада запосленима</w:t>
            </w:r>
          </w:p>
          <w:p w:rsidR="00DD4123" w:rsidRPr="00C16639" w:rsidRDefault="00DD4123" w:rsidP="00DD4123">
            <w:pPr>
              <w:pStyle w:val="ColorfulList-Accent111"/>
              <w:numPr>
                <w:ilvl w:val="0"/>
                <w:numId w:val="23"/>
              </w:numPr>
              <w:rPr>
                <w:sz w:val="22"/>
                <w:szCs w:val="22"/>
                <w:lang w:val="bg-BG"/>
              </w:rPr>
            </w:pPr>
            <w:r>
              <w:rPr>
                <w:sz w:val="22"/>
                <w:szCs w:val="22"/>
                <w:lang w:val="sr-Cyrl-RS"/>
              </w:rPr>
              <w:t>Сарадња између организационих јединица</w:t>
            </w:r>
          </w:p>
          <w:p w:rsidR="00DD4123" w:rsidRPr="00C16639" w:rsidRDefault="00DD4123" w:rsidP="00DD4123">
            <w:pPr>
              <w:pStyle w:val="ColorfulList-Accent111"/>
              <w:numPr>
                <w:ilvl w:val="0"/>
                <w:numId w:val="23"/>
              </w:numPr>
              <w:rPr>
                <w:sz w:val="22"/>
                <w:szCs w:val="22"/>
                <w:lang w:val="bg-BG"/>
              </w:rPr>
            </w:pPr>
            <w:r>
              <w:rPr>
                <w:sz w:val="22"/>
                <w:szCs w:val="22"/>
                <w:lang w:val="sr-Cyrl-RS"/>
              </w:rPr>
              <w:t>Сарадња између буџетских корисника</w:t>
            </w:r>
          </w:p>
        </w:tc>
        <w:tc>
          <w:tcPr>
            <w:tcW w:w="4502" w:type="dxa"/>
          </w:tcPr>
          <w:p w:rsidR="00DD4123" w:rsidRPr="004E7DFD" w:rsidRDefault="00DD4123" w:rsidP="003622CA">
            <w:pPr>
              <w:rPr>
                <w:b/>
                <w:color w:val="FF0000"/>
                <w:sz w:val="20"/>
                <w:szCs w:val="20"/>
                <w:u w:val="single"/>
                <w:lang w:val="bg-BG"/>
              </w:rPr>
            </w:pPr>
            <w:r w:rsidRPr="004E7DFD">
              <w:rPr>
                <w:b/>
                <w:color w:val="FF0000"/>
                <w:sz w:val="20"/>
                <w:szCs w:val="20"/>
                <w:lang w:val="bg-BG"/>
              </w:rPr>
              <w:t xml:space="preserve">W    </w:t>
            </w:r>
            <w:r w:rsidRPr="004E7DFD">
              <w:rPr>
                <w:b/>
                <w:color w:val="FF0000"/>
                <w:sz w:val="20"/>
                <w:szCs w:val="20"/>
                <w:u w:val="single"/>
                <w:lang w:val="bg-BG"/>
              </w:rPr>
              <w:t>Слабости</w:t>
            </w:r>
          </w:p>
          <w:p w:rsidR="00DD4123" w:rsidRPr="004E7DFD" w:rsidRDefault="00DD4123" w:rsidP="003622CA">
            <w:pPr>
              <w:rPr>
                <w:b/>
                <w:sz w:val="20"/>
                <w:szCs w:val="20"/>
                <w:lang w:val="bg-BG"/>
              </w:rPr>
            </w:pPr>
          </w:p>
          <w:p w:rsidR="00DD4123" w:rsidRPr="0028540C" w:rsidRDefault="00DD4123" w:rsidP="00DD4123">
            <w:pPr>
              <w:numPr>
                <w:ilvl w:val="0"/>
                <w:numId w:val="23"/>
              </w:numPr>
              <w:rPr>
                <w:sz w:val="22"/>
                <w:szCs w:val="22"/>
                <w:lang w:val="bg-BG"/>
              </w:rPr>
            </w:pPr>
            <w:r w:rsidRPr="0028540C">
              <w:rPr>
                <w:sz w:val="22"/>
                <w:szCs w:val="22"/>
                <w:lang w:val="bg-BG"/>
              </w:rPr>
              <w:t>Недовољан број  високо</w:t>
            </w:r>
            <w:r>
              <w:rPr>
                <w:sz w:val="22"/>
                <w:szCs w:val="22"/>
                <w:lang w:val="bg-BG"/>
              </w:rPr>
              <w:t xml:space="preserve"> </w:t>
            </w:r>
            <w:r w:rsidRPr="0028540C">
              <w:rPr>
                <w:sz w:val="22"/>
                <w:szCs w:val="22"/>
                <w:lang w:val="bg-BG"/>
              </w:rPr>
              <w:t>стручних кадрова</w:t>
            </w:r>
          </w:p>
          <w:p w:rsidR="00DD4123" w:rsidRPr="0028540C" w:rsidRDefault="00DD4123" w:rsidP="00DD4123">
            <w:pPr>
              <w:numPr>
                <w:ilvl w:val="0"/>
                <w:numId w:val="23"/>
              </w:numPr>
              <w:rPr>
                <w:sz w:val="22"/>
                <w:szCs w:val="22"/>
                <w:lang w:val="bg-BG"/>
              </w:rPr>
            </w:pPr>
            <w:r w:rsidRPr="0028540C">
              <w:rPr>
                <w:sz w:val="22"/>
                <w:szCs w:val="22"/>
                <w:lang w:val="bg-BG"/>
              </w:rPr>
              <w:t>Недовољно позан</w:t>
            </w:r>
            <w:r>
              <w:rPr>
                <w:sz w:val="22"/>
                <w:szCs w:val="22"/>
                <w:lang w:val="bg-BG"/>
              </w:rPr>
              <w:t>а</w:t>
            </w:r>
            <w:r w:rsidRPr="0028540C">
              <w:rPr>
                <w:sz w:val="22"/>
                <w:szCs w:val="22"/>
                <w:lang w:val="bg-BG"/>
              </w:rPr>
              <w:t>вање страних језика</w:t>
            </w:r>
          </w:p>
          <w:p w:rsidR="00DD4123" w:rsidRPr="0028540C" w:rsidRDefault="00DD4123" w:rsidP="00DD4123">
            <w:pPr>
              <w:numPr>
                <w:ilvl w:val="0"/>
                <w:numId w:val="23"/>
              </w:numPr>
              <w:rPr>
                <w:sz w:val="22"/>
                <w:szCs w:val="22"/>
                <w:lang w:val="bg-BG"/>
              </w:rPr>
            </w:pPr>
            <w:r w:rsidRPr="0028540C">
              <w:rPr>
                <w:sz w:val="22"/>
                <w:szCs w:val="22"/>
                <w:lang w:val="bg-BG"/>
              </w:rPr>
              <w:t>Недовољна електронска писменост запослених</w:t>
            </w:r>
          </w:p>
          <w:p w:rsidR="00DD4123" w:rsidRPr="0028540C" w:rsidRDefault="00DD4123" w:rsidP="00DD4123">
            <w:pPr>
              <w:numPr>
                <w:ilvl w:val="0"/>
                <w:numId w:val="23"/>
              </w:numPr>
              <w:rPr>
                <w:sz w:val="22"/>
                <w:szCs w:val="22"/>
                <w:lang w:val="bg-BG"/>
              </w:rPr>
            </w:pPr>
            <w:r>
              <w:rPr>
                <w:sz w:val="22"/>
                <w:szCs w:val="22"/>
                <w:lang w:val="bg-BG"/>
              </w:rPr>
              <w:t>Нерешени имовинско-правни од</w:t>
            </w:r>
            <w:r w:rsidRPr="0028540C">
              <w:rPr>
                <w:sz w:val="22"/>
                <w:szCs w:val="22"/>
                <w:lang w:val="bg-BG"/>
              </w:rPr>
              <w:t>носи</w:t>
            </w:r>
          </w:p>
          <w:p w:rsidR="00DD4123" w:rsidRPr="0028540C" w:rsidRDefault="00DD4123" w:rsidP="00DD4123">
            <w:pPr>
              <w:numPr>
                <w:ilvl w:val="0"/>
                <w:numId w:val="23"/>
              </w:numPr>
              <w:rPr>
                <w:sz w:val="22"/>
                <w:szCs w:val="22"/>
                <w:lang w:val="bg-BG"/>
              </w:rPr>
            </w:pPr>
            <w:r w:rsidRPr="0028540C">
              <w:rPr>
                <w:sz w:val="22"/>
                <w:szCs w:val="22"/>
                <w:lang w:val="bg-BG"/>
              </w:rPr>
              <w:t>Нерешено питање јавне својине</w:t>
            </w:r>
          </w:p>
          <w:p w:rsidR="00DD4123" w:rsidRPr="0028540C" w:rsidRDefault="00DD4123" w:rsidP="003622CA">
            <w:pPr>
              <w:ind w:left="360"/>
              <w:rPr>
                <w:sz w:val="22"/>
                <w:szCs w:val="22"/>
                <w:lang w:val="bg-BG"/>
              </w:rPr>
            </w:pPr>
          </w:p>
          <w:p w:rsidR="00DD4123" w:rsidRPr="0028540C" w:rsidRDefault="00DD4123" w:rsidP="00DD4123">
            <w:pPr>
              <w:numPr>
                <w:ilvl w:val="0"/>
                <w:numId w:val="23"/>
              </w:numPr>
              <w:rPr>
                <w:sz w:val="22"/>
                <w:szCs w:val="22"/>
                <w:lang w:val="bg-BG"/>
              </w:rPr>
            </w:pPr>
            <w:r w:rsidRPr="0028540C">
              <w:rPr>
                <w:sz w:val="22"/>
                <w:szCs w:val="22"/>
                <w:lang w:val="bg-BG"/>
              </w:rPr>
              <w:t>Разуђеност Општине</w:t>
            </w:r>
          </w:p>
          <w:p w:rsidR="00DD4123" w:rsidRPr="0028540C" w:rsidRDefault="00DD4123" w:rsidP="00DD4123">
            <w:pPr>
              <w:numPr>
                <w:ilvl w:val="0"/>
                <w:numId w:val="23"/>
              </w:numPr>
              <w:rPr>
                <w:sz w:val="22"/>
                <w:szCs w:val="22"/>
                <w:lang w:val="bg-BG"/>
              </w:rPr>
            </w:pPr>
            <w:r w:rsidRPr="0028540C">
              <w:rPr>
                <w:sz w:val="22"/>
                <w:szCs w:val="22"/>
                <w:lang w:val="bg-BG"/>
              </w:rPr>
              <w:t>Недостатак могућности за неформ</w:t>
            </w:r>
            <w:r>
              <w:rPr>
                <w:sz w:val="22"/>
                <w:szCs w:val="22"/>
                <w:lang w:val="bg-BG"/>
              </w:rPr>
              <w:t>ал</w:t>
            </w:r>
            <w:r w:rsidRPr="0028540C">
              <w:rPr>
                <w:sz w:val="22"/>
                <w:szCs w:val="22"/>
                <w:lang w:val="bg-BG"/>
              </w:rPr>
              <w:t>но образовање</w:t>
            </w:r>
          </w:p>
          <w:p w:rsidR="00DD4123" w:rsidRPr="0028540C" w:rsidRDefault="00DD4123" w:rsidP="00DD4123">
            <w:pPr>
              <w:numPr>
                <w:ilvl w:val="0"/>
                <w:numId w:val="23"/>
              </w:numPr>
              <w:rPr>
                <w:sz w:val="22"/>
                <w:szCs w:val="22"/>
                <w:lang w:val="bg-BG"/>
              </w:rPr>
            </w:pPr>
            <w:r w:rsidRPr="0028540C">
              <w:rPr>
                <w:sz w:val="22"/>
                <w:szCs w:val="22"/>
                <w:lang w:val="bg-BG"/>
              </w:rPr>
              <w:t>Недостатак финансијских средстава</w:t>
            </w:r>
          </w:p>
          <w:p w:rsidR="00DD4123" w:rsidRPr="0028540C" w:rsidRDefault="00DD4123" w:rsidP="00DD4123">
            <w:pPr>
              <w:numPr>
                <w:ilvl w:val="0"/>
                <w:numId w:val="23"/>
              </w:numPr>
              <w:rPr>
                <w:sz w:val="22"/>
                <w:szCs w:val="22"/>
                <w:lang w:val="bg-BG"/>
              </w:rPr>
            </w:pPr>
            <w:r w:rsidRPr="0028540C">
              <w:rPr>
                <w:sz w:val="22"/>
                <w:szCs w:val="22"/>
                <w:lang w:val="bg-BG"/>
              </w:rPr>
              <w:t xml:space="preserve">Недовољна техничка опремљеност </w:t>
            </w:r>
          </w:p>
          <w:p w:rsidR="00DD4123" w:rsidRPr="004E7DFD" w:rsidRDefault="00DD4123" w:rsidP="003622CA">
            <w:pPr>
              <w:ind w:left="360"/>
              <w:rPr>
                <w:sz w:val="20"/>
                <w:szCs w:val="20"/>
                <w:lang w:val="bg-BG"/>
              </w:rPr>
            </w:pPr>
          </w:p>
        </w:tc>
      </w:tr>
      <w:tr w:rsidR="00DD4123" w:rsidRPr="004E7DFD" w:rsidTr="003622CA">
        <w:trPr>
          <w:trHeight w:val="3819"/>
        </w:trPr>
        <w:tc>
          <w:tcPr>
            <w:tcW w:w="4786" w:type="dxa"/>
          </w:tcPr>
          <w:p w:rsidR="00DD4123" w:rsidRPr="009C126F" w:rsidRDefault="00DD4123" w:rsidP="003622CA">
            <w:pPr>
              <w:rPr>
                <w:color w:val="FF0000"/>
                <w:sz w:val="20"/>
                <w:szCs w:val="20"/>
                <w:u w:val="single"/>
                <w:lang w:val="bg-BG"/>
              </w:rPr>
            </w:pPr>
            <w:r w:rsidRPr="009C126F">
              <w:rPr>
                <w:color w:val="FF0000"/>
                <w:sz w:val="20"/>
                <w:szCs w:val="20"/>
                <w:lang w:val="bg-BG"/>
              </w:rPr>
              <w:t xml:space="preserve">O   </w:t>
            </w:r>
            <w:r w:rsidRPr="009C126F">
              <w:rPr>
                <w:color w:val="FF0000"/>
                <w:sz w:val="20"/>
                <w:szCs w:val="20"/>
                <w:u w:val="single"/>
                <w:lang w:val="bg-BG"/>
              </w:rPr>
              <w:t xml:space="preserve">Могућности </w:t>
            </w:r>
          </w:p>
          <w:p w:rsidR="00DD4123" w:rsidRPr="009C126F" w:rsidRDefault="00DD4123" w:rsidP="003622CA">
            <w:pPr>
              <w:rPr>
                <w:color w:val="FF0000"/>
                <w:sz w:val="20"/>
                <w:szCs w:val="20"/>
                <w:lang w:val="bg-BG"/>
              </w:rPr>
            </w:pPr>
          </w:p>
          <w:p w:rsidR="00DD4123" w:rsidRPr="0072335C" w:rsidRDefault="00DD4123" w:rsidP="00DD4123">
            <w:pPr>
              <w:numPr>
                <w:ilvl w:val="0"/>
                <w:numId w:val="24"/>
              </w:numPr>
              <w:rPr>
                <w:sz w:val="22"/>
                <w:szCs w:val="22"/>
                <w:lang w:val="bg-BG"/>
              </w:rPr>
            </w:pPr>
            <w:r w:rsidRPr="0072335C">
              <w:rPr>
                <w:sz w:val="22"/>
                <w:szCs w:val="22"/>
                <w:lang w:val="bg-BG"/>
              </w:rPr>
              <w:t>Финансијска подршка МФ и других донатора</w:t>
            </w:r>
          </w:p>
          <w:p w:rsidR="00DD4123" w:rsidRPr="0072335C" w:rsidRDefault="00DD4123" w:rsidP="00DD4123">
            <w:pPr>
              <w:numPr>
                <w:ilvl w:val="0"/>
                <w:numId w:val="24"/>
              </w:numPr>
              <w:rPr>
                <w:sz w:val="22"/>
                <w:szCs w:val="22"/>
                <w:lang w:val="bg-BG"/>
              </w:rPr>
            </w:pPr>
            <w:r w:rsidRPr="0072335C">
              <w:rPr>
                <w:sz w:val="22"/>
                <w:szCs w:val="22"/>
                <w:lang w:val="bg-BG"/>
              </w:rPr>
              <w:t>Сарадња са министарствима</w:t>
            </w:r>
          </w:p>
          <w:p w:rsidR="00DD4123" w:rsidRPr="0072335C" w:rsidRDefault="00DD4123" w:rsidP="00DD4123">
            <w:pPr>
              <w:numPr>
                <w:ilvl w:val="0"/>
                <w:numId w:val="24"/>
              </w:numPr>
              <w:rPr>
                <w:sz w:val="22"/>
                <w:szCs w:val="22"/>
                <w:lang w:val="bg-BG"/>
              </w:rPr>
            </w:pPr>
            <w:r w:rsidRPr="0072335C">
              <w:rPr>
                <w:sz w:val="22"/>
                <w:szCs w:val="22"/>
                <w:lang w:val="sr-Cyrl-RS"/>
              </w:rPr>
              <w:t>Донаторски фондови</w:t>
            </w:r>
          </w:p>
          <w:p w:rsidR="00DD4123" w:rsidRPr="0072335C" w:rsidRDefault="00DD4123" w:rsidP="00DD4123">
            <w:pPr>
              <w:numPr>
                <w:ilvl w:val="0"/>
                <w:numId w:val="24"/>
              </w:numPr>
              <w:rPr>
                <w:sz w:val="22"/>
                <w:szCs w:val="22"/>
                <w:lang w:val="bg-BG"/>
              </w:rPr>
            </w:pPr>
            <w:r w:rsidRPr="0072335C">
              <w:rPr>
                <w:sz w:val="22"/>
                <w:szCs w:val="22"/>
                <w:lang w:val="bg-BG"/>
              </w:rPr>
              <w:t>Међуопштинска и регионална сарадња</w:t>
            </w:r>
          </w:p>
          <w:p w:rsidR="00DD4123" w:rsidRPr="0072335C" w:rsidRDefault="00DD4123" w:rsidP="00DD4123">
            <w:pPr>
              <w:numPr>
                <w:ilvl w:val="0"/>
                <w:numId w:val="24"/>
              </w:numPr>
              <w:rPr>
                <w:sz w:val="22"/>
                <w:szCs w:val="22"/>
                <w:lang w:val="bg-BG"/>
              </w:rPr>
            </w:pPr>
            <w:r w:rsidRPr="0072335C">
              <w:rPr>
                <w:sz w:val="22"/>
                <w:szCs w:val="22"/>
                <w:lang w:val="bg-BG"/>
              </w:rPr>
              <w:t>Сарадња са пословним сектором</w:t>
            </w:r>
          </w:p>
          <w:p w:rsidR="00DD4123" w:rsidRPr="0072335C" w:rsidRDefault="00DD4123" w:rsidP="00DD4123">
            <w:pPr>
              <w:pStyle w:val="ColorfulList-Accent111"/>
              <w:numPr>
                <w:ilvl w:val="0"/>
                <w:numId w:val="23"/>
              </w:numPr>
              <w:rPr>
                <w:sz w:val="22"/>
                <w:szCs w:val="22"/>
                <w:lang w:val="bg-BG"/>
              </w:rPr>
            </w:pPr>
            <w:r w:rsidRPr="0072335C">
              <w:rPr>
                <w:sz w:val="22"/>
                <w:szCs w:val="22"/>
                <w:lang w:val="bg-BG"/>
              </w:rPr>
              <w:t>Сарадња са месним заједницама</w:t>
            </w:r>
          </w:p>
          <w:p w:rsidR="00DD4123" w:rsidRPr="0072335C" w:rsidRDefault="00DD4123" w:rsidP="00DD4123">
            <w:pPr>
              <w:numPr>
                <w:ilvl w:val="0"/>
                <w:numId w:val="24"/>
              </w:numPr>
              <w:rPr>
                <w:sz w:val="22"/>
                <w:szCs w:val="22"/>
                <w:lang w:val="bg-BG"/>
              </w:rPr>
            </w:pPr>
            <w:r w:rsidRPr="0072335C">
              <w:rPr>
                <w:sz w:val="22"/>
                <w:szCs w:val="22"/>
                <w:lang w:val="bg-BG"/>
              </w:rPr>
              <w:t>Сарадња са инвеститорима</w:t>
            </w:r>
          </w:p>
          <w:p w:rsidR="00DD4123" w:rsidRPr="009C126F" w:rsidRDefault="00DD4123" w:rsidP="00DD4123">
            <w:pPr>
              <w:numPr>
                <w:ilvl w:val="0"/>
                <w:numId w:val="24"/>
              </w:numPr>
              <w:rPr>
                <w:sz w:val="20"/>
                <w:szCs w:val="20"/>
                <w:lang w:val="bg-BG"/>
              </w:rPr>
            </w:pPr>
            <w:r w:rsidRPr="0072335C">
              <w:rPr>
                <w:sz w:val="22"/>
                <w:szCs w:val="22"/>
                <w:lang w:val="bg-BG"/>
              </w:rPr>
              <w:t>Сарадња са грађанима</w:t>
            </w:r>
          </w:p>
        </w:tc>
        <w:tc>
          <w:tcPr>
            <w:tcW w:w="4502" w:type="dxa"/>
          </w:tcPr>
          <w:p w:rsidR="00DD4123" w:rsidRPr="009C126F" w:rsidRDefault="00DD4123" w:rsidP="003622CA">
            <w:pPr>
              <w:ind w:left="720" w:hanging="720"/>
              <w:rPr>
                <w:color w:val="FF0000"/>
                <w:sz w:val="20"/>
                <w:szCs w:val="20"/>
                <w:u w:val="single"/>
                <w:lang w:val="bg-BG"/>
              </w:rPr>
            </w:pPr>
            <w:r w:rsidRPr="009C126F">
              <w:rPr>
                <w:color w:val="FF0000"/>
                <w:sz w:val="20"/>
                <w:szCs w:val="20"/>
                <w:lang w:val="bg-BG"/>
              </w:rPr>
              <w:t xml:space="preserve">T      </w:t>
            </w:r>
            <w:r w:rsidRPr="009C126F">
              <w:rPr>
                <w:color w:val="FF0000"/>
                <w:sz w:val="20"/>
                <w:szCs w:val="20"/>
                <w:u w:val="single"/>
                <w:lang w:val="bg-BG"/>
              </w:rPr>
              <w:t>Претње</w:t>
            </w:r>
          </w:p>
          <w:p w:rsidR="00DD4123" w:rsidRPr="009C126F" w:rsidRDefault="00DD4123" w:rsidP="003622CA">
            <w:pPr>
              <w:ind w:left="720" w:hanging="720"/>
              <w:rPr>
                <w:color w:val="FF0000"/>
                <w:sz w:val="20"/>
                <w:szCs w:val="20"/>
                <w:u w:val="single"/>
                <w:lang w:val="bg-BG"/>
              </w:rPr>
            </w:pPr>
          </w:p>
          <w:p w:rsidR="00DD4123" w:rsidRPr="0072335C" w:rsidRDefault="00DD4123" w:rsidP="00DD4123">
            <w:pPr>
              <w:numPr>
                <w:ilvl w:val="0"/>
                <w:numId w:val="25"/>
              </w:numPr>
              <w:rPr>
                <w:sz w:val="22"/>
                <w:szCs w:val="22"/>
                <w:lang w:val="bg-BG"/>
              </w:rPr>
            </w:pPr>
            <w:r w:rsidRPr="0072335C">
              <w:rPr>
                <w:sz w:val="22"/>
                <w:szCs w:val="22"/>
                <w:lang w:val="bg-BG"/>
              </w:rPr>
              <w:t>Забрана новог запошљавања</w:t>
            </w:r>
          </w:p>
          <w:p w:rsidR="00DD4123" w:rsidRPr="0072335C" w:rsidRDefault="00DD4123" w:rsidP="00DD4123">
            <w:pPr>
              <w:numPr>
                <w:ilvl w:val="0"/>
                <w:numId w:val="25"/>
              </w:numPr>
              <w:rPr>
                <w:sz w:val="22"/>
                <w:szCs w:val="22"/>
                <w:lang w:val="bg-BG"/>
              </w:rPr>
            </w:pPr>
            <w:r w:rsidRPr="0072335C">
              <w:rPr>
                <w:sz w:val="22"/>
                <w:szCs w:val="22"/>
                <w:lang w:val="bg-BG"/>
              </w:rPr>
              <w:t>Отежани услови привређивања</w:t>
            </w:r>
          </w:p>
          <w:p w:rsidR="00DD4123" w:rsidRPr="0072335C" w:rsidRDefault="00DD4123" w:rsidP="00DD4123">
            <w:pPr>
              <w:numPr>
                <w:ilvl w:val="0"/>
                <w:numId w:val="25"/>
              </w:numPr>
              <w:rPr>
                <w:sz w:val="22"/>
                <w:szCs w:val="22"/>
                <w:lang w:val="bg-BG"/>
              </w:rPr>
            </w:pPr>
            <w:r w:rsidRPr="0072335C">
              <w:rPr>
                <w:sz w:val="22"/>
                <w:szCs w:val="22"/>
                <w:lang w:val="bg-BG"/>
              </w:rPr>
              <w:t>Недовољна наплата изворних прихода</w:t>
            </w:r>
          </w:p>
          <w:p w:rsidR="00DD4123" w:rsidRPr="0072335C" w:rsidRDefault="00DD4123" w:rsidP="00DD4123">
            <w:pPr>
              <w:numPr>
                <w:ilvl w:val="0"/>
                <w:numId w:val="25"/>
              </w:numPr>
              <w:rPr>
                <w:sz w:val="22"/>
                <w:szCs w:val="22"/>
                <w:lang w:val="bg-BG"/>
              </w:rPr>
            </w:pPr>
            <w:r w:rsidRPr="0072335C">
              <w:rPr>
                <w:sz w:val="22"/>
                <w:szCs w:val="22"/>
                <w:lang w:val="bg-BG"/>
              </w:rPr>
              <w:t>Миграције младих у веће центре, као и ван граница земље</w:t>
            </w:r>
          </w:p>
          <w:p w:rsidR="00DD4123" w:rsidRPr="0072335C" w:rsidRDefault="00DD4123" w:rsidP="00DD4123">
            <w:pPr>
              <w:numPr>
                <w:ilvl w:val="0"/>
                <w:numId w:val="25"/>
              </w:numPr>
              <w:rPr>
                <w:sz w:val="22"/>
                <w:szCs w:val="22"/>
                <w:lang w:val="bg-BG"/>
              </w:rPr>
            </w:pPr>
            <w:r w:rsidRPr="0072335C">
              <w:rPr>
                <w:sz w:val="22"/>
                <w:szCs w:val="22"/>
                <w:lang w:val="bg-BG"/>
              </w:rPr>
              <w:t>Смањење и укидање фондова</w:t>
            </w:r>
          </w:p>
          <w:p w:rsidR="00DD4123" w:rsidRPr="0072335C" w:rsidRDefault="00DD4123" w:rsidP="00DD4123">
            <w:pPr>
              <w:numPr>
                <w:ilvl w:val="0"/>
                <w:numId w:val="25"/>
              </w:numPr>
              <w:rPr>
                <w:sz w:val="22"/>
                <w:szCs w:val="22"/>
                <w:lang w:val="bg-BG"/>
              </w:rPr>
            </w:pPr>
            <w:r w:rsidRPr="0072335C">
              <w:rPr>
                <w:sz w:val="22"/>
                <w:szCs w:val="22"/>
                <w:lang w:val="bg-BG"/>
              </w:rPr>
              <w:t>Неадекватна законска регулатива</w:t>
            </w:r>
          </w:p>
          <w:p w:rsidR="00DD4123" w:rsidRPr="009C126F" w:rsidRDefault="00DD4123" w:rsidP="003622CA">
            <w:pPr>
              <w:ind w:left="360"/>
              <w:rPr>
                <w:sz w:val="20"/>
                <w:szCs w:val="20"/>
                <w:lang w:val="en-GB"/>
              </w:rPr>
            </w:pPr>
          </w:p>
        </w:tc>
      </w:tr>
    </w:tbl>
    <w:p w:rsidR="00DD4123" w:rsidRDefault="00DD4123" w:rsidP="00DD4123">
      <w:pPr>
        <w:autoSpaceDE w:val="0"/>
        <w:autoSpaceDN w:val="0"/>
        <w:adjustRightInd w:val="0"/>
        <w:rPr>
          <w:color w:val="FF0000"/>
          <w:sz w:val="22"/>
          <w:szCs w:val="22"/>
          <w:lang w:val="sr-Cyrl-RS"/>
        </w:rPr>
      </w:pPr>
    </w:p>
    <w:p w:rsidR="00DD4123" w:rsidRPr="00DE2FCB" w:rsidRDefault="00DD4123" w:rsidP="00DD4123">
      <w:pPr>
        <w:autoSpaceDE w:val="0"/>
        <w:autoSpaceDN w:val="0"/>
        <w:adjustRightInd w:val="0"/>
        <w:rPr>
          <w:color w:val="FF0000"/>
          <w:sz w:val="22"/>
          <w:szCs w:val="22"/>
          <w:lang w:val="sr-Cyrl-RS"/>
        </w:rPr>
      </w:pPr>
    </w:p>
    <w:p w:rsidR="00DD4123" w:rsidRDefault="00DD4123" w:rsidP="00DD4123">
      <w:pPr>
        <w:autoSpaceDE w:val="0"/>
        <w:autoSpaceDN w:val="0"/>
        <w:adjustRightInd w:val="0"/>
        <w:rPr>
          <w:color w:val="FF0000"/>
          <w:sz w:val="22"/>
          <w:szCs w:val="22"/>
        </w:rPr>
      </w:pPr>
    </w:p>
    <w:p w:rsidR="00DD4123" w:rsidRDefault="00DD4123" w:rsidP="00DD4123">
      <w:pPr>
        <w:pStyle w:val="Heading1"/>
        <w:ind w:left="3510" w:hanging="3420"/>
        <w:rPr>
          <w:rFonts w:eastAsia="Calibri"/>
          <w:sz w:val="28"/>
          <w:szCs w:val="28"/>
          <w:lang w:val="sr-Cyrl-RS"/>
        </w:rPr>
      </w:pPr>
      <w:bookmarkStart w:id="26" w:name="_Toc54289996"/>
      <w:bookmarkStart w:id="27" w:name="_Toc54290120"/>
      <w:bookmarkStart w:id="28" w:name="_Toc55323271"/>
      <w:r>
        <w:rPr>
          <w:rFonts w:eastAsia="Calibri"/>
          <w:sz w:val="28"/>
          <w:szCs w:val="28"/>
        </w:rPr>
        <w:t>6.</w:t>
      </w:r>
      <w:r w:rsidRPr="00730E82">
        <w:rPr>
          <w:rFonts w:eastAsia="Calibri"/>
          <w:sz w:val="28"/>
          <w:szCs w:val="28"/>
        </w:rPr>
        <w:t>ПРОЦЕС  УПРАВЉАЊА РИЗИЦИМА</w:t>
      </w:r>
      <w:bookmarkEnd w:id="26"/>
      <w:bookmarkEnd w:id="27"/>
      <w:bookmarkEnd w:id="28"/>
    </w:p>
    <w:p w:rsidR="00DD4123" w:rsidRPr="007003CE" w:rsidRDefault="00DD4123" w:rsidP="00DD4123">
      <w:pPr>
        <w:rPr>
          <w:rFonts w:eastAsia="Calibri"/>
          <w:lang w:val="sr-Cyrl-RS" w:eastAsia="x-none"/>
        </w:rPr>
      </w:pPr>
      <w:r>
        <w:rPr>
          <w:rFonts w:eastAsia="Calibri"/>
          <w:lang w:val="sr-Cyrl-RS" w:eastAsia="x-none"/>
        </w:rPr>
        <w:t xml:space="preserve">        </w:t>
      </w:r>
    </w:p>
    <w:p w:rsidR="00DD4123" w:rsidRDefault="00DD4123" w:rsidP="00DD4123">
      <w:pPr>
        <w:tabs>
          <w:tab w:val="left" w:pos="-90"/>
        </w:tabs>
        <w:spacing w:after="200"/>
        <w:ind w:firstLine="540"/>
        <w:jc w:val="both"/>
        <w:rPr>
          <w:rFonts w:eastAsia="Calibri"/>
          <w:lang w:val="sr-Cyrl-RS"/>
        </w:rPr>
      </w:pPr>
      <w:r>
        <w:rPr>
          <w:rFonts w:ascii="Calibri" w:eastAsia="Calibri" w:hAnsi="Calibri"/>
          <w:sz w:val="22"/>
          <w:szCs w:val="22"/>
          <w:lang w:val="sr-Cyrl-RS"/>
        </w:rPr>
        <w:t xml:space="preserve"> </w:t>
      </w:r>
      <w:r>
        <w:rPr>
          <w:rFonts w:eastAsia="Calibri"/>
          <w:lang w:val="sr-Cyrl-RS"/>
        </w:rPr>
        <w:t>На основу Правилника о заједничким критеријумима и стандардима за успостављање,  функционисање и извештавање  систем</w:t>
      </w:r>
      <w:r>
        <w:rPr>
          <w:rFonts w:eastAsia="Calibri"/>
        </w:rPr>
        <w:t>a</w:t>
      </w:r>
      <w:r>
        <w:rPr>
          <w:rFonts w:eastAsia="Calibri"/>
          <w:lang w:val="sr-Cyrl-RS"/>
        </w:rPr>
        <w:t xml:space="preserve">  ФУК-а у јавном сектору, руководилац корисника јавних средстава одговоран је за одређивање и остваривање циљева, као и за успостављање система управљања ризицима ,који ће помоћи у остваривању будућих  циљева.</w:t>
      </w:r>
    </w:p>
    <w:p w:rsidR="00DD4123" w:rsidRDefault="00DD4123" w:rsidP="00DD4123">
      <w:pPr>
        <w:tabs>
          <w:tab w:val="left" w:pos="0"/>
        </w:tabs>
        <w:spacing w:after="200"/>
        <w:ind w:firstLine="540"/>
        <w:jc w:val="both"/>
        <w:rPr>
          <w:rFonts w:eastAsia="Calibri"/>
          <w:lang w:val="sr-Cyrl-RS"/>
        </w:rPr>
      </w:pPr>
      <w:r>
        <w:rPr>
          <w:rFonts w:eastAsia="Calibri"/>
          <w:lang w:val="sr-Cyrl-RS"/>
        </w:rPr>
        <w:t xml:space="preserve">За успостављање система, односно порцеса управљања ризицима, руководилац корисника јавних средстава треба да одреди или именује особу одговорну за </w:t>
      </w:r>
      <w:r>
        <w:rPr>
          <w:rFonts w:eastAsia="Calibri"/>
          <w:lang w:val="sr-Cyrl-RS"/>
        </w:rPr>
        <w:lastRenderedPageBreak/>
        <w:t>кординацију успостављања порцеса управљања ризицима на нивоу корисника јавних средстава. У свим организационим јединицама или органима у саставу града, именују се координатори за ризике,који идентификују ризике и ажурирају регистре ризика ( приликом промене прописа, нове сисематизације радних места, нових сазнања за отклањања ризика, и вероватноће за појаву ризика и сл.).</w:t>
      </w:r>
    </w:p>
    <w:p w:rsidR="00DD4123" w:rsidRDefault="00DD4123" w:rsidP="00DD4123">
      <w:pPr>
        <w:tabs>
          <w:tab w:val="left" w:pos="0"/>
          <w:tab w:val="left" w:pos="450"/>
        </w:tabs>
        <w:spacing w:after="200"/>
        <w:ind w:firstLine="540"/>
        <w:jc w:val="both"/>
        <w:rPr>
          <w:rFonts w:eastAsia="Calibri"/>
          <w:lang w:val="sr-Cyrl-RS"/>
        </w:rPr>
      </w:pPr>
      <w:r>
        <w:rPr>
          <w:rFonts w:eastAsia="Calibri"/>
          <w:lang w:val="sr-Cyrl-RS"/>
        </w:rPr>
        <w:t>Координатор за успостављање процеса управљања ризицима може припремити и кратка упутства за управљање ризицима и њима детаљније уредити начин поступања и утврђивања одговарајућих образаца за документовање ризика. Сходно томе, може користити Смернице за управљање ризицима, брошуру коју је израдио Сектор за интерну контролу</w:t>
      </w:r>
      <w:r>
        <w:rPr>
          <w:rFonts w:eastAsia="Calibri"/>
        </w:rPr>
        <w:t xml:space="preserve"> </w:t>
      </w:r>
      <w:r>
        <w:rPr>
          <w:rFonts w:eastAsia="Calibri"/>
          <w:lang w:val="sr-Cyrl-RS"/>
        </w:rPr>
        <w:t xml:space="preserve">и интерну ревизију у Министарству које се налазе на сајту Министарства </w:t>
      </w:r>
      <w:r w:rsidRPr="00C6109A">
        <w:rPr>
          <w:rFonts w:eastAsia="Calibri"/>
          <w:lang w:val="sr-Cyrl-RS"/>
        </w:rPr>
        <w:t xml:space="preserve"> </w:t>
      </w:r>
      <w:r w:rsidRPr="00EC1E6A">
        <w:rPr>
          <w:rFonts w:eastAsia="Calibri"/>
          <w:highlight w:val="yellow"/>
          <w:u w:val="single"/>
          <w:lang w:val="sr-Cyrl-RS"/>
        </w:rPr>
        <w:t>http://ifkj.mfin.gov.rs/WP/wp-content/uploads/2014/02/SZUR.pdf</w:t>
      </w:r>
      <w:r w:rsidRPr="00C6109A">
        <w:rPr>
          <w:rFonts w:eastAsia="Calibri"/>
          <w:lang w:val="sr-Cyrl-RS"/>
        </w:rPr>
        <w:t xml:space="preserve"> </w:t>
      </w:r>
      <w:r>
        <w:rPr>
          <w:rFonts w:eastAsia="Calibri"/>
          <w:lang w:val="sr-Cyrl-RS"/>
        </w:rPr>
        <w:t xml:space="preserve"> </w:t>
      </w:r>
    </w:p>
    <w:p w:rsidR="00DD4123" w:rsidRDefault="00DD4123" w:rsidP="00DD4123">
      <w:pPr>
        <w:spacing w:after="200"/>
        <w:ind w:firstLine="540"/>
        <w:jc w:val="both"/>
        <w:rPr>
          <w:rFonts w:eastAsia="Calibri"/>
        </w:rPr>
      </w:pPr>
      <w:r>
        <w:rPr>
          <w:rFonts w:eastAsia="Calibri"/>
          <w:lang w:val="sr-Cyrl-RS"/>
        </w:rPr>
        <w:t>Руководиоци на различитим нивоима управљања, у складу са додељеним овлашћењима и одговорностима, одговорни су за испуњавање циљева у оквиру својих надлежности, а тиме и за управљање ризицима.</w:t>
      </w:r>
    </w:p>
    <w:p w:rsidR="00DD4123" w:rsidRDefault="00DD4123" w:rsidP="00DD4123">
      <w:pPr>
        <w:spacing w:after="200"/>
        <w:ind w:firstLine="540"/>
        <w:jc w:val="both"/>
        <w:rPr>
          <w:rFonts w:eastAsia="Calibri"/>
          <w:lang w:val="sr-Cyrl-RS"/>
        </w:rPr>
      </w:pPr>
      <w:r w:rsidRPr="00E26794">
        <w:rPr>
          <w:rFonts w:eastAsia="Calibri"/>
          <w:lang w:val="sr-Latn-RS"/>
        </w:rPr>
        <w:t>Кроз стратегију управљања ризицима утврђена је методологија која подразумева документовање, информације о ризицима, њиховој врсти, вероватноћу настанка и процену ефеката, успостављање регистра ризика, увођење система извештавања о ризицима, именовање одговорних особа за праћење ризика. Процес управљања ризицима</w:t>
      </w:r>
      <w:r>
        <w:rPr>
          <w:rFonts w:eastAsia="Calibri"/>
          <w:lang w:val="sr-Cyrl-RS"/>
        </w:rPr>
        <w:t xml:space="preserve">, после постављања ризика </w:t>
      </w:r>
      <w:r w:rsidRPr="00E26794">
        <w:rPr>
          <w:rFonts w:eastAsia="Calibri"/>
          <w:lang w:val="sr-Latn-RS"/>
        </w:rPr>
        <w:t xml:space="preserve"> обухвата следеће активности:</w:t>
      </w:r>
    </w:p>
    <w:p w:rsidR="00DD4123" w:rsidRPr="007A51DD" w:rsidRDefault="00DD4123" w:rsidP="00DD4123">
      <w:pPr>
        <w:spacing w:after="200"/>
        <w:ind w:firstLine="540"/>
        <w:rPr>
          <w:rFonts w:eastAsia="Calibri"/>
          <w:lang w:val="sr-Cyrl-RS"/>
        </w:rPr>
      </w:pPr>
      <w:r w:rsidRPr="00E26794">
        <w:rPr>
          <w:rFonts w:eastAsia="Calibri"/>
          <w:lang w:val="sr-Latn-RS"/>
        </w:rPr>
        <w:t xml:space="preserve"> </w:t>
      </w:r>
      <w:r>
        <w:rPr>
          <w:rFonts w:eastAsia="Calibri"/>
          <w:lang w:val="sr-Cyrl-RS"/>
        </w:rPr>
        <w:t xml:space="preserve"> 1</w:t>
      </w:r>
      <w:r>
        <w:rPr>
          <w:rFonts w:eastAsia="Calibri"/>
          <w:lang w:val="sr-Latn-RS"/>
        </w:rPr>
        <w:t>. Утврђивање ризика</w:t>
      </w:r>
      <w:r>
        <w:rPr>
          <w:rFonts w:eastAsia="Calibri"/>
          <w:lang w:val="sr-Cyrl-RS"/>
        </w:rPr>
        <w:t xml:space="preserve"> ( идентификација ризика)</w:t>
      </w:r>
    </w:p>
    <w:p w:rsidR="00DD4123" w:rsidRPr="00E26794" w:rsidRDefault="00DD4123" w:rsidP="00DD4123">
      <w:pPr>
        <w:spacing w:after="200"/>
        <w:ind w:firstLine="540"/>
        <w:rPr>
          <w:rFonts w:eastAsia="Calibri"/>
          <w:lang w:val="sr-Cyrl-RS"/>
        </w:rPr>
      </w:pPr>
      <w:r>
        <w:rPr>
          <w:rFonts w:eastAsia="Calibri"/>
          <w:lang w:val="sr-Cyrl-RS"/>
        </w:rPr>
        <w:t xml:space="preserve">  2</w:t>
      </w:r>
      <w:r w:rsidRPr="00E26794">
        <w:rPr>
          <w:rFonts w:eastAsia="Calibri"/>
          <w:lang w:val="sr-Latn-RS"/>
        </w:rPr>
        <w:t>. Процене ризика (мерење вероватноће и ефекта ризика и њихово рангирање)</w:t>
      </w:r>
    </w:p>
    <w:p w:rsidR="00DD4123" w:rsidRPr="007A51DD" w:rsidRDefault="00DD4123" w:rsidP="00DD4123">
      <w:pPr>
        <w:spacing w:after="200" w:line="276" w:lineRule="auto"/>
        <w:ind w:firstLine="540"/>
        <w:rPr>
          <w:rFonts w:eastAsia="Calibri"/>
          <w:lang w:val="sr-Cyrl-RS"/>
        </w:rPr>
      </w:pPr>
      <w:r w:rsidRPr="00E26794">
        <w:rPr>
          <w:rFonts w:eastAsia="Calibri"/>
          <w:lang w:val="sr-Latn-RS"/>
        </w:rPr>
        <w:t xml:space="preserve"> </w:t>
      </w:r>
      <w:r>
        <w:rPr>
          <w:rFonts w:eastAsia="Calibri"/>
          <w:lang w:val="sr-Cyrl-RS"/>
        </w:rPr>
        <w:t xml:space="preserve"> 3</w:t>
      </w:r>
      <w:r w:rsidRPr="00E26794">
        <w:rPr>
          <w:rFonts w:eastAsia="Calibri"/>
          <w:lang w:val="sr-Latn-RS"/>
        </w:rPr>
        <w:t>. Одређивање активности за поступање по ризицима</w:t>
      </w:r>
      <w:r>
        <w:rPr>
          <w:rFonts w:eastAsia="Calibri"/>
          <w:lang w:val="sr-Cyrl-RS"/>
        </w:rPr>
        <w:t xml:space="preserve"> ( вредновање)</w:t>
      </w:r>
    </w:p>
    <w:p w:rsidR="00DD4123" w:rsidRDefault="00DD4123" w:rsidP="00DD4123">
      <w:pPr>
        <w:spacing w:after="200" w:line="276" w:lineRule="auto"/>
        <w:ind w:firstLine="540"/>
        <w:rPr>
          <w:rFonts w:eastAsia="Calibri"/>
          <w:lang w:val="sr-Cyrl-RS"/>
        </w:rPr>
      </w:pPr>
      <w:r w:rsidRPr="00E26794">
        <w:rPr>
          <w:rFonts w:eastAsia="Calibri"/>
          <w:lang w:val="sr-Latn-RS"/>
        </w:rPr>
        <w:t xml:space="preserve"> </w:t>
      </w:r>
      <w:r>
        <w:rPr>
          <w:rFonts w:eastAsia="Calibri"/>
          <w:lang w:val="sr-Cyrl-RS"/>
        </w:rPr>
        <w:t xml:space="preserve"> 4</w:t>
      </w:r>
      <w:r w:rsidRPr="00E26794">
        <w:rPr>
          <w:rFonts w:eastAsia="Calibri"/>
          <w:lang w:val="sr-Latn-RS"/>
        </w:rPr>
        <w:t>. Успостављање система за праћење и извештавање о најзначајнијим ризицима</w:t>
      </w:r>
    </w:p>
    <w:p w:rsidR="00DD4123" w:rsidRPr="007A51DD" w:rsidRDefault="00DD4123" w:rsidP="00DD4123">
      <w:pPr>
        <w:spacing w:after="200" w:line="276" w:lineRule="auto"/>
        <w:rPr>
          <w:rFonts w:eastAsia="Calibri"/>
          <w:lang w:val="sr-Cyrl-RS"/>
        </w:rPr>
      </w:pPr>
    </w:p>
    <w:p w:rsidR="00DD4123" w:rsidRDefault="00DD4123" w:rsidP="00DD4123">
      <w:pPr>
        <w:pStyle w:val="wyq120---podnaslov-clana"/>
        <w:spacing w:before="240" w:beforeAutospacing="0" w:after="240" w:afterAutospacing="0"/>
        <w:rPr>
          <w:i/>
          <w:lang w:val="sr-Cyrl-RS"/>
        </w:rPr>
      </w:pPr>
      <w:bookmarkStart w:id="29" w:name="_Toc469400518"/>
      <w:r>
        <w:rPr>
          <w:lang w:val="sr-Cyrl-RS"/>
        </w:rPr>
        <w:t xml:space="preserve">                   </w:t>
      </w:r>
      <w:r w:rsidRPr="00B028B1">
        <w:rPr>
          <w:i/>
        </w:rPr>
        <w:t xml:space="preserve">Графички приказ управљања ризицима: </w:t>
      </w:r>
    </w:p>
    <w:p w:rsidR="00DD4123" w:rsidRDefault="00DD4123" w:rsidP="00DD4123">
      <w:pPr>
        <w:pStyle w:val="wyq120---podnaslov-clana"/>
        <w:spacing w:before="240" w:beforeAutospacing="0" w:after="240" w:afterAutospacing="0"/>
        <w:rPr>
          <w:i/>
          <w:lang w:val="sr-Cyrl-RS"/>
        </w:rPr>
      </w:pPr>
    </w:p>
    <w:p w:rsidR="00DD4123" w:rsidRPr="00C6610D" w:rsidRDefault="00DD4123" w:rsidP="00DD4123">
      <w:pPr>
        <w:pStyle w:val="wyq120---podnaslov-clana"/>
        <w:spacing w:before="240" w:beforeAutospacing="0" w:after="240" w:afterAutospacing="0"/>
        <w:rPr>
          <w:i/>
          <w:lang w:val="sr-Cyrl-RS"/>
        </w:rPr>
      </w:pPr>
      <w:r>
        <w:rPr>
          <w:noProof/>
          <w:lang w:val="en-GB" w:eastAsia="en-GB"/>
        </w:rPr>
        <w:drawing>
          <wp:inline distT="0" distB="0" distL="0" distR="0">
            <wp:extent cx="3505200" cy="2000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05200" cy="2000250"/>
                    </a:xfrm>
                    <a:prstGeom prst="rect">
                      <a:avLst/>
                    </a:prstGeom>
                    <a:noFill/>
                    <a:ln>
                      <a:noFill/>
                    </a:ln>
                  </pic:spPr>
                </pic:pic>
              </a:graphicData>
            </a:graphic>
          </wp:inline>
        </w:drawing>
      </w:r>
    </w:p>
    <w:p w:rsidR="00DD4123" w:rsidRDefault="00DD4123" w:rsidP="00DD4123">
      <w:pPr>
        <w:pStyle w:val="Heading1"/>
        <w:jc w:val="left"/>
        <w:rPr>
          <w:b w:val="0"/>
          <w:lang w:val="sr-Cyrl-RS"/>
        </w:rPr>
      </w:pPr>
    </w:p>
    <w:p w:rsidR="00DD4123" w:rsidRDefault="00DD4123" w:rsidP="00DD4123">
      <w:pPr>
        <w:pStyle w:val="Heading1"/>
        <w:jc w:val="left"/>
        <w:rPr>
          <w:i/>
          <w:lang w:val="sr-Cyrl-RS"/>
        </w:rPr>
      </w:pPr>
      <w:bookmarkStart w:id="30" w:name="_Toc54289997"/>
      <w:bookmarkStart w:id="31" w:name="_Toc54290121"/>
      <w:bookmarkStart w:id="32" w:name="_Toc55323272"/>
    </w:p>
    <w:p w:rsidR="00DD4123" w:rsidRDefault="00DD4123" w:rsidP="00DD4123">
      <w:pPr>
        <w:pStyle w:val="Heading1"/>
        <w:jc w:val="left"/>
        <w:rPr>
          <w:i/>
          <w:lang w:val="sr-Cyrl-RS"/>
        </w:rPr>
      </w:pPr>
    </w:p>
    <w:p w:rsidR="00DD4123" w:rsidRPr="001F6F23" w:rsidRDefault="00DD4123" w:rsidP="00DD4123">
      <w:pPr>
        <w:pStyle w:val="Heading1"/>
        <w:jc w:val="left"/>
        <w:rPr>
          <w:i/>
        </w:rPr>
      </w:pPr>
      <w:r w:rsidRPr="001F6F23">
        <w:rPr>
          <w:i/>
        </w:rPr>
        <w:t>Постављање циљева</w:t>
      </w:r>
      <w:bookmarkEnd w:id="29"/>
      <w:bookmarkEnd w:id="30"/>
      <w:bookmarkEnd w:id="31"/>
      <w:bookmarkEnd w:id="32"/>
    </w:p>
    <w:p w:rsidR="00DD4123" w:rsidRDefault="00DD4123" w:rsidP="00DD4123">
      <w:pPr>
        <w:tabs>
          <w:tab w:val="num" w:pos="0"/>
          <w:tab w:val="left" w:leader="dot" w:pos="7371"/>
        </w:tabs>
        <w:ind w:right="-147"/>
        <w:jc w:val="both"/>
        <w:rPr>
          <w:b/>
          <w:bCs/>
          <w:lang w:val="sr-Cyrl-CS"/>
        </w:rPr>
      </w:pPr>
    </w:p>
    <w:p w:rsidR="00DD4123" w:rsidRDefault="00DD4123" w:rsidP="00DD4123">
      <w:pPr>
        <w:tabs>
          <w:tab w:val="num" w:pos="0"/>
          <w:tab w:val="left" w:leader="dot" w:pos="7371"/>
        </w:tabs>
        <w:ind w:right="-147" w:firstLine="540"/>
        <w:jc w:val="both"/>
        <w:rPr>
          <w:bCs/>
          <w:lang w:val="sr-Cyrl-CS"/>
        </w:rPr>
      </w:pPr>
      <w:r>
        <w:rPr>
          <w:bCs/>
          <w:lang w:val="sr-Cyrl-CS"/>
        </w:rPr>
        <w:t>Свака  организациона јединица града Прокупља  има специфичну улогу и циљеве који требају бити испуњени, како би се обезбедило потпуно функционисање.</w:t>
      </w:r>
      <w:r>
        <w:rPr>
          <w:bCs/>
        </w:rPr>
        <w:t xml:space="preserve"> </w:t>
      </w:r>
      <w:r>
        <w:rPr>
          <w:bCs/>
          <w:lang w:val="sr-Cyrl-CS"/>
        </w:rPr>
        <w:t>Стога је важно да циљеви буду јасни, мерљиви, достижни, реални и временски одређени.</w:t>
      </w:r>
    </w:p>
    <w:p w:rsidR="00DD4123" w:rsidRDefault="00DD4123" w:rsidP="00DD4123">
      <w:pPr>
        <w:tabs>
          <w:tab w:val="num" w:pos="0"/>
          <w:tab w:val="left" w:leader="dot" w:pos="7371"/>
        </w:tabs>
        <w:ind w:right="-147" w:firstLine="737"/>
        <w:jc w:val="both"/>
        <w:rPr>
          <w:bCs/>
          <w:lang w:val="sr-Cyrl-CS"/>
        </w:rPr>
      </w:pPr>
    </w:p>
    <w:p w:rsidR="00DD4123" w:rsidRDefault="00DD4123" w:rsidP="00DD4123">
      <w:pPr>
        <w:tabs>
          <w:tab w:val="num" w:pos="0"/>
          <w:tab w:val="left" w:leader="dot" w:pos="7371"/>
        </w:tabs>
        <w:ind w:right="-147" w:firstLine="540"/>
        <w:jc w:val="both"/>
        <w:rPr>
          <w:bCs/>
          <w:lang w:val="sr-Cyrl-CS"/>
        </w:rPr>
      </w:pPr>
      <w:r>
        <w:rPr>
          <w:bCs/>
          <w:lang w:val="sr-Cyrl-CS"/>
        </w:rPr>
        <w:t>Циљеви се могу поделити на разне начине:</w:t>
      </w:r>
    </w:p>
    <w:p w:rsidR="00DD4123" w:rsidRDefault="00DD4123" w:rsidP="00DD4123">
      <w:pPr>
        <w:tabs>
          <w:tab w:val="num" w:pos="0"/>
          <w:tab w:val="left" w:leader="dot" w:pos="7371"/>
        </w:tabs>
        <w:ind w:right="-147" w:firstLine="737"/>
        <w:jc w:val="both"/>
        <w:rPr>
          <w:bCs/>
          <w:lang w:val="sr-Cyrl-CS"/>
        </w:rPr>
      </w:pPr>
    </w:p>
    <w:p w:rsidR="00DD4123" w:rsidRPr="00A01C51" w:rsidRDefault="00DD4123" w:rsidP="00DD4123">
      <w:pPr>
        <w:pStyle w:val="BodyTextIndent3"/>
        <w:numPr>
          <w:ilvl w:val="0"/>
          <w:numId w:val="41"/>
        </w:numPr>
        <w:tabs>
          <w:tab w:val="left" w:pos="900"/>
        </w:tabs>
        <w:spacing w:after="0"/>
        <w:ind w:hanging="180"/>
        <w:jc w:val="both"/>
      </w:pPr>
      <w:r w:rsidRPr="00A01C51">
        <w:t>Стратешки циљеви (општи и посебни циљеви)</w:t>
      </w:r>
    </w:p>
    <w:p w:rsidR="00DD4123" w:rsidRPr="00A01C51" w:rsidRDefault="00DD4123" w:rsidP="00DD4123">
      <w:pPr>
        <w:pStyle w:val="BodyTextIndent3"/>
        <w:numPr>
          <w:ilvl w:val="0"/>
          <w:numId w:val="41"/>
        </w:numPr>
        <w:tabs>
          <w:tab w:val="left" w:pos="900"/>
        </w:tabs>
        <w:spacing w:after="0"/>
        <w:ind w:hanging="180"/>
        <w:jc w:val="both"/>
      </w:pPr>
      <w:r w:rsidRPr="00A01C51">
        <w:t>Оперативни циљеви везани уз планове рада и пословне процесе</w:t>
      </w:r>
    </w:p>
    <w:p w:rsidR="00DD4123" w:rsidRPr="00A01C51" w:rsidRDefault="00DD4123" w:rsidP="00DD4123">
      <w:pPr>
        <w:pStyle w:val="BodyTextIndent3"/>
        <w:tabs>
          <w:tab w:val="left" w:pos="720"/>
        </w:tabs>
      </w:pPr>
    </w:p>
    <w:p w:rsidR="00DD4123" w:rsidRDefault="00DD4123" w:rsidP="00DD4123">
      <w:pPr>
        <w:tabs>
          <w:tab w:val="num" w:pos="540"/>
          <w:tab w:val="left" w:leader="dot" w:pos="7371"/>
        </w:tabs>
        <w:ind w:left="540" w:right="-147"/>
        <w:jc w:val="both"/>
        <w:rPr>
          <w:bCs/>
          <w:lang w:val="sr-Cyrl-CS"/>
        </w:rPr>
      </w:pPr>
      <w:r w:rsidRPr="008622D4">
        <w:rPr>
          <w:b/>
          <w:bCs/>
          <w:i/>
          <w:u w:val="single"/>
          <w:lang w:val="sr-Cyrl-CS"/>
        </w:rPr>
        <w:t xml:space="preserve"> </w:t>
      </w:r>
      <w:r w:rsidRPr="008622D4">
        <w:rPr>
          <w:bCs/>
          <w:i/>
          <w:u w:val="single"/>
          <w:lang w:val="sr-Cyrl-CS"/>
        </w:rPr>
        <w:t>Стратешки циљеви</w:t>
      </w:r>
      <w:r>
        <w:rPr>
          <w:b/>
          <w:bCs/>
          <w:u w:val="single"/>
          <w:lang w:val="sr-Cyrl-CS"/>
        </w:rPr>
        <w:t xml:space="preserve"> </w:t>
      </w:r>
      <w:r>
        <w:rPr>
          <w:bCs/>
          <w:lang w:val="sr-Cyrl-CS"/>
        </w:rPr>
        <w:t>-  Ови циљеви постављају се на временски период од 3 (три) године.</w:t>
      </w:r>
    </w:p>
    <w:p w:rsidR="00DD4123" w:rsidRDefault="00DD4123" w:rsidP="00DD4123">
      <w:pPr>
        <w:tabs>
          <w:tab w:val="num" w:pos="540"/>
          <w:tab w:val="left" w:leader="dot" w:pos="7371"/>
        </w:tabs>
        <w:ind w:left="540" w:right="-147"/>
        <w:jc w:val="both"/>
        <w:rPr>
          <w:bCs/>
          <w:lang w:val="sr-Cyrl-CS"/>
        </w:rPr>
      </w:pPr>
    </w:p>
    <w:p w:rsidR="00DD4123" w:rsidRDefault="00DD4123" w:rsidP="00DD4123">
      <w:pPr>
        <w:tabs>
          <w:tab w:val="num" w:pos="540"/>
          <w:tab w:val="left" w:leader="dot" w:pos="7371"/>
        </w:tabs>
        <w:ind w:left="540" w:right="-147"/>
        <w:jc w:val="both"/>
        <w:rPr>
          <w:bCs/>
          <w:lang w:val="sr-Cyrl-CS"/>
        </w:rPr>
      </w:pPr>
      <w:r>
        <w:rPr>
          <w:bCs/>
          <w:lang w:val="sr-Cyrl-CS"/>
        </w:rPr>
        <w:t>- Општи циљеви - одређују јасан смер кретања и деловања како би град или његов организациони део остварио своју визију и мисију.</w:t>
      </w:r>
    </w:p>
    <w:p w:rsidR="00DD4123" w:rsidRDefault="00DD4123" w:rsidP="00DD4123">
      <w:pPr>
        <w:tabs>
          <w:tab w:val="num" w:pos="0"/>
          <w:tab w:val="left" w:leader="dot" w:pos="7371"/>
        </w:tabs>
        <w:ind w:right="-147"/>
        <w:jc w:val="both"/>
        <w:rPr>
          <w:bCs/>
          <w:lang w:val="sr-Cyrl-CS"/>
        </w:rPr>
      </w:pPr>
    </w:p>
    <w:p w:rsidR="00DD4123" w:rsidRDefault="00DD4123" w:rsidP="00DD4123">
      <w:pPr>
        <w:tabs>
          <w:tab w:val="left" w:leader="dot" w:pos="7371"/>
        </w:tabs>
        <w:ind w:left="540" w:right="-147"/>
        <w:jc w:val="both"/>
        <w:rPr>
          <w:bCs/>
          <w:lang w:val="sr-Cyrl-CS"/>
        </w:rPr>
      </w:pPr>
      <w:r>
        <w:rPr>
          <w:bCs/>
          <w:lang w:val="sr-Cyrl-CS"/>
        </w:rPr>
        <w:t>- Посебни циљеви - су очекивани резултати који су последица низа специфичних активности усмерених ка постизању општег циља. Посебни циљеви произилазе из општег циља.</w:t>
      </w:r>
    </w:p>
    <w:p w:rsidR="00DD4123" w:rsidRDefault="00DD4123" w:rsidP="00DD4123">
      <w:pPr>
        <w:tabs>
          <w:tab w:val="left" w:leader="dot" w:pos="7371"/>
        </w:tabs>
        <w:ind w:left="540" w:right="-147"/>
        <w:jc w:val="both"/>
        <w:rPr>
          <w:bCs/>
          <w:lang w:val="sr-Cyrl-CS"/>
        </w:rPr>
      </w:pPr>
    </w:p>
    <w:p w:rsidR="00DD4123" w:rsidRPr="00662F6A" w:rsidRDefault="00DD4123" w:rsidP="00DD4123">
      <w:pPr>
        <w:tabs>
          <w:tab w:val="left" w:pos="-90"/>
          <w:tab w:val="left" w:pos="0"/>
          <w:tab w:val="left" w:pos="90"/>
          <w:tab w:val="left" w:leader="dot" w:pos="7371"/>
        </w:tabs>
        <w:ind w:right="-147" w:firstLine="540"/>
        <w:jc w:val="both"/>
        <w:rPr>
          <w:bCs/>
          <w:lang w:val="sr-Cyrl-CS"/>
        </w:rPr>
      </w:pPr>
      <w:r w:rsidRPr="00662F6A">
        <w:rPr>
          <w:bCs/>
          <w:lang w:val="sr-Cyrl-CS"/>
        </w:rPr>
        <w:t>Стратешки циљеви су дугорочни циљеви који су садржани у стратешким доку</w:t>
      </w:r>
      <w:r>
        <w:rPr>
          <w:bCs/>
          <w:lang w:val="sr-Cyrl-CS"/>
        </w:rPr>
        <w:t xml:space="preserve">ментима, како самог града Прокупља </w:t>
      </w:r>
      <w:r w:rsidRPr="00662F6A">
        <w:rPr>
          <w:bCs/>
          <w:lang w:val="sr-Cyrl-CS"/>
        </w:rPr>
        <w:t xml:space="preserve"> тако и осталих стратешких докумената који одређују правац</w:t>
      </w:r>
      <w:r>
        <w:rPr>
          <w:bCs/>
          <w:lang w:val="sr-Cyrl-CS"/>
        </w:rPr>
        <w:t xml:space="preserve"> и смер развоја града</w:t>
      </w:r>
      <w:r w:rsidRPr="00662F6A">
        <w:rPr>
          <w:bCs/>
          <w:lang w:val="sr-Cyrl-CS"/>
        </w:rPr>
        <w:t xml:space="preserve"> из области финансијског управљања и контроле. Међу најзначајним документима из којих се посредно могу дефинисати стратешки циљеви</w:t>
      </w:r>
      <w:r>
        <w:rPr>
          <w:bCs/>
          <w:lang w:val="sr-Cyrl-CS"/>
        </w:rPr>
        <w:t>,</w:t>
      </w:r>
      <w:r w:rsidRPr="00662F6A">
        <w:rPr>
          <w:bCs/>
          <w:lang w:val="sr-Cyrl-CS"/>
        </w:rPr>
        <w:t xml:space="preserve"> који су везани за област</w:t>
      </w:r>
      <w:r>
        <w:rPr>
          <w:bCs/>
          <w:lang w:val="sr-Cyrl-CS"/>
        </w:rPr>
        <w:t xml:space="preserve"> управљања ризицима </w:t>
      </w:r>
      <w:r w:rsidRPr="00662F6A">
        <w:rPr>
          <w:bCs/>
          <w:lang w:val="sr-Cyrl-CS"/>
        </w:rPr>
        <w:t xml:space="preserve"> могу се извојите већ поменута Стратегија развоја интерне финансијске контроле у јавном сектору у РС, Програм реформе јавних финансија РС, Стратегија развоја јавне управе као и Фискална стратегија, али и Оквирни споразум између РС и Европске комисије о спровођењу финансијске помоћи Европске уније Републици Србији у оквиру инструмента претприступне помоћи. Конкретније, циљеви Министарства и мере за остварење циљева, одређени су Акционим планом за спровођење Програма рада Владе (у даљем тексту: Акциони план), којим су одређени приоритетни циљеви Владе, међу којима су између осталих ресора, представљени и  стратешки циљеви Министарства. </w:t>
      </w:r>
    </w:p>
    <w:p w:rsidR="00DD4123" w:rsidRPr="00662F6A" w:rsidRDefault="00DD4123" w:rsidP="00DD4123">
      <w:pPr>
        <w:tabs>
          <w:tab w:val="num" w:pos="0"/>
          <w:tab w:val="left" w:leader="dot" w:pos="7371"/>
        </w:tabs>
        <w:ind w:right="-147"/>
        <w:jc w:val="both"/>
        <w:rPr>
          <w:bCs/>
          <w:lang w:val="sr-Cyrl-CS"/>
        </w:rPr>
      </w:pPr>
      <w:r w:rsidRPr="00662F6A">
        <w:rPr>
          <w:bCs/>
          <w:lang w:val="sr-Cyrl-CS"/>
        </w:rPr>
        <w:t xml:space="preserve"> </w:t>
      </w:r>
    </w:p>
    <w:p w:rsidR="00DD4123" w:rsidRDefault="00DD4123" w:rsidP="00DD4123">
      <w:pPr>
        <w:tabs>
          <w:tab w:val="num" w:pos="0"/>
          <w:tab w:val="left" w:leader="dot" w:pos="7371"/>
        </w:tabs>
        <w:ind w:right="-147" w:firstLine="540"/>
        <w:jc w:val="both"/>
        <w:rPr>
          <w:bCs/>
          <w:lang w:val="sr-Cyrl-CS"/>
        </w:rPr>
      </w:pPr>
      <w:r>
        <w:rPr>
          <w:bCs/>
          <w:lang w:val="sr-Cyrl-CS"/>
        </w:rPr>
        <w:t>У том смислу град Прокупље ће:</w:t>
      </w:r>
    </w:p>
    <w:p w:rsidR="00DD4123" w:rsidRPr="00662F6A" w:rsidRDefault="00DD4123" w:rsidP="00DD4123">
      <w:pPr>
        <w:tabs>
          <w:tab w:val="num" w:pos="0"/>
          <w:tab w:val="left" w:leader="dot" w:pos="7371"/>
        </w:tabs>
        <w:ind w:right="-147"/>
        <w:jc w:val="both"/>
        <w:rPr>
          <w:bCs/>
          <w:lang w:val="sr-Cyrl-CS"/>
        </w:rPr>
      </w:pPr>
    </w:p>
    <w:p w:rsidR="00DD4123" w:rsidRDefault="00DD4123" w:rsidP="00DD4123">
      <w:pPr>
        <w:tabs>
          <w:tab w:val="num" w:pos="0"/>
          <w:tab w:val="left" w:leader="dot" w:pos="7371"/>
        </w:tabs>
        <w:ind w:right="-147"/>
        <w:jc w:val="both"/>
        <w:rPr>
          <w:bCs/>
          <w:lang w:val="sr-Cyrl-CS"/>
        </w:rPr>
      </w:pPr>
      <w:r w:rsidRPr="00662F6A">
        <w:rPr>
          <w:bCs/>
          <w:lang w:val="sr-Cyrl-CS"/>
        </w:rPr>
        <w:t>- утврдити ризике на свим нивоима, како стратешким тако и оперативним и у свим планским документима - доношењем Регистра ризика;</w:t>
      </w:r>
    </w:p>
    <w:p w:rsidR="00DD4123" w:rsidRDefault="00DD4123" w:rsidP="00DD4123">
      <w:pPr>
        <w:tabs>
          <w:tab w:val="num" w:pos="0"/>
          <w:tab w:val="left" w:leader="dot" w:pos="7371"/>
        </w:tabs>
        <w:ind w:right="-147"/>
        <w:jc w:val="both"/>
        <w:rPr>
          <w:bCs/>
          <w:lang w:val="sr-Cyrl-CS"/>
        </w:rPr>
      </w:pPr>
      <w:r w:rsidRPr="00662F6A">
        <w:rPr>
          <w:bCs/>
          <w:lang w:val="sr-Cyrl-CS"/>
        </w:rPr>
        <w:t xml:space="preserve"> - настојати да управљање ризицима постане саставни део процеса планирања и доношења одлука и тако постане управљачки документ за остваривање постављених циљева;</w:t>
      </w:r>
    </w:p>
    <w:p w:rsidR="00DD4123" w:rsidRDefault="00DD4123" w:rsidP="00DD4123">
      <w:pPr>
        <w:tabs>
          <w:tab w:val="num" w:pos="0"/>
          <w:tab w:val="left" w:leader="dot" w:pos="7371"/>
        </w:tabs>
        <w:ind w:right="-147"/>
        <w:jc w:val="both"/>
        <w:rPr>
          <w:bCs/>
          <w:lang w:val="sr-Cyrl-CS"/>
        </w:rPr>
      </w:pPr>
      <w:r w:rsidRPr="00662F6A">
        <w:rPr>
          <w:bCs/>
          <w:lang w:val="sr-Cyrl-CS"/>
        </w:rPr>
        <w:t xml:space="preserve"> - обезбедити да све активности и са њима повезани финансијски издаци буду обухваћени </w:t>
      </w:r>
      <w:r>
        <w:rPr>
          <w:bCs/>
          <w:lang w:val="sr-Cyrl-CS"/>
        </w:rPr>
        <w:t>финансијским плановима</w:t>
      </w:r>
      <w:r w:rsidRPr="00662F6A">
        <w:rPr>
          <w:bCs/>
          <w:lang w:val="sr-Cyrl-CS"/>
        </w:rPr>
        <w:t xml:space="preserve"> у складу са програмс</w:t>
      </w:r>
      <w:r>
        <w:rPr>
          <w:bCs/>
          <w:lang w:val="sr-Cyrl-CS"/>
        </w:rPr>
        <w:t>ким буџетом града</w:t>
      </w:r>
      <w:r w:rsidRPr="00662F6A">
        <w:rPr>
          <w:bCs/>
          <w:lang w:val="sr-Cyrl-CS"/>
        </w:rPr>
        <w:t>;</w:t>
      </w:r>
    </w:p>
    <w:p w:rsidR="00DD4123" w:rsidRDefault="00DD4123" w:rsidP="00DD4123">
      <w:pPr>
        <w:tabs>
          <w:tab w:val="num" w:pos="0"/>
          <w:tab w:val="left" w:leader="dot" w:pos="7371"/>
        </w:tabs>
        <w:ind w:right="-147"/>
        <w:jc w:val="both"/>
        <w:rPr>
          <w:bCs/>
          <w:lang w:val="sr-Cyrl-CS"/>
        </w:rPr>
      </w:pPr>
      <w:r w:rsidRPr="00662F6A">
        <w:rPr>
          <w:bCs/>
          <w:lang w:val="sr-Cyrl-CS"/>
        </w:rPr>
        <w:t xml:space="preserve"> - избегавати активности које носе ризик од штетног публицитета или друге штете које мо</w:t>
      </w:r>
      <w:r>
        <w:rPr>
          <w:bCs/>
          <w:lang w:val="sr-Cyrl-CS"/>
        </w:rPr>
        <w:t>гу утицати на углед града</w:t>
      </w:r>
      <w:r w:rsidRPr="00662F6A">
        <w:rPr>
          <w:bCs/>
          <w:lang w:val="sr-Cyrl-CS"/>
        </w:rPr>
        <w:t>, као и да се управљањем ризицима омогући предвиђање неповољних околности које би могле сп</w:t>
      </w:r>
      <w:r>
        <w:rPr>
          <w:bCs/>
          <w:lang w:val="sr-Cyrl-CS"/>
        </w:rPr>
        <w:t>речити остварење циљева града</w:t>
      </w:r>
      <w:r w:rsidRPr="00662F6A">
        <w:rPr>
          <w:bCs/>
          <w:lang w:val="sr-Cyrl-CS"/>
        </w:rPr>
        <w:t>;</w:t>
      </w:r>
    </w:p>
    <w:p w:rsidR="00DD4123" w:rsidRDefault="00DD4123" w:rsidP="00DD4123">
      <w:pPr>
        <w:tabs>
          <w:tab w:val="num" w:pos="0"/>
          <w:tab w:val="left" w:leader="dot" w:pos="7371"/>
        </w:tabs>
        <w:ind w:right="-147"/>
        <w:jc w:val="both"/>
        <w:rPr>
          <w:bCs/>
          <w:lang w:val="sr-Cyrl-CS"/>
        </w:rPr>
      </w:pPr>
      <w:r w:rsidRPr="00662F6A">
        <w:rPr>
          <w:bCs/>
          <w:lang w:val="sr-Cyrl-CS"/>
        </w:rPr>
        <w:lastRenderedPageBreak/>
        <w:t xml:space="preserve"> - настојати да створи организациону структуру која, као таква, неће стварати одбојност према ризицима, али и да</w:t>
      </w:r>
    </w:p>
    <w:p w:rsidR="00DD4123" w:rsidRDefault="00DD4123" w:rsidP="00DD4123">
      <w:pPr>
        <w:tabs>
          <w:tab w:val="num" w:pos="0"/>
          <w:tab w:val="left" w:leader="dot" w:pos="7371"/>
        </w:tabs>
        <w:ind w:right="-147"/>
        <w:jc w:val="both"/>
        <w:rPr>
          <w:bCs/>
          <w:lang w:val="sr-Cyrl-CS"/>
        </w:rPr>
      </w:pPr>
      <w:r w:rsidRPr="00662F6A">
        <w:rPr>
          <w:bCs/>
          <w:lang w:val="sr-Cyrl-CS"/>
        </w:rPr>
        <w:t xml:space="preserve"> - омогући да сви руководиоци и запослени који доносе одлуке или учествују у њиховој припреми, буду свесни одговорности и имају јасна сазнања да ће активности око управљања ризицима, р</w:t>
      </w:r>
      <w:r>
        <w:rPr>
          <w:bCs/>
          <w:lang w:val="sr-Cyrl-CS"/>
        </w:rPr>
        <w:t>езултирати у корист града</w:t>
      </w:r>
      <w:r w:rsidRPr="00662F6A">
        <w:rPr>
          <w:bCs/>
          <w:lang w:val="sr-Cyrl-CS"/>
        </w:rPr>
        <w:t xml:space="preserve"> кроз остварење постављених циљева.</w:t>
      </w:r>
    </w:p>
    <w:p w:rsidR="00DD4123" w:rsidRDefault="00DD4123" w:rsidP="00DD4123">
      <w:pPr>
        <w:tabs>
          <w:tab w:val="num" w:pos="0"/>
          <w:tab w:val="left" w:leader="dot" w:pos="7371"/>
        </w:tabs>
        <w:ind w:right="-147"/>
        <w:jc w:val="both"/>
        <w:rPr>
          <w:bCs/>
          <w:lang w:val="sr-Cyrl-CS"/>
        </w:rPr>
      </w:pPr>
    </w:p>
    <w:p w:rsidR="00DD4123" w:rsidRDefault="00DD4123" w:rsidP="00DD4123">
      <w:pPr>
        <w:tabs>
          <w:tab w:val="num" w:pos="540"/>
          <w:tab w:val="left" w:leader="dot" w:pos="7371"/>
        </w:tabs>
        <w:ind w:left="540" w:right="-147"/>
        <w:rPr>
          <w:bCs/>
          <w:lang w:val="sr-Cyrl-CS"/>
        </w:rPr>
      </w:pPr>
      <w:r>
        <w:rPr>
          <w:b/>
          <w:bCs/>
          <w:u w:val="single"/>
          <w:lang w:val="sr-Cyrl-CS"/>
        </w:rPr>
        <w:t xml:space="preserve"> </w:t>
      </w:r>
      <w:r w:rsidRPr="008622D4">
        <w:rPr>
          <w:bCs/>
          <w:i/>
          <w:u w:val="single"/>
          <w:lang w:val="sr-Cyrl-CS"/>
        </w:rPr>
        <w:t>Оперативни циљеви</w:t>
      </w:r>
      <w:r>
        <w:rPr>
          <w:b/>
          <w:bCs/>
          <w:lang w:val="sr-Cyrl-CS"/>
        </w:rPr>
        <w:t xml:space="preserve"> </w:t>
      </w:r>
      <w:r>
        <w:rPr>
          <w:bCs/>
          <w:lang w:val="sr-Cyrl-CS"/>
        </w:rPr>
        <w:t>- краткорочни су (обично на годину дана, након чега се обнављају) и специфични. Садржани су у годишњим плановима активности организационих јединица, а утврђују их  руководиоци унутрашњих организационих јединица (начелници одељења, шефови одсека, руководиоци група).</w:t>
      </w:r>
    </w:p>
    <w:p w:rsidR="00DD4123" w:rsidRDefault="00DD4123" w:rsidP="00DD4123">
      <w:pPr>
        <w:spacing w:after="200"/>
        <w:jc w:val="both"/>
        <w:rPr>
          <w:bCs/>
        </w:rPr>
      </w:pPr>
    </w:p>
    <w:p w:rsidR="00DD4123" w:rsidRDefault="00DD4123" w:rsidP="00DD4123">
      <w:pPr>
        <w:spacing w:after="200"/>
        <w:ind w:firstLine="540"/>
        <w:jc w:val="both"/>
        <w:rPr>
          <w:rFonts w:eastAsia="Calibri"/>
          <w:lang w:val="sr-Cyrl-RS"/>
        </w:rPr>
      </w:pPr>
      <w:r w:rsidRPr="0053760C">
        <w:rPr>
          <w:rFonts w:eastAsia="Calibri"/>
          <w:lang w:val="sr-Cyrl-RS"/>
        </w:rPr>
        <w:t>Оперативни циљеви су у погледу временског рока, краткорочни и уједно и специфични, али изведени из стратешких циљева, који су садржани у годишњим плановима активности организационих јединица. На</w:t>
      </w:r>
      <w:r>
        <w:rPr>
          <w:rFonts w:eastAsia="Calibri"/>
          <w:lang w:val="sr-Cyrl-RS"/>
        </w:rPr>
        <w:t>ведене циљеве  утврђује начелник</w:t>
      </w:r>
      <w:r w:rsidRPr="0053760C">
        <w:rPr>
          <w:rFonts w:eastAsia="Calibri"/>
          <w:lang w:val="sr-Cyrl-RS"/>
        </w:rPr>
        <w:t xml:space="preserve"> са руководиоцима унутрашњих организационих јединица – својим помоћницима који руководе </w:t>
      </w:r>
      <w:r>
        <w:rPr>
          <w:rFonts w:eastAsia="Calibri"/>
          <w:lang w:val="sr-Cyrl-RS"/>
        </w:rPr>
        <w:t xml:space="preserve"> Одељењима, </w:t>
      </w:r>
      <w:r w:rsidRPr="0053760C">
        <w:rPr>
          <w:rFonts w:eastAsia="Calibri"/>
          <w:lang w:val="sr-Cyrl-RS"/>
        </w:rPr>
        <w:t xml:space="preserve">па је у складу с тим и за њих потребно идентификовати одговарајуће ризике и одредити адекватне мере за ублажавање или отклањање ризика, како би се ублажила или елиминисала могућност да оперативни ризици постану стратешки.   </w:t>
      </w:r>
    </w:p>
    <w:p w:rsidR="00DD4123" w:rsidRDefault="00DD4123" w:rsidP="00DD4123">
      <w:pPr>
        <w:spacing w:after="200" w:line="276" w:lineRule="auto"/>
        <w:ind w:firstLine="540"/>
        <w:jc w:val="both"/>
        <w:rPr>
          <w:rFonts w:eastAsia="Calibri"/>
          <w:lang w:val="sr-Cyrl-RS"/>
        </w:rPr>
      </w:pPr>
      <w:r w:rsidRPr="001371F0">
        <w:rPr>
          <w:rFonts w:eastAsia="Calibri"/>
          <w:lang w:val="sr-Cyrl-RS"/>
        </w:rPr>
        <w:t>Праћење ризика у оквиру организационих јединица од стране руководиоца унутрашње организационе јединице, је најбољи механизам управљања ризицима на оперативном нивоу. Регистар оперативних ризика, ко</w:t>
      </w:r>
      <w:r>
        <w:rPr>
          <w:rFonts w:eastAsia="Calibri"/>
          <w:lang w:val="sr-Cyrl-RS"/>
        </w:rPr>
        <w:t>ји је одобрен</w:t>
      </w:r>
      <w:r w:rsidRPr="001371F0">
        <w:rPr>
          <w:rFonts w:eastAsia="Calibri"/>
          <w:lang w:val="sr-Cyrl-RS"/>
        </w:rPr>
        <w:t xml:space="preserve">, представља значајан интерни документ у процесу управљања ризицима и почетни корак за даљи наставак и израду Регистра стратешких ризика. </w:t>
      </w:r>
    </w:p>
    <w:p w:rsidR="00DD4123" w:rsidRDefault="00DD4123" w:rsidP="00DD4123">
      <w:pPr>
        <w:spacing w:after="200" w:line="276" w:lineRule="auto"/>
        <w:ind w:firstLine="540"/>
        <w:jc w:val="both"/>
        <w:rPr>
          <w:rFonts w:eastAsia="Calibri"/>
        </w:rPr>
      </w:pPr>
      <w:r w:rsidRPr="001371F0">
        <w:rPr>
          <w:rFonts w:eastAsia="Calibri"/>
          <w:lang w:val="sr-Cyrl-RS"/>
        </w:rPr>
        <w:t>Након што су јасн</w:t>
      </w:r>
      <w:r>
        <w:rPr>
          <w:rFonts w:eastAsia="Calibri"/>
          <w:lang w:val="sr-Cyrl-RS"/>
        </w:rPr>
        <w:t>о постављени циљеви града</w:t>
      </w:r>
      <w:r w:rsidRPr="001371F0">
        <w:rPr>
          <w:rFonts w:eastAsia="Calibri"/>
          <w:lang w:val="sr-Cyrl-RS"/>
        </w:rPr>
        <w:t>, а како би се осигурало њихово постизање, идентификују се ризици односно претње остваривању  утврђених циљева. Идентификација ризика заправо представља процес уочавања ризика или пропушетних шанси које би спречиле остварење јасно</w:t>
      </w:r>
      <w:r>
        <w:rPr>
          <w:rFonts w:eastAsia="Calibri"/>
          <w:lang w:val="sr-Cyrl-RS"/>
        </w:rPr>
        <w:t xml:space="preserve"> постављених циљева града</w:t>
      </w:r>
      <w:r w:rsidRPr="001371F0">
        <w:rPr>
          <w:rFonts w:eastAsia="Calibri"/>
          <w:lang w:val="sr-Cyrl-RS"/>
        </w:rPr>
        <w:t>.</w:t>
      </w:r>
    </w:p>
    <w:p w:rsidR="00DD4123" w:rsidRPr="00500B16" w:rsidRDefault="00DD4123" w:rsidP="00DD4123">
      <w:pPr>
        <w:spacing w:after="200" w:line="276" w:lineRule="auto"/>
        <w:ind w:firstLine="540"/>
        <w:jc w:val="both"/>
        <w:rPr>
          <w:rFonts w:eastAsia="Calibri"/>
          <w:lang w:val="sr-Cyrl-RS"/>
        </w:rPr>
      </w:pPr>
      <w:r w:rsidRPr="001371F0">
        <w:rPr>
          <w:rFonts w:eastAsia="Calibri"/>
          <w:lang w:val="sr-Cyrl-RS"/>
        </w:rPr>
        <w:t>У том смислу, потребан је напор целе организације да се ризици идентификуј</w:t>
      </w:r>
      <w:r>
        <w:rPr>
          <w:rFonts w:eastAsia="Calibri"/>
          <w:lang w:val="sr-Cyrl-RS"/>
        </w:rPr>
        <w:t xml:space="preserve">у, оцене и прате. У граду Прокупљу </w:t>
      </w:r>
      <w:r w:rsidRPr="001371F0">
        <w:rPr>
          <w:rFonts w:eastAsia="Calibri"/>
          <w:lang w:val="sr-Cyrl-RS"/>
        </w:rPr>
        <w:t>је за овај процес одговорна Радна група чији чланови, у складу са динамиком појављивања ризика или потребом за њихово ажурирање и редефинисање, оба</w:t>
      </w:r>
      <w:r>
        <w:rPr>
          <w:rFonts w:eastAsia="Calibri"/>
          <w:lang w:val="sr-Cyrl-RS"/>
        </w:rPr>
        <w:t>вештавају Групу за развој ФУК система у граду</w:t>
      </w:r>
      <w:r w:rsidRPr="001371F0">
        <w:rPr>
          <w:rFonts w:eastAsia="Calibri"/>
          <w:lang w:val="sr-Cyrl-RS"/>
        </w:rPr>
        <w:t xml:space="preserve">.  </w:t>
      </w:r>
    </w:p>
    <w:p w:rsidR="00DD4123" w:rsidRDefault="00DD4123" w:rsidP="00DD4123">
      <w:pPr>
        <w:spacing w:after="200" w:line="276" w:lineRule="auto"/>
        <w:rPr>
          <w:rFonts w:eastAsia="Calibri"/>
          <w:lang w:val="sr-Cyrl-RS"/>
        </w:rPr>
      </w:pPr>
      <w:r>
        <w:rPr>
          <w:rFonts w:eastAsia="Calibri"/>
          <w:lang w:val="sr-Cyrl-RS"/>
        </w:rPr>
        <w:t xml:space="preserve">      </w:t>
      </w:r>
      <w:r w:rsidRPr="001371F0">
        <w:rPr>
          <w:rFonts w:eastAsia="Calibri"/>
          <w:lang w:val="sr-Cyrl-RS"/>
        </w:rPr>
        <w:t xml:space="preserve">Најчешће методе тј. технике које организације користе за идентификовање ризика су: </w:t>
      </w:r>
    </w:p>
    <w:p w:rsidR="00DD4123" w:rsidRDefault="00DD4123" w:rsidP="00DD4123">
      <w:pPr>
        <w:spacing w:after="200" w:line="276" w:lineRule="auto"/>
        <w:ind w:firstLine="540"/>
        <w:jc w:val="both"/>
        <w:rPr>
          <w:rFonts w:eastAsia="Calibri"/>
          <w:lang w:val="sr-Cyrl-RS"/>
        </w:rPr>
      </w:pPr>
      <w:r w:rsidRPr="001371F0">
        <w:rPr>
          <w:rFonts w:eastAsia="Calibri"/>
          <w:lang w:val="sr-Cyrl-RS"/>
        </w:rPr>
        <w:t xml:space="preserve">• </w:t>
      </w:r>
      <w:r w:rsidRPr="00D7261C">
        <w:rPr>
          <w:rFonts w:eastAsia="Calibri"/>
          <w:b/>
          <w:lang w:val="sr-Cyrl-RS"/>
        </w:rPr>
        <w:t>набацивање идеја (brainstorming)</w:t>
      </w:r>
      <w:r w:rsidRPr="001371F0">
        <w:rPr>
          <w:rFonts w:eastAsia="Calibri"/>
          <w:lang w:val="sr-Cyrl-RS"/>
        </w:rPr>
        <w:t xml:space="preserve"> – је уствари оформљена група кључних запослених (у </w:t>
      </w:r>
      <w:r>
        <w:rPr>
          <w:rFonts w:eastAsia="Calibri"/>
          <w:lang w:val="sr-Cyrl-RS"/>
        </w:rPr>
        <w:t xml:space="preserve">граду </w:t>
      </w:r>
      <w:r w:rsidRPr="001371F0">
        <w:rPr>
          <w:rFonts w:eastAsia="Calibri"/>
          <w:lang w:val="sr-Cyrl-RS"/>
        </w:rPr>
        <w:t xml:space="preserve">је то Радна група), која отворено дискутује и утврђује ризике за свој делокруг рада; </w:t>
      </w:r>
    </w:p>
    <w:p w:rsidR="00DD4123" w:rsidRDefault="00DD4123" w:rsidP="00DD4123">
      <w:pPr>
        <w:spacing w:after="200" w:line="276" w:lineRule="auto"/>
        <w:ind w:firstLine="540"/>
        <w:jc w:val="both"/>
        <w:rPr>
          <w:rFonts w:eastAsia="Calibri"/>
        </w:rPr>
      </w:pPr>
      <w:r w:rsidRPr="00D7261C">
        <w:rPr>
          <w:rFonts w:eastAsia="Calibri"/>
          <w:b/>
          <w:lang w:val="sr-Cyrl-RS"/>
        </w:rPr>
        <w:t>• коришћење контролних листа (check lists)</w:t>
      </w:r>
      <w:r w:rsidRPr="001371F0">
        <w:rPr>
          <w:rFonts w:eastAsia="Calibri"/>
          <w:lang w:val="sr-Cyrl-RS"/>
        </w:rPr>
        <w:t xml:space="preserve"> – заправо представља унапред припремљен списак ризика, па се у складу с тим сваки ризик разматра у односу на </w:t>
      </w:r>
      <w:r w:rsidRPr="001371F0">
        <w:rPr>
          <w:rFonts w:eastAsia="Calibri"/>
          <w:lang w:val="sr-Cyrl-RS"/>
        </w:rPr>
        <w:lastRenderedPageBreak/>
        <w:t>претходно утврђену листу. Ову листу би требало редовно прегледати како би се обезбедила њихова релевантност;</w:t>
      </w:r>
    </w:p>
    <w:p w:rsidR="00DD4123" w:rsidRDefault="00DD4123" w:rsidP="00DD4123">
      <w:pPr>
        <w:spacing w:after="200" w:line="276" w:lineRule="auto"/>
        <w:ind w:firstLine="540"/>
        <w:jc w:val="both"/>
        <w:rPr>
          <w:rFonts w:eastAsia="Calibri"/>
        </w:rPr>
      </w:pPr>
      <w:r w:rsidRPr="00D7261C">
        <w:rPr>
          <w:rFonts w:eastAsia="Calibri"/>
          <w:b/>
          <w:lang w:val="sr-Cyrl-RS"/>
        </w:rPr>
        <w:t>• раније искуство</w:t>
      </w:r>
      <w:r w:rsidRPr="001371F0">
        <w:rPr>
          <w:rFonts w:eastAsia="Calibri"/>
          <w:lang w:val="sr-Cyrl-RS"/>
        </w:rPr>
        <w:t xml:space="preserve"> – по овој методи се ризици идентификују на основу знања и искуства запослених и ранијих информација које поседују везано за ри</w:t>
      </w:r>
      <w:r>
        <w:rPr>
          <w:rFonts w:eastAsia="Calibri"/>
          <w:lang w:val="sr-Cyrl-RS"/>
        </w:rPr>
        <w:t>зике. У том смислу, Град</w:t>
      </w:r>
      <w:r w:rsidRPr="001371F0">
        <w:rPr>
          <w:rFonts w:eastAsia="Calibri"/>
          <w:lang w:val="sr-Cyrl-RS"/>
        </w:rPr>
        <w:t xml:space="preserve"> има Регистар оперативних ризика који може послужити као контролна листа и базна основа за даље праћење постојећих и идентификацију нових ризика, као и за њихово ревидирање у погледу вероватноће јављања и степена утицаја; </w:t>
      </w:r>
    </w:p>
    <w:p w:rsidR="00DD4123" w:rsidRPr="001371F0" w:rsidRDefault="00DD4123" w:rsidP="00DD4123">
      <w:pPr>
        <w:spacing w:after="200" w:line="276" w:lineRule="auto"/>
        <w:ind w:firstLine="540"/>
        <w:jc w:val="both"/>
        <w:rPr>
          <w:rFonts w:eastAsia="Calibri"/>
          <w:lang w:val="sr-Cyrl-RS"/>
        </w:rPr>
      </w:pPr>
      <w:r w:rsidRPr="00D7261C">
        <w:rPr>
          <w:rFonts w:eastAsia="Calibri"/>
          <w:b/>
          <w:lang w:val="sr-Cyrl-RS"/>
        </w:rPr>
        <w:t>• процена ризика од стране носиоца активности</w:t>
      </w:r>
      <w:r w:rsidRPr="001371F0">
        <w:rPr>
          <w:rFonts w:eastAsia="Calibri"/>
          <w:lang w:val="sr-Cyrl-RS"/>
        </w:rPr>
        <w:t xml:space="preserve"> – ово је приступ према којем сваки ниво и део организације анализира своје активности и пружа свој допринос у тзв.“дијагнози“ ризика са којом се суочава. Ово се може извести путем документованог приступа (утврђени упитници) али је често продуктивније уколико се организују радионице. Посебна предност овог приступа јесте да се ризици озбиљније схватају када их идентификују сами носиоци пословног процеса.  </w:t>
      </w:r>
    </w:p>
    <w:p w:rsidR="00DD4123" w:rsidRDefault="00DD4123" w:rsidP="00DD4123">
      <w:pPr>
        <w:spacing w:after="200" w:line="276" w:lineRule="auto"/>
        <w:ind w:firstLine="540"/>
        <w:jc w:val="both"/>
        <w:rPr>
          <w:rFonts w:eastAsia="Calibri"/>
          <w:lang w:val="sr-Cyrl-RS"/>
        </w:rPr>
      </w:pPr>
      <w:r w:rsidRPr="001371F0">
        <w:rPr>
          <w:rFonts w:eastAsia="Calibri"/>
          <w:lang w:val="sr-Cyrl-RS"/>
        </w:rPr>
        <w:t>Имајући у виду садашње свеобухватно стање везано за досадашњи развој у области система ФУК и његове компонен</w:t>
      </w:r>
      <w:r>
        <w:rPr>
          <w:rFonts w:eastAsia="Calibri"/>
          <w:lang w:val="sr-Cyrl-RS"/>
        </w:rPr>
        <w:t>те тј. управљање ризицима, у граду</w:t>
      </w:r>
      <w:r w:rsidRPr="001371F0">
        <w:rPr>
          <w:rFonts w:eastAsia="Calibri"/>
          <w:lang w:val="sr-Cyrl-RS"/>
        </w:rPr>
        <w:t xml:space="preserve"> је успостављена пракса везана за идентификацију ризика као комбинација свих поменутих метода. У складу с тим, Радна група на састанцима дискутује и договара се о свим активностима и даље обавештава Групу за развој ФУК система која онда разрађује и развија процес и израђује потребна документа која прате систем ФУК и процес управљања ризицима.</w:t>
      </w:r>
    </w:p>
    <w:p w:rsidR="00DD4123" w:rsidRDefault="00DD4123" w:rsidP="00DD4123">
      <w:pPr>
        <w:spacing w:after="200" w:line="276" w:lineRule="auto"/>
        <w:ind w:firstLine="540"/>
        <w:jc w:val="both"/>
        <w:rPr>
          <w:rFonts w:eastAsia="Calibri"/>
          <w:lang w:val="sr-Cyrl-RS"/>
        </w:rPr>
      </w:pPr>
      <w:r w:rsidRPr="001371F0">
        <w:rPr>
          <w:rFonts w:eastAsia="Calibri"/>
          <w:lang w:val="sr-Cyrl-RS"/>
        </w:rPr>
        <w:t xml:space="preserve">С обзиром на то, да процес управљања ризицима треба да постане саставни део стратешког и оперативног планирања, потребно је обухватити све ризике који би се могли догодити, због унутрашњих или спољашњих фактора, а који утичу на успешно остварење циљева. </w:t>
      </w:r>
    </w:p>
    <w:p w:rsidR="00DD4123" w:rsidRPr="001371F0" w:rsidRDefault="00DD4123" w:rsidP="00DD4123">
      <w:pPr>
        <w:spacing w:after="200" w:line="276" w:lineRule="auto"/>
        <w:ind w:firstLine="540"/>
        <w:rPr>
          <w:rFonts w:eastAsia="Calibri"/>
          <w:lang w:val="sr-Cyrl-RS"/>
        </w:rPr>
      </w:pPr>
      <w:r w:rsidRPr="001371F0">
        <w:rPr>
          <w:rFonts w:eastAsia="Calibri"/>
          <w:lang w:val="sr-Cyrl-RS"/>
        </w:rPr>
        <w:t xml:space="preserve">Да би се олакшало препознавање ризика као и да би се осигурала покривеност свих подручја ризика, може се користити подела на пет главних група ризика, коју између осталог користи Европска комисија, и то: </w:t>
      </w:r>
    </w:p>
    <w:p w:rsidR="00DD4123" w:rsidRDefault="00DD4123" w:rsidP="00DD4123">
      <w:pPr>
        <w:spacing w:after="200" w:line="276" w:lineRule="auto"/>
        <w:rPr>
          <w:rFonts w:eastAsia="Calibri"/>
          <w:lang w:val="sr-Cyrl-RS"/>
        </w:rPr>
      </w:pPr>
      <w:r w:rsidRPr="002D5A05">
        <w:rPr>
          <w:rFonts w:eastAsia="Calibri"/>
          <w:b/>
          <w:lang w:val="sr-Cyrl-RS"/>
        </w:rPr>
        <w:t>а) Екстерно – спољно окружење,</w:t>
      </w:r>
      <w:r>
        <w:rPr>
          <w:rFonts w:eastAsia="Calibri"/>
          <w:b/>
          <w:lang w:val="sr-Cyrl-RS"/>
        </w:rPr>
        <w:t xml:space="preserve"> </w:t>
      </w:r>
      <w:r w:rsidRPr="00045F9D">
        <w:rPr>
          <w:rFonts w:eastAsia="Calibri"/>
          <w:lang w:val="sr-Cyrl-RS"/>
        </w:rPr>
        <w:t xml:space="preserve"> као на пример :</w:t>
      </w:r>
    </w:p>
    <w:p w:rsidR="00DD4123" w:rsidRPr="005735D0" w:rsidRDefault="00DD4123" w:rsidP="00DD4123">
      <w:pPr>
        <w:spacing w:after="200"/>
        <w:rPr>
          <w:rFonts w:eastAsia="Calibri"/>
          <w:lang w:val="sr-Cyrl-RS"/>
        </w:rPr>
      </w:pPr>
      <w:r w:rsidRPr="00045F9D">
        <w:rPr>
          <w:rFonts w:eastAsia="Calibri"/>
          <w:lang w:val="sr-Cyrl-RS"/>
        </w:rPr>
        <w:t>- ризици макро окружења (геополитички, економски, природне катастрофе и</w:t>
      </w:r>
      <w:r>
        <w:rPr>
          <w:rFonts w:eastAsia="Calibri"/>
          <w:lang w:val="sr-Cyrl-RS"/>
        </w:rPr>
        <w:t xml:space="preserve"> </w:t>
      </w:r>
      <w:r w:rsidRPr="00045F9D">
        <w:rPr>
          <w:rFonts w:eastAsia="Calibri"/>
          <w:lang w:val="sr-Cyrl-RS"/>
        </w:rPr>
        <w:t xml:space="preserve"> </w:t>
      </w:r>
      <w:r>
        <w:rPr>
          <w:rFonts w:eastAsia="Calibri"/>
          <w:lang w:val="sr-Cyrl-RS"/>
        </w:rPr>
        <w:t xml:space="preserve">      </w:t>
      </w:r>
      <w:r w:rsidRPr="00045F9D">
        <w:rPr>
          <w:rFonts w:eastAsia="Calibri"/>
          <w:lang w:val="sr-Cyrl-RS"/>
        </w:rPr>
        <w:t xml:space="preserve">слично); </w:t>
      </w:r>
    </w:p>
    <w:p w:rsidR="00DD4123" w:rsidRPr="003A42C9" w:rsidRDefault="00DD4123" w:rsidP="00DD4123">
      <w:pPr>
        <w:spacing w:after="200"/>
        <w:rPr>
          <w:rFonts w:eastAsia="Calibri"/>
        </w:rPr>
      </w:pPr>
      <w:r w:rsidRPr="00045F9D">
        <w:rPr>
          <w:rFonts w:eastAsia="Calibri"/>
          <w:lang w:val="sr-Cyrl-RS"/>
        </w:rPr>
        <w:t>- политичке одлуке</w:t>
      </w:r>
      <w:r>
        <w:rPr>
          <w:rFonts w:eastAsia="Calibri"/>
          <w:lang w:val="sr-Cyrl-RS"/>
        </w:rPr>
        <w:t xml:space="preserve"> и приоритети изван града</w:t>
      </w:r>
      <w:r w:rsidRPr="00045F9D">
        <w:rPr>
          <w:rFonts w:eastAsia="Calibri"/>
          <w:lang w:val="sr-Cyrl-RS"/>
        </w:rPr>
        <w:t xml:space="preserve"> (Влада, Европска комисија и слично);</w:t>
      </w:r>
    </w:p>
    <w:p w:rsidR="00DD4123" w:rsidRPr="005735D0" w:rsidRDefault="00DD4123" w:rsidP="00DD4123">
      <w:pPr>
        <w:spacing w:after="200"/>
        <w:rPr>
          <w:rFonts w:eastAsia="Calibri"/>
          <w:lang w:val="sr-Cyrl-RS"/>
        </w:rPr>
      </w:pPr>
      <w:r w:rsidRPr="00045F9D">
        <w:rPr>
          <w:rFonts w:eastAsia="Calibri"/>
          <w:lang w:val="sr-Cyrl-RS"/>
        </w:rPr>
        <w:t xml:space="preserve">- спољни партнери (грађани, други корисници буџетских средстава, консултанти, медији и слично). </w:t>
      </w:r>
    </w:p>
    <w:p w:rsidR="00DD4123" w:rsidRDefault="00DD4123" w:rsidP="00DD4123">
      <w:pPr>
        <w:spacing w:after="200" w:line="276" w:lineRule="auto"/>
        <w:rPr>
          <w:rFonts w:eastAsia="Calibri"/>
          <w:b/>
          <w:lang w:val="sr-Cyrl-RS"/>
        </w:rPr>
      </w:pPr>
      <w:r w:rsidRPr="00045F9D">
        <w:rPr>
          <w:rFonts w:eastAsia="Calibri"/>
          <w:lang w:val="sr-Cyrl-RS"/>
        </w:rPr>
        <w:t xml:space="preserve"> </w:t>
      </w:r>
      <w:r w:rsidRPr="002D5A05">
        <w:rPr>
          <w:rFonts w:eastAsia="Calibri"/>
          <w:b/>
          <w:lang w:val="sr-Cyrl-RS"/>
        </w:rPr>
        <w:t xml:space="preserve">б) Планирање, процеси и систем </w:t>
      </w:r>
    </w:p>
    <w:p w:rsidR="00DD4123" w:rsidRDefault="00DD4123" w:rsidP="00DD4123">
      <w:pPr>
        <w:spacing w:after="200" w:line="276" w:lineRule="auto"/>
        <w:rPr>
          <w:rFonts w:eastAsia="Calibri"/>
        </w:rPr>
      </w:pPr>
      <w:r w:rsidRPr="002D5A05">
        <w:rPr>
          <w:rFonts w:eastAsia="Calibri"/>
          <w:b/>
          <w:lang w:val="sr-Cyrl-RS"/>
        </w:rPr>
        <w:t xml:space="preserve">- </w:t>
      </w:r>
      <w:r w:rsidRPr="00C93AC9">
        <w:rPr>
          <w:rFonts w:eastAsia="Calibri"/>
          <w:lang w:val="sr-Cyrl-RS"/>
        </w:rPr>
        <w:t>политике</w:t>
      </w:r>
      <w:r w:rsidRPr="00045F9D">
        <w:rPr>
          <w:rFonts w:eastAsia="Calibri"/>
          <w:lang w:val="sr-Cyrl-RS"/>
        </w:rPr>
        <w:t xml:space="preserve"> (укључујући и интерне политике и одлуке), стратегије (нпр. фискална </w:t>
      </w:r>
      <w:r>
        <w:rPr>
          <w:rFonts w:eastAsia="Calibri"/>
        </w:rPr>
        <w:t xml:space="preserve">     </w:t>
      </w:r>
      <w:r w:rsidRPr="00045F9D">
        <w:rPr>
          <w:rFonts w:eastAsia="Calibri"/>
          <w:lang w:val="sr-Cyrl-RS"/>
        </w:rPr>
        <w:t>стратегија), планови (нпр. финансијски планови);</w:t>
      </w:r>
    </w:p>
    <w:p w:rsidR="00DD4123" w:rsidRDefault="00DD4123" w:rsidP="00DD4123">
      <w:pPr>
        <w:spacing w:after="200" w:line="276" w:lineRule="auto"/>
        <w:rPr>
          <w:rFonts w:eastAsia="Calibri"/>
          <w:lang w:val="sr-Cyrl-RS"/>
        </w:rPr>
      </w:pPr>
      <w:r w:rsidRPr="00045F9D">
        <w:rPr>
          <w:rFonts w:eastAsia="Calibri"/>
          <w:lang w:val="sr-Cyrl-RS"/>
        </w:rPr>
        <w:t xml:space="preserve"> - оперативни процеси (начин организовања пословног процеса, опис процеса);</w:t>
      </w:r>
    </w:p>
    <w:p w:rsidR="00DD4123" w:rsidRDefault="00DD4123" w:rsidP="00DD4123">
      <w:pPr>
        <w:spacing w:after="200" w:line="276" w:lineRule="auto"/>
        <w:rPr>
          <w:rFonts w:eastAsia="Calibri"/>
          <w:lang w:val="sr-Cyrl-RS"/>
        </w:rPr>
      </w:pPr>
      <w:r w:rsidRPr="00045F9D">
        <w:rPr>
          <w:rFonts w:eastAsia="Calibri"/>
          <w:lang w:val="sr-Cyrl-RS"/>
        </w:rPr>
        <w:lastRenderedPageBreak/>
        <w:t xml:space="preserve"> - финансијски процеси и додела финансијских средстава;</w:t>
      </w:r>
    </w:p>
    <w:p w:rsidR="00DD4123" w:rsidRPr="00045F9D" w:rsidRDefault="00DD4123" w:rsidP="00DD4123">
      <w:pPr>
        <w:spacing w:after="200" w:line="276" w:lineRule="auto"/>
        <w:rPr>
          <w:rFonts w:eastAsia="Calibri"/>
          <w:lang w:val="sr-Cyrl-RS"/>
        </w:rPr>
      </w:pPr>
      <w:r w:rsidRPr="00045F9D">
        <w:rPr>
          <w:rFonts w:eastAsia="Calibri"/>
          <w:lang w:val="sr-Cyrl-RS"/>
        </w:rPr>
        <w:t xml:space="preserve"> - ИТ и остали системи подршке. </w:t>
      </w:r>
    </w:p>
    <w:p w:rsidR="00DD4123" w:rsidRDefault="00DD4123" w:rsidP="00DD4123">
      <w:pPr>
        <w:spacing w:after="200" w:line="276" w:lineRule="auto"/>
        <w:rPr>
          <w:rFonts w:eastAsia="Calibri"/>
          <w:b/>
          <w:lang w:val="sr-Cyrl-RS"/>
        </w:rPr>
      </w:pPr>
      <w:r w:rsidRPr="00045F9D">
        <w:rPr>
          <w:rFonts w:eastAsia="Calibri"/>
          <w:lang w:val="sr-Cyrl-RS"/>
        </w:rPr>
        <w:t xml:space="preserve"> </w:t>
      </w:r>
      <w:r w:rsidRPr="002D5A05">
        <w:rPr>
          <w:rFonts w:eastAsia="Calibri"/>
          <w:b/>
          <w:lang w:val="sr-Cyrl-RS"/>
        </w:rPr>
        <w:t>в) Запослени и организација</w:t>
      </w:r>
    </w:p>
    <w:p w:rsidR="00DD4123" w:rsidRDefault="00DD4123" w:rsidP="00DD4123">
      <w:pPr>
        <w:spacing w:after="200"/>
        <w:rPr>
          <w:rFonts w:eastAsia="Calibri"/>
          <w:lang w:val="sr-Cyrl-RS"/>
        </w:rPr>
      </w:pPr>
      <w:r w:rsidRPr="00045F9D">
        <w:rPr>
          <w:rFonts w:eastAsia="Calibri"/>
          <w:lang w:val="sr-Cyrl-RS"/>
        </w:rPr>
        <w:t xml:space="preserve"> - структура запослених и њихова компетентност;</w:t>
      </w:r>
    </w:p>
    <w:p w:rsidR="00DD4123" w:rsidRDefault="00DD4123" w:rsidP="00DD4123">
      <w:pPr>
        <w:spacing w:after="200"/>
        <w:rPr>
          <w:rFonts w:eastAsia="Calibri"/>
          <w:lang w:val="sr-Cyrl-RS"/>
        </w:rPr>
      </w:pPr>
      <w:r w:rsidRPr="00045F9D">
        <w:rPr>
          <w:rFonts w:eastAsia="Calibri"/>
          <w:lang w:val="sr-Cyrl-RS"/>
        </w:rPr>
        <w:t xml:space="preserve"> - етика и понашање организације („тон с врха“, могућност преваре и проневере </w:t>
      </w:r>
      <w:r>
        <w:rPr>
          <w:rFonts w:eastAsia="Calibri"/>
        </w:rPr>
        <w:t xml:space="preserve">  </w:t>
      </w:r>
      <w:r w:rsidRPr="00045F9D">
        <w:rPr>
          <w:rFonts w:eastAsia="Calibri"/>
          <w:lang w:val="sr-Cyrl-RS"/>
        </w:rPr>
        <w:t xml:space="preserve">финансијских средстава, сукоб интереса и слично); </w:t>
      </w:r>
    </w:p>
    <w:p w:rsidR="00DD4123" w:rsidRDefault="00DD4123" w:rsidP="00DD4123">
      <w:pPr>
        <w:spacing w:after="200"/>
        <w:rPr>
          <w:rFonts w:eastAsia="Calibri"/>
          <w:lang w:val="sr-Cyrl-RS"/>
        </w:rPr>
      </w:pPr>
      <w:r w:rsidRPr="00045F9D">
        <w:rPr>
          <w:rFonts w:eastAsia="Calibri"/>
          <w:lang w:val="sr-Cyrl-RS"/>
        </w:rPr>
        <w:t xml:space="preserve">- интерна организација (начин управљања, подела улога и одговорности, делегирање итд.); </w:t>
      </w:r>
    </w:p>
    <w:p w:rsidR="00DD4123" w:rsidRPr="00045F9D" w:rsidRDefault="00DD4123" w:rsidP="00DD4123">
      <w:pPr>
        <w:spacing w:after="200"/>
        <w:rPr>
          <w:rFonts w:eastAsia="Calibri"/>
          <w:lang w:val="sr-Cyrl-RS"/>
        </w:rPr>
      </w:pPr>
      <w:r w:rsidRPr="00045F9D">
        <w:rPr>
          <w:rFonts w:eastAsia="Calibri"/>
          <w:lang w:val="sr-Cyrl-RS"/>
        </w:rPr>
        <w:t xml:space="preserve">- сигурност запослених, објеката и опреме. </w:t>
      </w:r>
    </w:p>
    <w:p w:rsidR="00DD4123" w:rsidRPr="003A42C9" w:rsidRDefault="00DD4123" w:rsidP="00DD4123">
      <w:pPr>
        <w:spacing w:after="200" w:line="276" w:lineRule="auto"/>
        <w:rPr>
          <w:rFonts w:eastAsia="Calibri"/>
        </w:rPr>
      </w:pPr>
      <w:r w:rsidRPr="00045F9D">
        <w:rPr>
          <w:rFonts w:eastAsia="Calibri"/>
          <w:lang w:val="sr-Cyrl-RS"/>
        </w:rPr>
        <w:t xml:space="preserve">  </w:t>
      </w:r>
      <w:r w:rsidRPr="002D5A05">
        <w:rPr>
          <w:rFonts w:eastAsia="Calibri"/>
          <w:b/>
          <w:lang w:val="sr-Cyrl-RS"/>
        </w:rPr>
        <w:t>г) Законитост и исправност</w:t>
      </w:r>
      <w:r w:rsidRPr="00045F9D">
        <w:rPr>
          <w:rFonts w:eastAsia="Calibri"/>
          <w:lang w:val="sr-Cyrl-RS"/>
        </w:rPr>
        <w:t xml:space="preserve"> </w:t>
      </w:r>
    </w:p>
    <w:p w:rsidR="00DD4123" w:rsidRPr="00045F9D" w:rsidRDefault="00DD4123" w:rsidP="00DD4123">
      <w:pPr>
        <w:spacing w:after="200" w:line="276" w:lineRule="auto"/>
        <w:rPr>
          <w:rFonts w:eastAsia="Calibri"/>
          <w:lang w:val="sr-Cyrl-RS"/>
        </w:rPr>
      </w:pPr>
      <w:r w:rsidRPr="00045F9D">
        <w:rPr>
          <w:rFonts w:eastAsia="Calibri"/>
          <w:lang w:val="sr-Cyrl-RS"/>
        </w:rPr>
        <w:t>- јасна дефинисан</w:t>
      </w:r>
      <w:r>
        <w:rPr>
          <w:rFonts w:eastAsia="Calibri"/>
          <w:lang w:val="sr-Cyrl-RS"/>
        </w:rPr>
        <w:t>ос</w:t>
      </w:r>
      <w:r w:rsidRPr="00045F9D">
        <w:rPr>
          <w:rFonts w:eastAsia="Calibri"/>
          <w:lang w:val="sr-Cyrl-RS"/>
        </w:rPr>
        <w:t xml:space="preserve">т закона, усклађеност постојећих закона, прописа и правила и поштовања истих. </w:t>
      </w:r>
    </w:p>
    <w:p w:rsidR="00DD4123" w:rsidRDefault="00DD4123" w:rsidP="00DD4123">
      <w:pPr>
        <w:spacing w:after="200" w:line="276" w:lineRule="auto"/>
        <w:rPr>
          <w:rFonts w:eastAsia="Calibri"/>
          <w:lang w:val="sr-Cyrl-RS"/>
        </w:rPr>
      </w:pPr>
      <w:r w:rsidRPr="00045F9D">
        <w:rPr>
          <w:rFonts w:eastAsia="Calibri"/>
          <w:lang w:val="sr-Cyrl-RS"/>
        </w:rPr>
        <w:t xml:space="preserve"> </w:t>
      </w:r>
      <w:r w:rsidRPr="002D5A05">
        <w:rPr>
          <w:rFonts w:eastAsia="Calibri"/>
          <w:b/>
          <w:lang w:val="sr-Cyrl-RS"/>
        </w:rPr>
        <w:t>д) Комуникација и информације</w:t>
      </w:r>
      <w:r w:rsidRPr="00045F9D">
        <w:rPr>
          <w:rFonts w:eastAsia="Calibri"/>
          <w:lang w:val="sr-Cyrl-RS"/>
        </w:rPr>
        <w:t xml:space="preserve"> </w:t>
      </w:r>
    </w:p>
    <w:p w:rsidR="00DD4123" w:rsidRDefault="00DD4123" w:rsidP="00DD4123">
      <w:pPr>
        <w:spacing w:after="200" w:line="276" w:lineRule="auto"/>
        <w:rPr>
          <w:rFonts w:eastAsia="Calibri"/>
          <w:lang w:val="sr-Cyrl-RS"/>
        </w:rPr>
      </w:pPr>
      <w:r w:rsidRPr="00045F9D">
        <w:rPr>
          <w:rFonts w:eastAsia="Calibri"/>
          <w:lang w:val="sr-Cyrl-RS"/>
        </w:rPr>
        <w:t xml:space="preserve">- методе и канали комуникације, тј. тачна, јасна и двосмерна линија комуницирања и </w:t>
      </w:r>
      <w:r>
        <w:rPr>
          <w:rFonts w:eastAsia="Calibri"/>
          <w:lang w:val="sr-Cyrl-RS"/>
        </w:rPr>
        <w:t xml:space="preserve">   </w:t>
      </w:r>
      <w:r w:rsidRPr="00045F9D">
        <w:rPr>
          <w:rFonts w:eastAsia="Calibri"/>
          <w:lang w:val="sr-Cyrl-RS"/>
        </w:rPr>
        <w:t>преноса података;</w:t>
      </w:r>
    </w:p>
    <w:p w:rsidR="00DD4123" w:rsidRPr="00045F9D" w:rsidRDefault="00DD4123" w:rsidP="00DD4123">
      <w:pPr>
        <w:spacing w:after="200" w:line="276" w:lineRule="auto"/>
        <w:rPr>
          <w:rFonts w:eastAsia="Calibri"/>
          <w:lang w:val="sr-Cyrl-RS"/>
        </w:rPr>
      </w:pPr>
      <w:r w:rsidRPr="00045F9D">
        <w:rPr>
          <w:rFonts w:eastAsia="Calibri"/>
          <w:lang w:val="sr-Cyrl-RS"/>
        </w:rPr>
        <w:t xml:space="preserve"> - квалитетна и правовремена информисаност. </w:t>
      </w:r>
    </w:p>
    <w:p w:rsidR="00DD4123" w:rsidRPr="00E26794" w:rsidRDefault="00DD4123" w:rsidP="00DD4123">
      <w:pPr>
        <w:spacing w:after="200" w:line="276" w:lineRule="auto"/>
        <w:jc w:val="both"/>
        <w:rPr>
          <w:rFonts w:eastAsia="Calibri"/>
          <w:lang w:val="sr-Cyrl-RS"/>
        </w:rPr>
      </w:pPr>
      <w:r w:rsidRPr="00045F9D">
        <w:rPr>
          <w:rFonts w:eastAsia="Calibri"/>
          <w:lang w:val="sr-Cyrl-RS"/>
        </w:rPr>
        <w:t xml:space="preserve"> Оваква подела ризика обухвата како интерно тако и екстерно окружење па представља алат који се може употребити у фази утврђивања ризика, а узима у обзир све аспекте ризика и сва потенцијална подручја ризика. </w:t>
      </w:r>
    </w:p>
    <w:p w:rsidR="00DD4123" w:rsidRDefault="00DD4123" w:rsidP="00DD4123">
      <w:pPr>
        <w:pStyle w:val="Heading2"/>
        <w:rPr>
          <w:rFonts w:ascii="Times New Roman" w:eastAsia="Calibri" w:hAnsi="Times New Roman"/>
          <w:sz w:val="24"/>
          <w:szCs w:val="24"/>
        </w:rPr>
      </w:pPr>
      <w:bookmarkStart w:id="33" w:name="_Toc54289998"/>
      <w:bookmarkStart w:id="34" w:name="_Toc54290122"/>
      <w:bookmarkStart w:id="35" w:name="_Toc55323273"/>
      <w:r w:rsidRPr="003C4726">
        <w:rPr>
          <w:rFonts w:ascii="Times New Roman" w:eastAsia="Calibri" w:hAnsi="Times New Roman"/>
          <w:sz w:val="24"/>
          <w:szCs w:val="24"/>
          <w:lang w:val="sr-Cyrl-RS"/>
        </w:rPr>
        <w:t>6.1.Утврђивање ризика</w:t>
      </w:r>
      <w:bookmarkEnd w:id="33"/>
      <w:bookmarkEnd w:id="34"/>
      <w:bookmarkEnd w:id="35"/>
    </w:p>
    <w:p w:rsidR="00DD4123" w:rsidRPr="003A42C9" w:rsidRDefault="00DD4123" w:rsidP="00DD4123">
      <w:pPr>
        <w:rPr>
          <w:rFonts w:eastAsia="Calibri"/>
          <w:lang w:eastAsia="x-none"/>
        </w:rPr>
      </w:pPr>
    </w:p>
    <w:p w:rsidR="00DD4123" w:rsidRPr="00E26794" w:rsidRDefault="00DD4123" w:rsidP="00DD4123">
      <w:pPr>
        <w:spacing w:after="200"/>
        <w:ind w:firstLine="540"/>
        <w:jc w:val="both"/>
        <w:rPr>
          <w:rFonts w:eastAsia="Calibri"/>
          <w:lang w:val="sr-Cyrl-RS"/>
        </w:rPr>
      </w:pPr>
      <w:r w:rsidRPr="00E26794">
        <w:rPr>
          <w:rFonts w:eastAsia="Calibri"/>
          <w:lang w:val="sr-Latn-RS"/>
        </w:rPr>
        <w:t>Ризици се утврђују према обрасцима датим у регистру ризика. Руководилац финансијског управљања и контроле је задужен за њихову идентификацију, уписивање у регистар и њихово праћење, односно ажурирање регистра ризика. Руководилац финансијског управљања и контроле задужен је за целокупан процес утврђивања, процењивања и праћења ризика, и за предузимање потребних радњи у циљу смањења или отклањања ризика кроз систем финансијског управљања и контроле у</w:t>
      </w:r>
      <w:r>
        <w:rPr>
          <w:rFonts w:eastAsia="Calibri"/>
          <w:lang w:val="sr-Latn-RS"/>
        </w:rPr>
        <w:t xml:space="preserve"> </w:t>
      </w:r>
      <w:r>
        <w:rPr>
          <w:rFonts w:eastAsia="Calibri"/>
          <w:lang w:val="sr-Cyrl-RS"/>
        </w:rPr>
        <w:t>граду  Прокупљу</w:t>
      </w:r>
      <w:r w:rsidRPr="00E26794">
        <w:rPr>
          <w:rFonts w:eastAsia="Calibri"/>
          <w:lang w:val="sr-Latn-RS"/>
        </w:rPr>
        <w:t>. Утврђивање ризика укључује идентификацију потенцијалних ризика и узрок ризика, као и потенцијалне последице ризика.</w:t>
      </w:r>
    </w:p>
    <w:p w:rsidR="00DD4123" w:rsidRDefault="00DD4123" w:rsidP="00DD4123">
      <w:pPr>
        <w:pStyle w:val="Heading2"/>
        <w:rPr>
          <w:rFonts w:ascii="Times New Roman" w:eastAsia="Calibri" w:hAnsi="Times New Roman"/>
          <w:sz w:val="24"/>
          <w:szCs w:val="24"/>
          <w:lang w:val="sr-Cyrl-RS"/>
        </w:rPr>
      </w:pPr>
      <w:bookmarkStart w:id="36" w:name="_Toc54289999"/>
      <w:bookmarkStart w:id="37" w:name="_Toc54290123"/>
      <w:bookmarkStart w:id="38" w:name="_Toc55323274"/>
      <w:r w:rsidRPr="003C4726">
        <w:rPr>
          <w:rFonts w:ascii="Times New Roman" w:eastAsia="Calibri" w:hAnsi="Times New Roman"/>
          <w:sz w:val="24"/>
          <w:szCs w:val="24"/>
          <w:lang w:val="sr-Cyrl-RS"/>
        </w:rPr>
        <w:t>6.2. Процена ризика</w:t>
      </w:r>
      <w:bookmarkEnd w:id="36"/>
      <w:bookmarkEnd w:id="37"/>
      <w:bookmarkEnd w:id="38"/>
    </w:p>
    <w:p w:rsidR="00DD4123" w:rsidRPr="00500B16" w:rsidRDefault="00DD4123" w:rsidP="00DD4123">
      <w:pPr>
        <w:rPr>
          <w:rFonts w:eastAsia="Calibri"/>
          <w:lang w:val="sr-Cyrl-RS" w:eastAsia="x-none"/>
        </w:rPr>
      </w:pPr>
    </w:p>
    <w:p w:rsidR="00DD4123" w:rsidRPr="00E26794" w:rsidRDefault="00DD4123" w:rsidP="00DD4123">
      <w:pPr>
        <w:spacing w:after="200"/>
        <w:ind w:firstLine="540"/>
        <w:jc w:val="both"/>
        <w:rPr>
          <w:rFonts w:eastAsia="Calibri"/>
          <w:lang w:val="sr-Cyrl-RS"/>
        </w:rPr>
      </w:pPr>
      <w:r w:rsidRPr="00E26794">
        <w:rPr>
          <w:rFonts w:eastAsia="Calibri"/>
          <w:lang w:val="sr-Latn-RS"/>
        </w:rPr>
        <w:t>Проценом ризика обухватиће се одређивање циљева пословања, могући ризици који утичу на остварење тих циљева, спровешће се њихово оцењивање у односу на вероватноћу настанка и значај последице и коначно, успоставиће се прикладне мере за управљање ризицима.</w:t>
      </w:r>
    </w:p>
    <w:p w:rsidR="00DD4123" w:rsidRPr="00C5231F" w:rsidRDefault="00DD4123" w:rsidP="00DD4123">
      <w:pPr>
        <w:spacing w:after="200" w:line="276" w:lineRule="auto"/>
        <w:rPr>
          <w:rFonts w:eastAsia="Calibri"/>
          <w:lang w:val="sr-Cyrl-RS"/>
        </w:rPr>
      </w:pPr>
      <w:r w:rsidRPr="00E26794">
        <w:rPr>
          <w:rFonts w:eastAsia="Calibri"/>
          <w:lang w:val="sr-Latn-RS"/>
        </w:rPr>
        <w:t xml:space="preserve"> </w:t>
      </w:r>
      <w:r>
        <w:rPr>
          <w:rFonts w:eastAsia="Calibri"/>
          <w:lang w:val="sr-Cyrl-RS"/>
        </w:rPr>
        <w:t>П</w:t>
      </w:r>
      <w:r w:rsidRPr="00E26794">
        <w:rPr>
          <w:rFonts w:eastAsia="Calibri"/>
          <w:lang w:val="sr-Latn-RS"/>
        </w:rPr>
        <w:t xml:space="preserve"> = </w:t>
      </w:r>
      <w:r>
        <w:rPr>
          <w:rFonts w:eastAsia="Calibri"/>
          <w:lang w:val="sr-Cyrl-RS"/>
        </w:rPr>
        <w:t>Б</w:t>
      </w:r>
      <w:r w:rsidRPr="00E26794">
        <w:rPr>
          <w:rFonts w:eastAsia="Calibri"/>
          <w:lang w:val="sr-Latn-RS"/>
        </w:rPr>
        <w:t xml:space="preserve"> * </w:t>
      </w:r>
      <w:r>
        <w:rPr>
          <w:rFonts w:eastAsia="Calibri"/>
          <w:lang w:val="sr-Cyrl-RS"/>
        </w:rPr>
        <w:t>Ц</w:t>
      </w:r>
    </w:p>
    <w:p w:rsidR="00DD4123" w:rsidRPr="00E26794" w:rsidRDefault="00DD4123" w:rsidP="00DD4123">
      <w:pPr>
        <w:spacing w:after="200" w:line="276" w:lineRule="auto"/>
        <w:rPr>
          <w:rFonts w:eastAsia="Calibri"/>
          <w:lang w:val="sr-Cyrl-RS"/>
        </w:rPr>
      </w:pPr>
      <w:r w:rsidRPr="00E26794">
        <w:rPr>
          <w:rFonts w:eastAsia="Calibri"/>
          <w:lang w:val="sr-Latn-RS"/>
        </w:rPr>
        <w:lastRenderedPageBreak/>
        <w:t xml:space="preserve"> </w:t>
      </w:r>
      <w:r>
        <w:rPr>
          <w:rFonts w:eastAsia="Calibri"/>
          <w:lang w:val="sr-Cyrl-RS"/>
        </w:rPr>
        <w:t>Б</w:t>
      </w:r>
      <w:r w:rsidRPr="00E26794">
        <w:rPr>
          <w:rFonts w:eastAsia="Calibri"/>
          <w:lang w:val="sr-Latn-RS"/>
        </w:rPr>
        <w:t>= Вероватноћа настанка ризика</w:t>
      </w:r>
    </w:p>
    <w:p w:rsidR="00DD4123" w:rsidRPr="00E26794" w:rsidRDefault="00DD4123" w:rsidP="00DD4123">
      <w:pPr>
        <w:spacing w:after="200" w:line="276" w:lineRule="auto"/>
        <w:rPr>
          <w:rFonts w:eastAsia="Calibri"/>
          <w:lang w:val="sr-Cyrl-RS"/>
        </w:rPr>
      </w:pPr>
      <w:r w:rsidRPr="00E26794">
        <w:rPr>
          <w:rFonts w:eastAsia="Calibri"/>
          <w:lang w:val="sr-Latn-RS"/>
        </w:rPr>
        <w:t xml:space="preserve"> </w:t>
      </w:r>
      <w:r>
        <w:rPr>
          <w:rFonts w:eastAsia="Calibri"/>
          <w:lang w:val="sr-Cyrl-RS"/>
        </w:rPr>
        <w:t>Ц</w:t>
      </w:r>
      <w:r w:rsidRPr="00E26794">
        <w:rPr>
          <w:rFonts w:eastAsia="Calibri"/>
          <w:lang w:val="sr-Latn-RS"/>
        </w:rPr>
        <w:t xml:space="preserve"> = Озбиљн</w:t>
      </w:r>
      <w:r>
        <w:rPr>
          <w:rFonts w:eastAsia="Calibri"/>
          <w:lang w:val="sr-Latn-RS"/>
        </w:rPr>
        <w:t xml:space="preserve">ост могућих последица </w:t>
      </w:r>
      <w:r w:rsidRPr="00E26794">
        <w:rPr>
          <w:rFonts w:eastAsia="Calibri"/>
          <w:lang w:val="sr-Latn-RS"/>
        </w:rPr>
        <w:t xml:space="preserve"> - ефекат </w:t>
      </w:r>
    </w:p>
    <w:p w:rsidR="00DD4123" w:rsidRPr="00E26794" w:rsidRDefault="00DD4123" w:rsidP="00DD4123">
      <w:pPr>
        <w:spacing w:after="200"/>
        <w:jc w:val="both"/>
        <w:rPr>
          <w:rFonts w:eastAsia="Calibri"/>
          <w:lang w:val="sr-Cyrl-RS"/>
        </w:rPr>
      </w:pPr>
      <w:r w:rsidRPr="00E26794">
        <w:rPr>
          <w:rFonts w:eastAsia="Calibri"/>
          <w:lang w:val="sr-Latn-RS"/>
        </w:rPr>
        <w:t>Након што се утврде, ризике је потребно проценити како би се рангирали, утврдили приоритети и пружиле информације за доношење одлука о оним ризицима на које се треба усмерити. Ризици се процењују на основу ефекта и вероватноће.</w:t>
      </w:r>
    </w:p>
    <w:p w:rsidR="00DD4123" w:rsidRPr="003C4726" w:rsidRDefault="00DD4123" w:rsidP="00DD4123">
      <w:pPr>
        <w:spacing w:after="200" w:line="276" w:lineRule="auto"/>
        <w:rPr>
          <w:rFonts w:eastAsia="Calibri"/>
          <w:i/>
          <w:lang w:val="sr-Cyrl-RS"/>
        </w:rPr>
      </w:pPr>
      <w:r w:rsidRPr="003C4726">
        <w:rPr>
          <w:rFonts w:eastAsia="Calibri"/>
          <w:i/>
          <w:lang w:val="sr-Cyrl-RS"/>
        </w:rPr>
        <w:t>6.2.1. Вероватноћа ризика</w:t>
      </w:r>
    </w:p>
    <w:p w:rsidR="00DD4123" w:rsidRDefault="00DD4123" w:rsidP="00DD4123">
      <w:pPr>
        <w:spacing w:after="200"/>
        <w:ind w:firstLine="540"/>
        <w:jc w:val="both"/>
        <w:rPr>
          <w:rFonts w:eastAsia="Calibri"/>
          <w:lang w:val="sr-Cyrl-RS"/>
        </w:rPr>
      </w:pPr>
      <w:r w:rsidRPr="00E26794">
        <w:rPr>
          <w:rFonts w:eastAsia="Calibri"/>
          <w:lang w:val="sr-Latn-RS"/>
        </w:rPr>
        <w:t xml:space="preserve">Идентификовани ризици се процењују тако што им се додељују оцене од 1 до 5 за вероватноћу појављивања. У овој табели се дефинише бодовни праг вредности ризика, односно вероватноћа настанка појединог догађаја. Вероватноћу је потребно одредити како би се дефинисало и предвидело у којој мери ће се ризик појављивати. Вероватноћа искоришћавања слабости од стране одређених претњи најбоље је изразити скалом - врло високи степен, високи степен, средњи, ниже средњи и ниски степен, при чему сваки дефинисани степен има свој значај. Таблица приказује пример једне такве поделе и </w:t>
      </w:r>
      <w:r>
        <w:rPr>
          <w:rFonts w:eastAsia="Calibri"/>
          <w:lang w:val="sr-Latn-RS"/>
        </w:rPr>
        <w:t>описно објашњење за сваки степе</w:t>
      </w:r>
      <w:r>
        <w:rPr>
          <w:rFonts w:eastAsia="Calibri"/>
          <w:lang w:val="sr-Cyrl-RS"/>
        </w:rPr>
        <w:t>н.</w:t>
      </w:r>
    </w:p>
    <w:p w:rsidR="00DD4123" w:rsidRPr="003923C1" w:rsidRDefault="00DD4123" w:rsidP="00DD4123">
      <w:pPr>
        <w:spacing w:after="200"/>
        <w:ind w:firstLine="540"/>
        <w:jc w:val="both"/>
        <w:rPr>
          <w:rFonts w:eastAsia="Calibri"/>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2859"/>
        <w:gridCol w:w="2901"/>
      </w:tblGrid>
      <w:tr w:rsidR="00DD4123" w:rsidRPr="000D75F1" w:rsidTr="003622CA">
        <w:tc>
          <w:tcPr>
            <w:tcW w:w="2961" w:type="dxa"/>
            <w:shd w:val="clear" w:color="auto" w:fill="EEECE1"/>
          </w:tcPr>
          <w:p w:rsidR="00DD4123" w:rsidRPr="00A26E18" w:rsidRDefault="00DD4123" w:rsidP="003622CA">
            <w:pPr>
              <w:rPr>
                <w:rFonts w:eastAsia="Calibri"/>
                <w:lang w:val="sr-Cyrl-RS"/>
              </w:rPr>
            </w:pPr>
            <w:r w:rsidRPr="00A26E18">
              <w:rPr>
                <w:rFonts w:eastAsia="Calibri"/>
                <w:lang w:val="sr-Latn-RS"/>
              </w:rPr>
              <w:t xml:space="preserve">ВЕРОВАТНОЋА </w:t>
            </w:r>
          </w:p>
        </w:tc>
        <w:tc>
          <w:tcPr>
            <w:tcW w:w="2859" w:type="dxa"/>
            <w:shd w:val="clear" w:color="auto" w:fill="EEECE1"/>
          </w:tcPr>
          <w:p w:rsidR="00DD4123" w:rsidRPr="00A26E18" w:rsidRDefault="00DD4123" w:rsidP="003622CA">
            <w:pPr>
              <w:rPr>
                <w:rFonts w:eastAsia="Calibri"/>
                <w:lang w:val="sr-Cyrl-RS"/>
              </w:rPr>
            </w:pPr>
            <w:r w:rsidRPr="00A26E18">
              <w:rPr>
                <w:rFonts w:eastAsia="Calibri"/>
                <w:lang w:val="sr-Latn-RS"/>
              </w:rPr>
              <w:t xml:space="preserve">БОДОВИ </w:t>
            </w:r>
          </w:p>
        </w:tc>
        <w:tc>
          <w:tcPr>
            <w:tcW w:w="2901" w:type="dxa"/>
            <w:shd w:val="clear" w:color="auto" w:fill="EEECE1"/>
          </w:tcPr>
          <w:p w:rsidR="00DD4123" w:rsidRPr="00CB77B2" w:rsidRDefault="00DD4123" w:rsidP="003622CA">
            <w:pPr>
              <w:rPr>
                <w:rFonts w:eastAsia="Calibri"/>
                <w:color w:val="F79646"/>
                <w:lang w:val="sr-Latn-RS"/>
              </w:rPr>
            </w:pPr>
            <w:r w:rsidRPr="00A26E18">
              <w:rPr>
                <w:rFonts w:eastAsia="Calibri"/>
                <w:lang w:val="sr-Latn-RS"/>
              </w:rPr>
              <w:t>ОПИС</w:t>
            </w:r>
          </w:p>
        </w:tc>
      </w:tr>
      <w:tr w:rsidR="00DD4123" w:rsidRPr="000D75F1" w:rsidTr="003622CA">
        <w:tc>
          <w:tcPr>
            <w:tcW w:w="2961" w:type="dxa"/>
            <w:shd w:val="clear" w:color="auto" w:fill="FFFFFF"/>
          </w:tcPr>
          <w:p w:rsidR="00DD4123" w:rsidRPr="000D75F1" w:rsidRDefault="00DD4123" w:rsidP="003622CA">
            <w:pPr>
              <w:rPr>
                <w:rFonts w:eastAsia="Calibri"/>
                <w:lang w:val="sr-Cyrl-RS"/>
              </w:rPr>
            </w:pPr>
          </w:p>
          <w:p w:rsidR="00DD4123" w:rsidRPr="000D75F1" w:rsidRDefault="00DD4123" w:rsidP="003622CA">
            <w:pPr>
              <w:rPr>
                <w:rFonts w:eastAsia="Calibri"/>
                <w:lang w:val="sr-Cyrl-RS"/>
              </w:rPr>
            </w:pPr>
            <w:r w:rsidRPr="000D75F1">
              <w:rPr>
                <w:rFonts w:eastAsia="Calibri"/>
                <w:lang w:val="sr-Cyrl-RS"/>
              </w:rPr>
              <w:t>Врло висока</w:t>
            </w:r>
          </w:p>
        </w:tc>
        <w:tc>
          <w:tcPr>
            <w:tcW w:w="2859" w:type="dxa"/>
            <w:shd w:val="clear" w:color="auto" w:fill="FFFFFF"/>
          </w:tcPr>
          <w:p w:rsidR="00DD4123" w:rsidRPr="000D75F1" w:rsidRDefault="00DD4123" w:rsidP="003622CA">
            <w:pPr>
              <w:rPr>
                <w:rFonts w:eastAsia="Calibri"/>
                <w:lang w:val="sr-Cyrl-RS"/>
              </w:rPr>
            </w:pPr>
            <w:r w:rsidRPr="000D75F1">
              <w:rPr>
                <w:rFonts w:eastAsia="Calibri"/>
                <w:lang w:val="sr-Cyrl-RS"/>
              </w:rPr>
              <w:t>5</w:t>
            </w:r>
          </w:p>
        </w:tc>
        <w:tc>
          <w:tcPr>
            <w:tcW w:w="2901" w:type="dxa"/>
            <w:shd w:val="clear" w:color="auto" w:fill="FFFFFF"/>
          </w:tcPr>
          <w:p w:rsidR="00DD4123" w:rsidRPr="000D75F1" w:rsidRDefault="00DD4123" w:rsidP="003622CA">
            <w:pPr>
              <w:rPr>
                <w:rFonts w:eastAsia="Calibri"/>
                <w:lang w:val="sr-Latn-RS"/>
              </w:rPr>
            </w:pPr>
            <w:r w:rsidRPr="000D75F1">
              <w:rPr>
                <w:rFonts w:eastAsia="Calibri"/>
                <w:lang w:val="sr-Latn-RS"/>
              </w:rPr>
              <w:t>Очекује се настанак догађаја у већини околности</w:t>
            </w:r>
          </w:p>
        </w:tc>
      </w:tr>
      <w:tr w:rsidR="00DD4123" w:rsidRPr="000D75F1" w:rsidTr="003622CA">
        <w:tc>
          <w:tcPr>
            <w:tcW w:w="2961" w:type="dxa"/>
            <w:shd w:val="clear" w:color="auto" w:fill="EEECE1"/>
          </w:tcPr>
          <w:p w:rsidR="00DD4123" w:rsidRPr="000D75F1" w:rsidRDefault="00DD4123" w:rsidP="003622CA">
            <w:pPr>
              <w:rPr>
                <w:rFonts w:eastAsia="Calibri"/>
                <w:lang w:val="sr-Cyrl-RS"/>
              </w:rPr>
            </w:pPr>
            <w:r w:rsidRPr="000D75F1">
              <w:rPr>
                <w:rFonts w:eastAsia="Calibri"/>
                <w:lang w:val="sr-Cyrl-RS"/>
              </w:rPr>
              <w:t>Висока</w:t>
            </w:r>
          </w:p>
        </w:tc>
        <w:tc>
          <w:tcPr>
            <w:tcW w:w="2859" w:type="dxa"/>
            <w:shd w:val="clear" w:color="auto" w:fill="EEECE1"/>
          </w:tcPr>
          <w:p w:rsidR="00DD4123" w:rsidRPr="000D75F1" w:rsidRDefault="00DD4123" w:rsidP="003622CA">
            <w:pPr>
              <w:rPr>
                <w:rFonts w:eastAsia="Calibri"/>
                <w:lang w:val="sr-Cyrl-RS"/>
              </w:rPr>
            </w:pPr>
            <w:r w:rsidRPr="000D75F1">
              <w:rPr>
                <w:rFonts w:eastAsia="Calibri"/>
                <w:lang w:val="sr-Cyrl-RS"/>
              </w:rPr>
              <w:t>4</w:t>
            </w:r>
          </w:p>
        </w:tc>
        <w:tc>
          <w:tcPr>
            <w:tcW w:w="2901" w:type="dxa"/>
            <w:shd w:val="clear" w:color="auto" w:fill="EEECE1"/>
          </w:tcPr>
          <w:p w:rsidR="00DD4123" w:rsidRPr="000D75F1" w:rsidRDefault="00DD4123" w:rsidP="003622CA">
            <w:pPr>
              <w:rPr>
                <w:rFonts w:eastAsia="Calibri"/>
                <w:lang w:val="sr-Latn-RS"/>
              </w:rPr>
            </w:pPr>
            <w:r w:rsidRPr="000D75F1">
              <w:rPr>
                <w:rFonts w:eastAsia="Calibri"/>
                <w:lang w:val="sr-Latn-RS"/>
              </w:rPr>
              <w:t>Очекује се настанак догађаја у већини околности, са неколико мањих одступања од предвиђених околности</w:t>
            </w:r>
          </w:p>
        </w:tc>
      </w:tr>
      <w:tr w:rsidR="00DD4123" w:rsidRPr="000D75F1" w:rsidTr="003622CA">
        <w:tc>
          <w:tcPr>
            <w:tcW w:w="2961" w:type="dxa"/>
            <w:shd w:val="clear" w:color="auto" w:fill="FFFFFF"/>
          </w:tcPr>
          <w:p w:rsidR="00DD4123" w:rsidRPr="000D75F1" w:rsidRDefault="00DD4123" w:rsidP="003622CA">
            <w:pPr>
              <w:rPr>
                <w:rFonts w:eastAsia="Calibri"/>
                <w:lang w:val="sr-Cyrl-RS"/>
              </w:rPr>
            </w:pPr>
            <w:r w:rsidRPr="000D75F1">
              <w:rPr>
                <w:rFonts w:eastAsia="Calibri"/>
                <w:lang w:val="sr-Cyrl-RS"/>
              </w:rPr>
              <w:t>С</w:t>
            </w:r>
            <w:r>
              <w:rPr>
                <w:rFonts w:eastAsia="Calibri"/>
                <w:lang w:val="sr-Cyrl-RS"/>
              </w:rPr>
              <w:t>р</w:t>
            </w:r>
            <w:r w:rsidRPr="000D75F1">
              <w:rPr>
                <w:rFonts w:eastAsia="Calibri"/>
                <w:lang w:val="sr-Cyrl-RS"/>
              </w:rPr>
              <w:t>едња</w:t>
            </w:r>
          </w:p>
        </w:tc>
        <w:tc>
          <w:tcPr>
            <w:tcW w:w="2859" w:type="dxa"/>
            <w:shd w:val="clear" w:color="auto" w:fill="FFFFFF"/>
          </w:tcPr>
          <w:p w:rsidR="00DD4123" w:rsidRPr="000D75F1" w:rsidRDefault="00DD4123" w:rsidP="003622CA">
            <w:pPr>
              <w:rPr>
                <w:rFonts w:eastAsia="Calibri"/>
                <w:lang w:val="sr-Cyrl-RS"/>
              </w:rPr>
            </w:pPr>
            <w:r w:rsidRPr="000D75F1">
              <w:rPr>
                <w:rFonts w:eastAsia="Calibri"/>
                <w:lang w:val="sr-Cyrl-RS"/>
              </w:rPr>
              <w:t>3</w:t>
            </w:r>
          </w:p>
        </w:tc>
        <w:tc>
          <w:tcPr>
            <w:tcW w:w="2901" w:type="dxa"/>
            <w:shd w:val="clear" w:color="auto" w:fill="FFFFFF"/>
          </w:tcPr>
          <w:p w:rsidR="00DD4123" w:rsidRPr="000D75F1" w:rsidRDefault="00DD4123" w:rsidP="003622CA">
            <w:pPr>
              <w:rPr>
                <w:rFonts w:eastAsia="Calibri"/>
                <w:lang w:val="sr-Latn-RS"/>
              </w:rPr>
            </w:pPr>
            <w:r w:rsidRPr="000D75F1">
              <w:rPr>
                <w:rFonts w:eastAsia="Calibri"/>
                <w:lang w:val="sr-Latn-RS"/>
              </w:rPr>
              <w:t>Догађај се понекад може појавити</w:t>
            </w:r>
          </w:p>
        </w:tc>
      </w:tr>
      <w:tr w:rsidR="00DD4123" w:rsidRPr="000D75F1" w:rsidTr="003622CA">
        <w:tc>
          <w:tcPr>
            <w:tcW w:w="2961" w:type="dxa"/>
            <w:shd w:val="clear" w:color="auto" w:fill="EEECE1"/>
          </w:tcPr>
          <w:p w:rsidR="00DD4123" w:rsidRPr="000D75F1" w:rsidRDefault="00DD4123" w:rsidP="003622CA">
            <w:pPr>
              <w:rPr>
                <w:rFonts w:eastAsia="Calibri"/>
                <w:lang w:val="sr-Cyrl-RS"/>
              </w:rPr>
            </w:pPr>
            <w:r w:rsidRPr="000D75F1">
              <w:rPr>
                <w:rFonts w:eastAsia="Calibri"/>
                <w:lang w:val="sr-Cyrl-RS"/>
              </w:rPr>
              <w:t>Ниже средња</w:t>
            </w:r>
          </w:p>
        </w:tc>
        <w:tc>
          <w:tcPr>
            <w:tcW w:w="2859" w:type="dxa"/>
            <w:shd w:val="clear" w:color="auto" w:fill="EEECE1"/>
          </w:tcPr>
          <w:p w:rsidR="00DD4123" w:rsidRPr="000D75F1" w:rsidRDefault="00DD4123" w:rsidP="003622CA">
            <w:pPr>
              <w:rPr>
                <w:rFonts w:eastAsia="Calibri"/>
                <w:lang w:val="sr-Cyrl-RS"/>
              </w:rPr>
            </w:pPr>
            <w:r w:rsidRPr="000D75F1">
              <w:rPr>
                <w:rFonts w:eastAsia="Calibri"/>
                <w:lang w:val="sr-Cyrl-RS"/>
              </w:rPr>
              <w:t>2</w:t>
            </w:r>
          </w:p>
        </w:tc>
        <w:tc>
          <w:tcPr>
            <w:tcW w:w="2901" w:type="dxa"/>
            <w:shd w:val="clear" w:color="auto" w:fill="EEECE1"/>
          </w:tcPr>
          <w:p w:rsidR="00DD4123" w:rsidRPr="000D75F1" w:rsidRDefault="00DD4123" w:rsidP="003622CA">
            <w:pPr>
              <w:rPr>
                <w:rFonts w:eastAsia="Calibri"/>
                <w:lang w:val="sr-Latn-RS"/>
              </w:rPr>
            </w:pPr>
            <w:r w:rsidRPr="000D75F1">
              <w:rPr>
                <w:rFonts w:eastAsia="Calibri"/>
                <w:lang w:val="sr-Latn-RS"/>
              </w:rPr>
              <w:t>Догађај се може појавити у врло малом броју случајева</w:t>
            </w:r>
          </w:p>
        </w:tc>
      </w:tr>
      <w:tr w:rsidR="00DD4123" w:rsidRPr="000D75F1" w:rsidTr="003622CA">
        <w:tc>
          <w:tcPr>
            <w:tcW w:w="2961" w:type="dxa"/>
            <w:shd w:val="clear" w:color="auto" w:fill="FFFFFF"/>
          </w:tcPr>
          <w:p w:rsidR="00DD4123" w:rsidRPr="000D75F1" w:rsidRDefault="00DD4123" w:rsidP="003622CA">
            <w:pPr>
              <w:rPr>
                <w:rFonts w:eastAsia="Calibri"/>
                <w:lang w:val="sr-Cyrl-RS"/>
              </w:rPr>
            </w:pPr>
            <w:r w:rsidRPr="000D75F1">
              <w:rPr>
                <w:rFonts w:eastAsia="Calibri"/>
                <w:lang w:val="sr-Cyrl-RS"/>
              </w:rPr>
              <w:t>Ниска</w:t>
            </w:r>
          </w:p>
        </w:tc>
        <w:tc>
          <w:tcPr>
            <w:tcW w:w="2859" w:type="dxa"/>
            <w:shd w:val="clear" w:color="auto" w:fill="FFFFFF"/>
          </w:tcPr>
          <w:p w:rsidR="00DD4123" w:rsidRPr="000D75F1" w:rsidRDefault="00DD4123" w:rsidP="003622CA">
            <w:pPr>
              <w:rPr>
                <w:rFonts w:eastAsia="Calibri"/>
                <w:lang w:val="sr-Cyrl-RS"/>
              </w:rPr>
            </w:pPr>
            <w:r w:rsidRPr="000D75F1">
              <w:rPr>
                <w:rFonts w:eastAsia="Calibri"/>
                <w:lang w:val="sr-Cyrl-RS"/>
              </w:rPr>
              <w:t>1</w:t>
            </w:r>
          </w:p>
        </w:tc>
        <w:tc>
          <w:tcPr>
            <w:tcW w:w="2901" w:type="dxa"/>
            <w:shd w:val="clear" w:color="auto" w:fill="FFFFFF"/>
          </w:tcPr>
          <w:p w:rsidR="00DD4123" w:rsidRPr="000D75F1" w:rsidRDefault="00DD4123" w:rsidP="003622CA">
            <w:pPr>
              <w:rPr>
                <w:rFonts w:eastAsia="Calibri"/>
                <w:lang w:val="sr-Latn-RS"/>
              </w:rPr>
            </w:pPr>
            <w:r w:rsidRPr="000D75F1">
              <w:rPr>
                <w:rFonts w:eastAsia="Calibri"/>
                <w:lang w:val="sr-Latn-RS"/>
              </w:rPr>
              <w:t>Настанак догађаја није вероватан</w:t>
            </w:r>
          </w:p>
        </w:tc>
      </w:tr>
    </w:tbl>
    <w:p w:rsidR="00DD4123" w:rsidRPr="00E124F4" w:rsidRDefault="00DD4123" w:rsidP="00DD4123">
      <w:pPr>
        <w:rPr>
          <w:rFonts w:eastAsia="Calibri"/>
          <w:lang w:val="sr-Cyrl-RS" w:eastAsia="x-none"/>
        </w:rPr>
      </w:pPr>
      <w:bookmarkStart w:id="39" w:name="_Toc54290000"/>
      <w:bookmarkStart w:id="40" w:name="_Toc54290124"/>
    </w:p>
    <w:p w:rsidR="00DD4123" w:rsidRDefault="00DD4123" w:rsidP="00DD4123">
      <w:pPr>
        <w:pStyle w:val="Heading3"/>
        <w:rPr>
          <w:rFonts w:eastAsia="Calibri"/>
          <w:b w:val="0"/>
          <w:lang w:val="sr-Cyrl-RS"/>
        </w:rPr>
      </w:pPr>
      <w:bookmarkStart w:id="41" w:name="_Toc55323275"/>
      <w:r w:rsidRPr="003C4726">
        <w:rPr>
          <w:rFonts w:eastAsia="Calibri"/>
          <w:b w:val="0"/>
        </w:rPr>
        <w:t>6.2.2. Мерење ефеката ризика</w:t>
      </w:r>
      <w:bookmarkEnd w:id="39"/>
      <w:bookmarkEnd w:id="40"/>
      <w:bookmarkEnd w:id="41"/>
    </w:p>
    <w:p w:rsidR="00DD4123" w:rsidRDefault="00DD4123" w:rsidP="00DD4123">
      <w:pPr>
        <w:rPr>
          <w:rFonts w:eastAsia="Calibri"/>
          <w:lang w:val="sr-Cyrl-RS" w:eastAsia="x-none"/>
        </w:rPr>
      </w:pPr>
    </w:p>
    <w:p w:rsidR="00DD4123" w:rsidRPr="00AE5D4A" w:rsidRDefault="00DD4123" w:rsidP="00DD4123">
      <w:pPr>
        <w:rPr>
          <w:rFonts w:eastAsia="Calibri"/>
          <w:lang w:val="sr-Cyrl-RS" w:eastAsia="x-none"/>
        </w:rPr>
      </w:pPr>
    </w:p>
    <w:p w:rsidR="00DD4123" w:rsidRDefault="00DD4123" w:rsidP="00DD4123">
      <w:pPr>
        <w:spacing w:after="200" w:line="276" w:lineRule="auto"/>
        <w:ind w:firstLine="540"/>
        <w:jc w:val="both"/>
        <w:rPr>
          <w:rFonts w:eastAsia="Calibri"/>
          <w:lang w:val="sr-Cyrl-RS"/>
        </w:rPr>
      </w:pPr>
      <w:r w:rsidRPr="00E26794">
        <w:rPr>
          <w:rFonts w:eastAsia="Calibri"/>
          <w:lang w:val="sr-Latn-RS"/>
        </w:rPr>
        <w:t xml:space="preserve">Како би ефекат могао да се измери, потребно је да се постави бодовни праг ефекта. У табели је детаљно одређен бодовни праг за поједине ефекте. Он нам показује резултат пословања ризика на поједине сегменте. Процена ефекта обухвата процену значаја последице ако се ризик оствари. Процењује се какве би могле да буду последице ако се ризик, односно стварни штетни догађај, оствари. Значи, процена ефекта не узима у обзир вероватноћу, </w:t>
      </w:r>
      <w:r>
        <w:rPr>
          <w:rFonts w:eastAsia="Calibri"/>
          <w:lang w:val="sr-Latn-RS"/>
        </w:rPr>
        <w:t>него само одговара на питање шт</w:t>
      </w:r>
      <w:r>
        <w:rPr>
          <w:rFonts w:eastAsia="Calibri"/>
          <w:lang w:val="sr-Cyrl-RS"/>
        </w:rPr>
        <w:t>а</w:t>
      </w:r>
      <w:r w:rsidRPr="00E26794">
        <w:rPr>
          <w:rFonts w:eastAsia="Calibri"/>
          <w:lang w:val="sr-Latn-RS"/>
        </w:rPr>
        <w:t xml:space="preserve"> ће се догодити ако се одређени догађај оствари. Ефекат се бодује оценама од један (1) до пет (5), где оцена један (1) значи процену да ће тај догађај имати мали ефекат, док </w:t>
      </w:r>
      <w:r w:rsidRPr="00E26794">
        <w:rPr>
          <w:rFonts w:eastAsia="Calibri"/>
          <w:lang w:val="sr-Latn-RS"/>
        </w:rPr>
        <w:lastRenderedPageBreak/>
        <w:t>највиша оцена значи да ће догађај имати врло велики ефекат на остваривање циља и спровођење процеса. Осим бодовања, даје се описна процена ефекта, па тако ефекат може бити мали, ниже умерен, умерен или велики односно врло велики</w:t>
      </w:r>
      <w:r>
        <w:rPr>
          <w:rFonts w:eastAsia="Calibri"/>
          <w:lang w:val="sr-Cyrl-RS"/>
        </w:rPr>
        <w:t>.</w:t>
      </w:r>
    </w:p>
    <w:p w:rsidR="00DD4123" w:rsidRPr="002308A9" w:rsidRDefault="00DD4123" w:rsidP="00DD4123">
      <w:pPr>
        <w:spacing w:after="200" w:line="276" w:lineRule="auto"/>
        <w:ind w:firstLine="540"/>
        <w:jc w:val="both"/>
        <w:rPr>
          <w:rFonts w:eastAsia="Calibri"/>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2984"/>
        <w:gridCol w:w="3004"/>
      </w:tblGrid>
      <w:tr w:rsidR="00DD4123" w:rsidRPr="000D75F1" w:rsidTr="003622CA">
        <w:tc>
          <w:tcPr>
            <w:tcW w:w="3096" w:type="dxa"/>
            <w:shd w:val="clear" w:color="auto" w:fill="EEECE1"/>
          </w:tcPr>
          <w:p w:rsidR="00DD4123" w:rsidRPr="000D75F1" w:rsidRDefault="00DD4123" w:rsidP="003622CA">
            <w:pPr>
              <w:rPr>
                <w:rFonts w:eastAsia="Calibri"/>
                <w:lang w:val="sr-Cyrl-RS"/>
              </w:rPr>
            </w:pPr>
            <w:r w:rsidRPr="000D75F1">
              <w:rPr>
                <w:rFonts w:eastAsia="Calibri"/>
                <w:lang w:val="sr-Cyrl-RS"/>
              </w:rPr>
              <w:t>УЧИНАК</w:t>
            </w:r>
          </w:p>
        </w:tc>
        <w:tc>
          <w:tcPr>
            <w:tcW w:w="3096" w:type="dxa"/>
            <w:shd w:val="clear" w:color="auto" w:fill="EEECE1"/>
          </w:tcPr>
          <w:p w:rsidR="00DD4123" w:rsidRPr="000D75F1" w:rsidRDefault="00DD4123" w:rsidP="003622CA">
            <w:pPr>
              <w:rPr>
                <w:rFonts w:eastAsia="Calibri"/>
                <w:lang w:val="sr-Cyrl-RS"/>
              </w:rPr>
            </w:pPr>
            <w:r w:rsidRPr="000D75F1">
              <w:rPr>
                <w:rFonts w:eastAsia="Calibri"/>
                <w:lang w:val="sr-Latn-RS"/>
              </w:rPr>
              <w:t xml:space="preserve">БОДОВИ </w:t>
            </w:r>
          </w:p>
        </w:tc>
        <w:tc>
          <w:tcPr>
            <w:tcW w:w="3096" w:type="dxa"/>
            <w:shd w:val="clear" w:color="auto" w:fill="EEECE1"/>
          </w:tcPr>
          <w:p w:rsidR="00DD4123" w:rsidRPr="000D75F1" w:rsidRDefault="00DD4123" w:rsidP="003622CA">
            <w:pPr>
              <w:rPr>
                <w:rFonts w:eastAsia="Calibri"/>
                <w:lang w:val="sr-Latn-RS"/>
              </w:rPr>
            </w:pPr>
            <w:r w:rsidRPr="000D75F1">
              <w:rPr>
                <w:rFonts w:eastAsia="Calibri"/>
                <w:lang w:val="sr-Latn-RS"/>
              </w:rPr>
              <w:t>ОПИС</w:t>
            </w:r>
          </w:p>
        </w:tc>
      </w:tr>
      <w:tr w:rsidR="00DD4123" w:rsidRPr="000D75F1" w:rsidTr="003622CA">
        <w:tc>
          <w:tcPr>
            <w:tcW w:w="3096" w:type="dxa"/>
            <w:shd w:val="clear" w:color="auto" w:fill="FFFFFF"/>
          </w:tcPr>
          <w:p w:rsidR="00DD4123" w:rsidRPr="000D75F1" w:rsidRDefault="00DD4123" w:rsidP="003622CA">
            <w:pPr>
              <w:rPr>
                <w:rFonts w:eastAsia="Calibri"/>
                <w:lang w:val="sr-Cyrl-RS"/>
              </w:rPr>
            </w:pPr>
          </w:p>
          <w:p w:rsidR="00DD4123" w:rsidRPr="000D75F1" w:rsidRDefault="00DD4123" w:rsidP="003622CA">
            <w:pPr>
              <w:rPr>
                <w:rFonts w:eastAsia="Calibri"/>
                <w:lang w:val="sr-Cyrl-RS"/>
              </w:rPr>
            </w:pPr>
            <w:r w:rsidRPr="000D75F1">
              <w:rPr>
                <w:rFonts w:eastAsia="Calibri"/>
                <w:lang w:val="sr-Cyrl-RS"/>
              </w:rPr>
              <w:t>Врло велики</w:t>
            </w:r>
          </w:p>
        </w:tc>
        <w:tc>
          <w:tcPr>
            <w:tcW w:w="3096" w:type="dxa"/>
            <w:shd w:val="clear" w:color="auto" w:fill="FFFFFF"/>
          </w:tcPr>
          <w:p w:rsidR="00DD4123" w:rsidRPr="000D75F1" w:rsidRDefault="00DD4123" w:rsidP="003622CA">
            <w:pPr>
              <w:rPr>
                <w:rFonts w:eastAsia="Calibri"/>
                <w:lang w:val="sr-Cyrl-RS"/>
              </w:rPr>
            </w:pPr>
            <w:r w:rsidRPr="000D75F1">
              <w:rPr>
                <w:rFonts w:eastAsia="Calibri"/>
                <w:lang w:val="sr-Cyrl-RS"/>
              </w:rPr>
              <w:t>5</w:t>
            </w:r>
          </w:p>
        </w:tc>
        <w:tc>
          <w:tcPr>
            <w:tcW w:w="3096" w:type="dxa"/>
            <w:shd w:val="clear" w:color="auto" w:fill="FFFFFF"/>
          </w:tcPr>
          <w:p w:rsidR="00DD4123" w:rsidRPr="000D75F1" w:rsidRDefault="00DD4123" w:rsidP="003622CA">
            <w:pPr>
              <w:rPr>
                <w:rFonts w:eastAsia="Calibri"/>
                <w:lang w:val="sr-Latn-RS"/>
              </w:rPr>
            </w:pPr>
            <w:r w:rsidRPr="000D75F1">
              <w:rPr>
                <w:rFonts w:eastAsia="Calibri"/>
                <w:lang w:val="sr-Latn-RS"/>
              </w:rPr>
              <w:t>Очекује се настанак догађаја у већини околности</w:t>
            </w:r>
          </w:p>
        </w:tc>
      </w:tr>
      <w:tr w:rsidR="00DD4123" w:rsidRPr="000D75F1" w:rsidTr="003622CA">
        <w:tc>
          <w:tcPr>
            <w:tcW w:w="3096" w:type="dxa"/>
            <w:shd w:val="clear" w:color="auto" w:fill="EEECE1"/>
          </w:tcPr>
          <w:p w:rsidR="00DD4123" w:rsidRPr="000D75F1" w:rsidRDefault="00DD4123" w:rsidP="003622CA">
            <w:pPr>
              <w:rPr>
                <w:rFonts w:eastAsia="Calibri"/>
                <w:lang w:val="sr-Cyrl-RS"/>
              </w:rPr>
            </w:pPr>
            <w:r w:rsidRPr="000D75F1">
              <w:rPr>
                <w:rFonts w:eastAsia="Calibri"/>
                <w:lang w:val="sr-Cyrl-RS"/>
              </w:rPr>
              <w:t>Велики</w:t>
            </w:r>
          </w:p>
        </w:tc>
        <w:tc>
          <w:tcPr>
            <w:tcW w:w="3096" w:type="dxa"/>
            <w:shd w:val="clear" w:color="auto" w:fill="EEECE1"/>
          </w:tcPr>
          <w:p w:rsidR="00DD4123" w:rsidRPr="000D75F1" w:rsidRDefault="00DD4123" w:rsidP="003622CA">
            <w:pPr>
              <w:rPr>
                <w:rFonts w:eastAsia="Calibri"/>
                <w:lang w:val="sr-Cyrl-RS"/>
              </w:rPr>
            </w:pPr>
            <w:r w:rsidRPr="000D75F1">
              <w:rPr>
                <w:rFonts w:eastAsia="Calibri"/>
                <w:lang w:val="sr-Cyrl-RS"/>
              </w:rPr>
              <w:t>4</w:t>
            </w:r>
          </w:p>
        </w:tc>
        <w:tc>
          <w:tcPr>
            <w:tcW w:w="3096" w:type="dxa"/>
            <w:shd w:val="clear" w:color="auto" w:fill="EEECE1"/>
          </w:tcPr>
          <w:p w:rsidR="00DD4123" w:rsidRPr="000D75F1" w:rsidRDefault="00DD4123" w:rsidP="003622CA">
            <w:pPr>
              <w:rPr>
                <w:rFonts w:eastAsia="Calibri"/>
                <w:lang w:val="sr-Latn-RS"/>
              </w:rPr>
            </w:pPr>
            <w:r w:rsidRPr="000D75F1">
              <w:rPr>
                <w:rFonts w:eastAsia="Calibri"/>
                <w:lang w:val="sr-Latn-RS"/>
              </w:rPr>
              <w:t>Очекује се настанак догађаја у већини околности, са неколико мањих одступања од предвиђених околности</w:t>
            </w:r>
          </w:p>
        </w:tc>
      </w:tr>
      <w:tr w:rsidR="00DD4123" w:rsidRPr="000D75F1" w:rsidTr="003622CA">
        <w:tc>
          <w:tcPr>
            <w:tcW w:w="3096" w:type="dxa"/>
            <w:shd w:val="clear" w:color="auto" w:fill="FFFFFF"/>
          </w:tcPr>
          <w:p w:rsidR="00DD4123" w:rsidRPr="000D75F1" w:rsidRDefault="00DD4123" w:rsidP="003622CA">
            <w:pPr>
              <w:rPr>
                <w:rFonts w:eastAsia="Calibri"/>
                <w:lang w:val="sr-Cyrl-RS"/>
              </w:rPr>
            </w:pPr>
            <w:r w:rsidRPr="000D75F1">
              <w:rPr>
                <w:rFonts w:eastAsia="Calibri"/>
                <w:lang w:val="sr-Cyrl-RS"/>
              </w:rPr>
              <w:t>Умерен</w:t>
            </w:r>
          </w:p>
        </w:tc>
        <w:tc>
          <w:tcPr>
            <w:tcW w:w="3096" w:type="dxa"/>
            <w:shd w:val="clear" w:color="auto" w:fill="FFFFFF"/>
          </w:tcPr>
          <w:p w:rsidR="00DD4123" w:rsidRPr="000D75F1" w:rsidRDefault="00DD4123" w:rsidP="003622CA">
            <w:pPr>
              <w:rPr>
                <w:rFonts w:eastAsia="Calibri"/>
                <w:lang w:val="sr-Cyrl-RS"/>
              </w:rPr>
            </w:pPr>
            <w:r w:rsidRPr="000D75F1">
              <w:rPr>
                <w:rFonts w:eastAsia="Calibri"/>
                <w:lang w:val="sr-Cyrl-RS"/>
              </w:rPr>
              <w:t>3</w:t>
            </w:r>
          </w:p>
        </w:tc>
        <w:tc>
          <w:tcPr>
            <w:tcW w:w="3096" w:type="dxa"/>
            <w:shd w:val="clear" w:color="auto" w:fill="FFFFFF"/>
          </w:tcPr>
          <w:p w:rsidR="00DD4123" w:rsidRPr="000D75F1" w:rsidRDefault="00DD4123" w:rsidP="003622CA">
            <w:pPr>
              <w:rPr>
                <w:rFonts w:eastAsia="Calibri"/>
                <w:lang w:val="sr-Latn-RS"/>
              </w:rPr>
            </w:pPr>
            <w:r w:rsidRPr="000D75F1">
              <w:rPr>
                <w:rFonts w:eastAsia="Calibri"/>
                <w:lang w:val="sr-Latn-RS"/>
              </w:rPr>
              <w:t>Догађај се понекад може појавити</w:t>
            </w:r>
          </w:p>
        </w:tc>
      </w:tr>
      <w:tr w:rsidR="00DD4123" w:rsidRPr="000D75F1" w:rsidTr="003622CA">
        <w:tc>
          <w:tcPr>
            <w:tcW w:w="3096" w:type="dxa"/>
            <w:shd w:val="clear" w:color="auto" w:fill="EEECE1"/>
          </w:tcPr>
          <w:p w:rsidR="00DD4123" w:rsidRPr="000D75F1" w:rsidRDefault="00DD4123" w:rsidP="003622CA">
            <w:pPr>
              <w:rPr>
                <w:rFonts w:eastAsia="Calibri"/>
                <w:lang w:val="sr-Cyrl-RS"/>
              </w:rPr>
            </w:pPr>
            <w:r w:rsidRPr="000D75F1">
              <w:rPr>
                <w:rFonts w:eastAsia="Calibri"/>
                <w:lang w:val="sr-Cyrl-RS"/>
              </w:rPr>
              <w:t xml:space="preserve">Ниже умерен </w:t>
            </w:r>
          </w:p>
        </w:tc>
        <w:tc>
          <w:tcPr>
            <w:tcW w:w="3096" w:type="dxa"/>
            <w:shd w:val="clear" w:color="auto" w:fill="EEECE1"/>
          </w:tcPr>
          <w:p w:rsidR="00DD4123" w:rsidRPr="000D75F1" w:rsidRDefault="00DD4123" w:rsidP="003622CA">
            <w:pPr>
              <w:rPr>
                <w:rFonts w:eastAsia="Calibri"/>
                <w:lang w:val="sr-Cyrl-RS"/>
              </w:rPr>
            </w:pPr>
            <w:r w:rsidRPr="000D75F1">
              <w:rPr>
                <w:rFonts w:eastAsia="Calibri"/>
                <w:lang w:val="sr-Cyrl-RS"/>
              </w:rPr>
              <w:t>2</w:t>
            </w:r>
          </w:p>
        </w:tc>
        <w:tc>
          <w:tcPr>
            <w:tcW w:w="3096" w:type="dxa"/>
            <w:shd w:val="clear" w:color="auto" w:fill="EEECE1"/>
          </w:tcPr>
          <w:p w:rsidR="00DD4123" w:rsidRPr="000D75F1" w:rsidRDefault="00DD4123" w:rsidP="003622CA">
            <w:pPr>
              <w:rPr>
                <w:rFonts w:eastAsia="Calibri"/>
                <w:lang w:val="sr-Latn-RS"/>
              </w:rPr>
            </w:pPr>
            <w:r w:rsidRPr="000D75F1">
              <w:rPr>
                <w:rFonts w:eastAsia="Calibri"/>
                <w:lang w:val="sr-Latn-RS"/>
              </w:rPr>
              <w:t>Догађај се може појавити у врло малом броју случајева</w:t>
            </w:r>
          </w:p>
        </w:tc>
      </w:tr>
      <w:tr w:rsidR="00DD4123" w:rsidRPr="000D75F1" w:rsidTr="003622CA">
        <w:tc>
          <w:tcPr>
            <w:tcW w:w="3096" w:type="dxa"/>
            <w:shd w:val="clear" w:color="auto" w:fill="FFFFFF"/>
          </w:tcPr>
          <w:p w:rsidR="00DD4123" w:rsidRPr="000D75F1" w:rsidRDefault="00DD4123" w:rsidP="003622CA">
            <w:pPr>
              <w:rPr>
                <w:rFonts w:eastAsia="Calibri"/>
                <w:lang w:val="sr-Cyrl-RS"/>
              </w:rPr>
            </w:pPr>
            <w:r w:rsidRPr="000D75F1">
              <w:rPr>
                <w:rFonts w:eastAsia="Calibri"/>
                <w:lang w:val="sr-Cyrl-RS"/>
              </w:rPr>
              <w:t>Мали</w:t>
            </w:r>
          </w:p>
        </w:tc>
        <w:tc>
          <w:tcPr>
            <w:tcW w:w="3096" w:type="dxa"/>
            <w:shd w:val="clear" w:color="auto" w:fill="FFFFFF"/>
          </w:tcPr>
          <w:p w:rsidR="00DD4123" w:rsidRPr="000D75F1" w:rsidRDefault="00DD4123" w:rsidP="003622CA">
            <w:pPr>
              <w:rPr>
                <w:rFonts w:eastAsia="Calibri"/>
                <w:lang w:val="sr-Cyrl-RS"/>
              </w:rPr>
            </w:pPr>
            <w:r w:rsidRPr="000D75F1">
              <w:rPr>
                <w:rFonts w:eastAsia="Calibri"/>
                <w:lang w:val="sr-Cyrl-RS"/>
              </w:rPr>
              <w:t>1</w:t>
            </w:r>
          </w:p>
        </w:tc>
        <w:tc>
          <w:tcPr>
            <w:tcW w:w="3096" w:type="dxa"/>
            <w:shd w:val="clear" w:color="auto" w:fill="FFFFFF"/>
          </w:tcPr>
          <w:p w:rsidR="00DD4123" w:rsidRPr="000D75F1" w:rsidRDefault="00DD4123" w:rsidP="003622CA">
            <w:pPr>
              <w:rPr>
                <w:rFonts w:eastAsia="Calibri"/>
                <w:lang w:val="sr-Latn-RS"/>
              </w:rPr>
            </w:pPr>
            <w:r w:rsidRPr="000D75F1">
              <w:rPr>
                <w:rFonts w:eastAsia="Calibri"/>
                <w:lang w:val="sr-Latn-RS"/>
              </w:rPr>
              <w:t>Настанак догађаја није вероватан</w:t>
            </w:r>
          </w:p>
        </w:tc>
      </w:tr>
    </w:tbl>
    <w:p w:rsidR="00DD4123" w:rsidRPr="002F6592" w:rsidRDefault="00DD4123" w:rsidP="00DD4123">
      <w:pPr>
        <w:spacing w:after="200" w:line="276" w:lineRule="auto"/>
        <w:rPr>
          <w:rFonts w:eastAsia="Calibri"/>
          <w:lang w:val="sr-Latn-RS"/>
        </w:rPr>
      </w:pPr>
    </w:p>
    <w:p w:rsidR="00DD4123" w:rsidRDefault="00DD4123" w:rsidP="00DD4123">
      <w:pPr>
        <w:pStyle w:val="Heading3"/>
        <w:rPr>
          <w:rFonts w:eastAsia="Calibri"/>
          <w:b w:val="0"/>
        </w:rPr>
      </w:pPr>
      <w:bookmarkStart w:id="42" w:name="_Toc54290001"/>
      <w:bookmarkStart w:id="43" w:name="_Toc54290125"/>
      <w:bookmarkStart w:id="44" w:name="_Toc55323276"/>
      <w:r w:rsidRPr="003C4726">
        <w:rPr>
          <w:rFonts w:eastAsia="Calibri"/>
          <w:b w:val="0"/>
        </w:rPr>
        <w:t>6.2.3. Вредновање ризика</w:t>
      </w:r>
      <w:bookmarkEnd w:id="42"/>
      <w:bookmarkEnd w:id="43"/>
      <w:bookmarkEnd w:id="44"/>
    </w:p>
    <w:p w:rsidR="00DD4123" w:rsidRPr="00347A7A" w:rsidRDefault="00DD4123" w:rsidP="00DD4123">
      <w:pPr>
        <w:rPr>
          <w:rFonts w:eastAsia="Calibri"/>
          <w:lang w:eastAsia="x-none"/>
        </w:rPr>
      </w:pPr>
    </w:p>
    <w:p w:rsidR="00DD4123" w:rsidRDefault="00DD4123" w:rsidP="00DD4123">
      <w:pPr>
        <w:spacing w:after="200"/>
        <w:ind w:firstLine="540"/>
        <w:jc w:val="both"/>
        <w:rPr>
          <w:rFonts w:eastAsia="Calibri"/>
          <w:lang w:val="sr-Cyrl-RS"/>
        </w:rPr>
      </w:pPr>
      <w:r>
        <w:rPr>
          <w:rFonts w:eastAsia="Calibri"/>
          <w:lang w:val="sr-Cyrl-RS"/>
        </w:rPr>
        <w:t xml:space="preserve"> </w:t>
      </w:r>
      <w:r w:rsidRPr="00E26794">
        <w:rPr>
          <w:rFonts w:eastAsia="Calibri"/>
          <w:lang w:val="sr-Latn-RS"/>
        </w:rPr>
        <w:t>Укупна изложеност ризику може бити ниска (оцена 0-5), средња (оцена 6-16) и висока (оцена 20-25). Код утврђивања границе прихватљиво</w:t>
      </w:r>
      <w:r>
        <w:rPr>
          <w:rFonts w:eastAsia="Calibri"/>
          <w:lang w:val="sr-Latn-RS"/>
        </w:rPr>
        <w:t>сти ризик</w:t>
      </w:r>
      <w:r>
        <w:rPr>
          <w:rFonts w:eastAsia="Calibri"/>
          <w:lang w:val="sr-Cyrl-RS"/>
        </w:rPr>
        <w:t xml:space="preserve">а  град  Прокупље </w:t>
      </w:r>
      <w:r w:rsidRPr="00E26794">
        <w:rPr>
          <w:rFonts w:eastAsia="Calibri"/>
          <w:lang w:val="sr-Latn-RS"/>
        </w:rPr>
        <w:t xml:space="preserve">полази од приступа идентификације и рангирања према датој матрици односно бојама, при чему зелени ризици не захтевају даље реаговање, жуте ризике треба контролисати и управљати њима све до зелене ако је могуће, а црвени ризици захтевају тренутну акцију. Критичним ризиком се сматра ако је оцењен највишом оценом ризика (20 или 25) у овим ситуацијама: </w:t>
      </w:r>
    </w:p>
    <w:p w:rsidR="00DD4123" w:rsidRPr="001225D7" w:rsidRDefault="00DD4123" w:rsidP="00DD4123">
      <w:pPr>
        <w:pStyle w:val="Caption"/>
        <w:rPr>
          <w:rFonts w:eastAsia="Calibri"/>
          <w:sz w:val="22"/>
          <w:szCs w:val="22"/>
          <w:lang w:val="sr-Cyrl-RS"/>
        </w:rPr>
      </w:pPr>
      <w:r>
        <w:rPr>
          <w:rFonts w:eastAsia="Calibri"/>
          <w:lang w:val="sr-Cyrl-RS"/>
        </w:rPr>
        <w:t xml:space="preserve">          </w:t>
      </w:r>
      <w:r w:rsidRPr="001225D7">
        <w:rPr>
          <w:rFonts w:eastAsia="Calibri"/>
          <w:lang w:val="sr-Latn-RS"/>
        </w:rPr>
        <w:t xml:space="preserve">- </w:t>
      </w:r>
      <w:r w:rsidRPr="001225D7">
        <w:rPr>
          <w:rFonts w:eastAsia="Calibri"/>
          <w:lang w:val="sr-Cyrl-RS"/>
        </w:rPr>
        <w:t xml:space="preserve">  </w:t>
      </w:r>
      <w:r w:rsidRPr="001225D7">
        <w:rPr>
          <w:rFonts w:eastAsia="Calibri"/>
          <w:b w:val="0"/>
          <w:sz w:val="22"/>
          <w:szCs w:val="22"/>
          <w:lang w:val="sr-Latn-RS"/>
        </w:rPr>
        <w:t>ако је последица ризика повреда закона или других прописа;</w:t>
      </w:r>
      <w:r w:rsidRPr="001225D7">
        <w:rPr>
          <w:rFonts w:eastAsia="Calibri"/>
          <w:sz w:val="22"/>
          <w:szCs w:val="22"/>
          <w:lang w:val="sr-Latn-RS"/>
        </w:rPr>
        <w:t xml:space="preserve"> </w:t>
      </w:r>
    </w:p>
    <w:p w:rsidR="00DD4123" w:rsidRPr="001225D7" w:rsidRDefault="00DD4123" w:rsidP="00DD4123">
      <w:pPr>
        <w:spacing w:after="200"/>
        <w:ind w:firstLine="540"/>
        <w:rPr>
          <w:rFonts w:eastAsia="Calibri"/>
          <w:sz w:val="22"/>
          <w:szCs w:val="22"/>
          <w:lang w:val="sr-Cyrl-RS"/>
        </w:rPr>
      </w:pPr>
      <w:r w:rsidRPr="001225D7">
        <w:rPr>
          <w:rFonts w:eastAsia="Calibri"/>
          <w:sz w:val="22"/>
          <w:szCs w:val="22"/>
          <w:lang w:val="sr-Latn-RS"/>
        </w:rPr>
        <w:t xml:space="preserve">- </w:t>
      </w:r>
      <w:r w:rsidRPr="001225D7">
        <w:rPr>
          <w:rFonts w:eastAsia="Calibri"/>
          <w:sz w:val="22"/>
          <w:szCs w:val="22"/>
          <w:lang w:val="sr-Cyrl-RS"/>
        </w:rPr>
        <w:t xml:space="preserve">  </w:t>
      </w:r>
      <w:r w:rsidRPr="001225D7">
        <w:rPr>
          <w:rFonts w:eastAsia="Calibri"/>
          <w:sz w:val="22"/>
          <w:szCs w:val="22"/>
          <w:lang w:val="sr-Latn-RS"/>
        </w:rPr>
        <w:t>ако представља директну претњу успешном завршетку пројекта</w:t>
      </w:r>
      <w:r w:rsidRPr="001225D7">
        <w:rPr>
          <w:rFonts w:eastAsia="Calibri"/>
          <w:sz w:val="22"/>
          <w:szCs w:val="22"/>
          <w:lang w:val="sr-Cyrl-RS"/>
        </w:rPr>
        <w:t xml:space="preserve"> односно                    </w:t>
      </w:r>
      <w:r w:rsidRPr="001225D7">
        <w:rPr>
          <w:rFonts w:eastAsia="Calibri"/>
          <w:sz w:val="22"/>
          <w:szCs w:val="22"/>
          <w:lang w:val="sr-Latn-RS"/>
        </w:rPr>
        <w:t xml:space="preserve">активности; </w:t>
      </w:r>
    </w:p>
    <w:p w:rsidR="00DD4123" w:rsidRPr="001225D7" w:rsidRDefault="00DD4123" w:rsidP="00DD4123">
      <w:pPr>
        <w:spacing w:after="200"/>
        <w:ind w:firstLine="540"/>
        <w:rPr>
          <w:rFonts w:eastAsia="Calibri"/>
          <w:sz w:val="22"/>
          <w:szCs w:val="22"/>
          <w:lang w:val="sr-Cyrl-RS"/>
        </w:rPr>
      </w:pPr>
      <w:r w:rsidRPr="001225D7">
        <w:rPr>
          <w:rFonts w:eastAsia="Calibri"/>
          <w:sz w:val="22"/>
          <w:szCs w:val="22"/>
          <w:lang w:val="sr-Latn-RS"/>
        </w:rPr>
        <w:t>- ако ће доћи до значајних финансијских губитака;</w:t>
      </w:r>
    </w:p>
    <w:p w:rsidR="00DD4123" w:rsidRPr="001225D7" w:rsidRDefault="00DD4123" w:rsidP="00DD4123">
      <w:pPr>
        <w:spacing w:after="200"/>
        <w:ind w:firstLine="540"/>
        <w:rPr>
          <w:rFonts w:eastAsia="Calibri"/>
          <w:sz w:val="22"/>
          <w:szCs w:val="22"/>
          <w:lang w:val="sr-Cyrl-RS"/>
        </w:rPr>
      </w:pPr>
      <w:r w:rsidRPr="001225D7">
        <w:rPr>
          <w:rFonts w:eastAsia="Calibri"/>
          <w:sz w:val="22"/>
          <w:szCs w:val="22"/>
          <w:lang w:val="sr-Latn-RS"/>
        </w:rPr>
        <w:t xml:space="preserve">- ако ће изазвати знатну штету организационим јединицама у </w:t>
      </w:r>
      <w:r w:rsidRPr="001225D7">
        <w:rPr>
          <w:rFonts w:eastAsia="Calibri"/>
          <w:sz w:val="22"/>
          <w:szCs w:val="22"/>
          <w:lang w:val="sr-Cyrl-RS"/>
        </w:rPr>
        <w:t>градској управи                 града Прокупља</w:t>
      </w:r>
      <w:r w:rsidRPr="001225D7">
        <w:rPr>
          <w:rFonts w:eastAsia="Calibri"/>
          <w:sz w:val="22"/>
          <w:szCs w:val="22"/>
          <w:lang w:val="sr-Latn-RS"/>
        </w:rPr>
        <w:t xml:space="preserve">, радницима, грађанима, надлежном министарству </w:t>
      </w:r>
      <w:r w:rsidRPr="001225D7">
        <w:rPr>
          <w:rFonts w:eastAsia="Calibri"/>
          <w:sz w:val="22"/>
          <w:szCs w:val="22"/>
          <w:lang w:val="sr-Cyrl-RS"/>
        </w:rPr>
        <w:t>;</w:t>
      </w:r>
    </w:p>
    <w:p w:rsidR="00DD4123" w:rsidRDefault="00DD4123" w:rsidP="00DD4123">
      <w:pPr>
        <w:spacing w:after="200"/>
        <w:ind w:firstLine="540"/>
        <w:rPr>
          <w:rFonts w:eastAsia="Calibri"/>
          <w:sz w:val="22"/>
          <w:szCs w:val="22"/>
          <w:lang w:val="sr-Cyrl-RS"/>
        </w:rPr>
      </w:pPr>
      <w:r w:rsidRPr="001225D7">
        <w:rPr>
          <w:rFonts w:eastAsia="Calibri"/>
          <w:sz w:val="22"/>
          <w:szCs w:val="22"/>
          <w:lang w:val="sr-Latn-RS"/>
        </w:rPr>
        <w:t>- ако се доводи у питање сигурност радника</w:t>
      </w:r>
      <w:r w:rsidRPr="001225D7">
        <w:rPr>
          <w:rFonts w:eastAsia="Calibri"/>
          <w:sz w:val="22"/>
          <w:szCs w:val="22"/>
          <w:lang w:val="sr-Cyrl-RS"/>
        </w:rPr>
        <w:t>.</w:t>
      </w:r>
    </w:p>
    <w:p w:rsidR="00DD4123" w:rsidRDefault="00DD4123" w:rsidP="00DD4123">
      <w:pPr>
        <w:spacing w:after="200"/>
        <w:ind w:firstLine="540"/>
        <w:rPr>
          <w:rFonts w:eastAsia="Calibri"/>
          <w:sz w:val="22"/>
          <w:szCs w:val="22"/>
          <w:lang w:val="sr-Cyrl-RS"/>
        </w:rPr>
      </w:pPr>
    </w:p>
    <w:p w:rsidR="00DD4123" w:rsidRDefault="00DD4123" w:rsidP="00DD4123">
      <w:pPr>
        <w:spacing w:after="200"/>
        <w:ind w:firstLine="540"/>
        <w:rPr>
          <w:rFonts w:eastAsia="Calibri"/>
          <w:sz w:val="22"/>
          <w:szCs w:val="22"/>
          <w:lang w:val="sr-Cyrl-R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150"/>
        <w:gridCol w:w="4203"/>
      </w:tblGrid>
      <w:tr w:rsidR="00DD4123" w:rsidRPr="000D75F1" w:rsidTr="003622CA">
        <w:tc>
          <w:tcPr>
            <w:tcW w:w="1350" w:type="dxa"/>
            <w:shd w:val="clear" w:color="auto" w:fill="EEECE1"/>
          </w:tcPr>
          <w:p w:rsidR="00DD4123" w:rsidRPr="000D75F1" w:rsidRDefault="00DD4123" w:rsidP="003622CA">
            <w:pPr>
              <w:rPr>
                <w:rFonts w:eastAsia="Calibri"/>
                <w:lang w:val="sr-Cyrl-RS"/>
              </w:rPr>
            </w:pPr>
            <w:r w:rsidRPr="000D75F1">
              <w:rPr>
                <w:rFonts w:eastAsia="Calibri"/>
                <w:lang w:val="sr-Cyrl-RS"/>
              </w:rPr>
              <w:t xml:space="preserve">Бодови </w:t>
            </w:r>
          </w:p>
        </w:tc>
        <w:tc>
          <w:tcPr>
            <w:tcW w:w="3150" w:type="dxa"/>
            <w:shd w:val="clear" w:color="auto" w:fill="EEECE1"/>
          </w:tcPr>
          <w:p w:rsidR="00DD4123" w:rsidRPr="000D75F1" w:rsidRDefault="00DD4123" w:rsidP="003622CA">
            <w:pPr>
              <w:rPr>
                <w:rFonts w:eastAsia="Calibri"/>
                <w:lang w:val="sr-Cyrl-RS"/>
              </w:rPr>
            </w:pPr>
            <w:r w:rsidRPr="000D75F1">
              <w:rPr>
                <w:rFonts w:eastAsia="Calibri"/>
                <w:lang w:val="sr-Cyrl-RS"/>
              </w:rPr>
              <w:t xml:space="preserve">Опис ризика </w:t>
            </w:r>
          </w:p>
        </w:tc>
        <w:tc>
          <w:tcPr>
            <w:tcW w:w="4203" w:type="dxa"/>
            <w:shd w:val="clear" w:color="auto" w:fill="EEECE1"/>
          </w:tcPr>
          <w:p w:rsidR="00DD4123" w:rsidRPr="000D75F1" w:rsidRDefault="00DD4123" w:rsidP="003622CA">
            <w:pPr>
              <w:rPr>
                <w:rFonts w:eastAsia="Calibri"/>
                <w:lang w:val="sr-Cyrl-RS"/>
              </w:rPr>
            </w:pPr>
            <w:r w:rsidRPr="000D75F1">
              <w:rPr>
                <w:rFonts w:eastAsia="Calibri"/>
                <w:lang w:val="sr-Cyrl-RS"/>
              </w:rPr>
              <w:t>Мере</w:t>
            </w:r>
          </w:p>
        </w:tc>
      </w:tr>
      <w:tr w:rsidR="00DD4123" w:rsidRPr="000D75F1" w:rsidTr="003622CA">
        <w:tc>
          <w:tcPr>
            <w:tcW w:w="1350" w:type="dxa"/>
            <w:shd w:val="clear" w:color="auto" w:fill="FFFFFF"/>
          </w:tcPr>
          <w:p w:rsidR="00DD4123" w:rsidRPr="000D75F1" w:rsidRDefault="00DD4123" w:rsidP="003622CA">
            <w:pPr>
              <w:rPr>
                <w:rFonts w:eastAsia="Calibri"/>
                <w:lang w:val="sr-Cyrl-RS"/>
              </w:rPr>
            </w:pPr>
            <w:r w:rsidRPr="000D75F1">
              <w:rPr>
                <w:rFonts w:eastAsia="Calibri"/>
                <w:lang w:val="sr-Cyrl-RS"/>
              </w:rPr>
              <w:t>0-5</w:t>
            </w:r>
          </w:p>
        </w:tc>
        <w:tc>
          <w:tcPr>
            <w:tcW w:w="3150" w:type="dxa"/>
            <w:shd w:val="clear" w:color="auto" w:fill="FFFFFF"/>
          </w:tcPr>
          <w:p w:rsidR="00DD4123" w:rsidRPr="000D75F1" w:rsidRDefault="00DD4123" w:rsidP="003622CA">
            <w:pPr>
              <w:rPr>
                <w:rFonts w:eastAsia="Calibri"/>
                <w:lang w:val="sr-Cyrl-RS"/>
              </w:rPr>
            </w:pPr>
            <w:r w:rsidRPr="000D75F1">
              <w:rPr>
                <w:rFonts w:eastAsia="Calibri"/>
                <w:lang w:val="sr-Latn-RS"/>
              </w:rPr>
              <w:t>Готово занемарљиви</w:t>
            </w:r>
          </w:p>
        </w:tc>
        <w:tc>
          <w:tcPr>
            <w:tcW w:w="4203" w:type="dxa"/>
            <w:shd w:val="clear" w:color="auto" w:fill="FFFFFF"/>
          </w:tcPr>
          <w:p w:rsidR="00DD4123" w:rsidRPr="000D75F1" w:rsidRDefault="00DD4123" w:rsidP="003622CA">
            <w:pPr>
              <w:jc w:val="both"/>
              <w:rPr>
                <w:rFonts w:eastAsia="Calibri"/>
                <w:lang w:val="sr-Cyrl-RS"/>
              </w:rPr>
            </w:pPr>
            <w:r w:rsidRPr="000D75F1">
              <w:rPr>
                <w:rFonts w:eastAsia="Calibri"/>
                <w:lang w:val="sr-Latn-RS"/>
              </w:rPr>
              <w:t xml:space="preserve">Ако је ризик процењен као низак, потребно је утврдити да ли је нужно </w:t>
            </w:r>
            <w:r w:rsidRPr="000D75F1">
              <w:rPr>
                <w:rFonts w:eastAsia="Calibri"/>
                <w:lang w:val="sr-Latn-RS"/>
              </w:rPr>
              <w:lastRenderedPageBreak/>
              <w:t>спровођење сигурносних мера или се ризик може прихватити</w:t>
            </w:r>
          </w:p>
        </w:tc>
      </w:tr>
      <w:tr w:rsidR="00DD4123" w:rsidRPr="000D75F1" w:rsidTr="003622CA">
        <w:trPr>
          <w:trHeight w:val="1272"/>
        </w:trPr>
        <w:tc>
          <w:tcPr>
            <w:tcW w:w="1350" w:type="dxa"/>
            <w:shd w:val="clear" w:color="auto" w:fill="EEECE1"/>
          </w:tcPr>
          <w:p w:rsidR="00DD4123" w:rsidRPr="000D75F1" w:rsidRDefault="00DD4123" w:rsidP="003622CA">
            <w:pPr>
              <w:rPr>
                <w:rFonts w:eastAsia="Calibri"/>
                <w:lang w:val="sr-Cyrl-RS"/>
              </w:rPr>
            </w:pPr>
            <w:r w:rsidRPr="000D75F1">
              <w:rPr>
                <w:rFonts w:eastAsia="Calibri"/>
                <w:lang w:val="sr-Cyrl-RS"/>
              </w:rPr>
              <w:lastRenderedPageBreak/>
              <w:t>6-16</w:t>
            </w:r>
          </w:p>
        </w:tc>
        <w:tc>
          <w:tcPr>
            <w:tcW w:w="3150" w:type="dxa"/>
            <w:shd w:val="clear" w:color="auto" w:fill="EEECE1"/>
          </w:tcPr>
          <w:p w:rsidR="00DD4123" w:rsidRPr="000D75F1" w:rsidRDefault="00DD4123" w:rsidP="003622CA">
            <w:pPr>
              <w:rPr>
                <w:rFonts w:eastAsia="Calibri"/>
                <w:lang w:val="sr-Cyrl-RS"/>
              </w:rPr>
            </w:pPr>
            <w:r w:rsidRPr="000D75F1">
              <w:rPr>
                <w:rFonts w:eastAsia="Calibri"/>
                <w:lang w:val="sr-Latn-RS"/>
              </w:rPr>
              <w:t>Потребно праћење</w:t>
            </w:r>
          </w:p>
        </w:tc>
        <w:tc>
          <w:tcPr>
            <w:tcW w:w="4203" w:type="dxa"/>
            <w:shd w:val="clear" w:color="auto" w:fill="EEECE1"/>
          </w:tcPr>
          <w:p w:rsidR="00DD4123" w:rsidRPr="000D75F1" w:rsidRDefault="00DD4123" w:rsidP="003622CA">
            <w:pPr>
              <w:jc w:val="both"/>
              <w:rPr>
                <w:rFonts w:eastAsia="Calibri"/>
                <w:lang w:val="sr-Cyrl-RS"/>
              </w:rPr>
            </w:pPr>
            <w:r w:rsidRPr="000D75F1">
              <w:rPr>
                <w:rFonts w:eastAsia="Calibri"/>
                <w:lang w:val="sr-Latn-RS"/>
              </w:rPr>
              <w:t>Ако је ризик процењен као средњи, нужно је спровођење мера за смањење ризика. Потребно је саставити план спровођења мера како би се оне</w:t>
            </w:r>
            <w:r>
              <w:rPr>
                <w:rFonts w:eastAsia="Calibri"/>
                <w:lang w:val="sr-Cyrl-RS"/>
              </w:rPr>
              <w:t xml:space="preserve"> </w:t>
            </w:r>
            <w:r w:rsidRPr="000D75F1">
              <w:rPr>
                <w:rFonts w:eastAsia="Calibri"/>
                <w:lang w:val="sr-Latn-RS"/>
              </w:rPr>
              <w:t>спровеле у разумном року</w:t>
            </w:r>
          </w:p>
        </w:tc>
      </w:tr>
      <w:tr w:rsidR="00DD4123" w:rsidRPr="000D75F1" w:rsidTr="003622CA">
        <w:tc>
          <w:tcPr>
            <w:tcW w:w="1350" w:type="dxa"/>
            <w:shd w:val="clear" w:color="auto" w:fill="auto"/>
          </w:tcPr>
          <w:p w:rsidR="00DD4123" w:rsidRPr="000D75F1" w:rsidRDefault="00DD4123" w:rsidP="003622CA">
            <w:pPr>
              <w:rPr>
                <w:rFonts w:eastAsia="Calibri"/>
                <w:lang w:val="sr-Cyrl-RS"/>
              </w:rPr>
            </w:pPr>
            <w:r w:rsidRPr="000D75F1">
              <w:rPr>
                <w:rFonts w:eastAsia="Calibri"/>
                <w:lang w:val="sr-Cyrl-RS"/>
              </w:rPr>
              <w:t>20-25</w:t>
            </w:r>
          </w:p>
        </w:tc>
        <w:tc>
          <w:tcPr>
            <w:tcW w:w="3150" w:type="dxa"/>
            <w:shd w:val="clear" w:color="auto" w:fill="auto"/>
          </w:tcPr>
          <w:p w:rsidR="00DD4123" w:rsidRPr="000D75F1" w:rsidRDefault="00DD4123" w:rsidP="003622CA">
            <w:pPr>
              <w:rPr>
                <w:rFonts w:eastAsia="Calibri"/>
                <w:lang w:val="sr-Cyrl-RS"/>
              </w:rPr>
            </w:pPr>
            <w:r w:rsidRPr="000D75F1">
              <w:rPr>
                <w:rFonts w:eastAsia="Calibri"/>
                <w:lang w:val="sr-Latn-RS"/>
              </w:rPr>
              <w:t>Предузимање мера</w:t>
            </w:r>
          </w:p>
        </w:tc>
        <w:tc>
          <w:tcPr>
            <w:tcW w:w="4203" w:type="dxa"/>
            <w:shd w:val="clear" w:color="auto" w:fill="auto"/>
          </w:tcPr>
          <w:p w:rsidR="00DD4123" w:rsidRPr="000D75F1" w:rsidRDefault="00DD4123" w:rsidP="003622CA">
            <w:pPr>
              <w:jc w:val="both"/>
              <w:rPr>
                <w:rFonts w:eastAsia="Calibri"/>
                <w:lang w:val="sr-Cyrl-RS"/>
              </w:rPr>
            </w:pPr>
            <w:r w:rsidRPr="000D75F1">
              <w:rPr>
                <w:rFonts w:eastAsia="Calibri"/>
                <w:lang w:val="sr-Latn-RS"/>
              </w:rPr>
              <w:t>Ако је ризик процењен као велик, нужно је хитно спровођење мера за смањење ризика. Постојећи систем може да настави са радом, али је потребно у што краћем року саставити план спровођења мера и одредити приоритете и рокове</w:t>
            </w:r>
          </w:p>
        </w:tc>
      </w:tr>
    </w:tbl>
    <w:p w:rsidR="00DD4123" w:rsidRDefault="00DD4123" w:rsidP="00DD4123">
      <w:pPr>
        <w:spacing w:after="200"/>
        <w:ind w:firstLine="540"/>
        <w:rPr>
          <w:rFonts w:eastAsia="Calibri"/>
          <w:sz w:val="22"/>
          <w:szCs w:val="22"/>
          <w:lang w:val="sr-Cyrl-RS"/>
        </w:rPr>
      </w:pPr>
    </w:p>
    <w:p w:rsidR="00DD4123" w:rsidRPr="00C37BE1" w:rsidRDefault="00DD4123" w:rsidP="00DD4123">
      <w:pPr>
        <w:spacing w:after="200"/>
        <w:ind w:firstLine="540"/>
        <w:rPr>
          <w:rFonts w:eastAsia="Calibri"/>
          <w:sz w:val="22"/>
          <w:szCs w:val="22"/>
          <w:lang w:val="sr-Cyrl-RS"/>
        </w:rPr>
      </w:pPr>
    </w:p>
    <w:p w:rsidR="00DD4123" w:rsidRPr="00CE3F3A" w:rsidRDefault="00DD4123" w:rsidP="00DD4123">
      <w:pPr>
        <w:spacing w:after="200"/>
        <w:ind w:firstLine="540"/>
        <w:jc w:val="both"/>
        <w:rPr>
          <w:rFonts w:eastAsia="Calibri"/>
          <w:lang w:val="sr-Cyrl-RS"/>
        </w:rPr>
      </w:pPr>
      <w:r w:rsidRPr="00E26794">
        <w:rPr>
          <w:rFonts w:eastAsia="Calibri"/>
          <w:lang w:val="sr-Latn-RS"/>
        </w:rPr>
        <w:t>Приликом рангирања ризика одређени су бодовни параметри па је потребно вршити рангирање ризика према постављеним параметрима, односно поставити бодовни праг којим ће се одредити на које ће ризике бити потребно реаговати одређеним мерама. Рангирање се врши множењем наведених параметара, односно ефекта и вероватноће. Из матрице ризика где су вредности за вероватноћу и ефекат бодовно рангиране од вредности један (1) до пет (5), јасно се може видети који резултати ће се узети у обзир, односно на којим вредностима процене ризика је потребно вршити одређене мере. Овакав распон вредности је узет јер се детаљније могу проценити одређене вредности инхерентних ризика и мере које је потребно предузети</w:t>
      </w:r>
      <w:r>
        <w:rPr>
          <w:rFonts w:eastAsia="Calibri"/>
          <w:lang w:val="sr-Cyrl-RS"/>
        </w:rPr>
        <w:t xml:space="preserve"> :</w:t>
      </w:r>
    </w:p>
    <w:p w:rsidR="00DD4123" w:rsidRDefault="00DD4123" w:rsidP="00DD4123">
      <w:pPr>
        <w:spacing w:after="200" w:line="276" w:lineRule="auto"/>
        <w:rPr>
          <w:rFonts w:eastAsia="Calibri"/>
          <w:lang w:val="sr-Cyrl-RS"/>
        </w:rPr>
      </w:pPr>
      <w:r>
        <w:rPr>
          <w:rFonts w:eastAsia="Calibri"/>
          <w:lang w:val="sr-Cyrl-RS"/>
        </w:rPr>
        <w:t>Матрица ризика</w:t>
      </w:r>
    </w:p>
    <w:tbl>
      <w:tblPr>
        <w:tblW w:w="0" w:type="auto"/>
        <w:tblCellSpacing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116"/>
        <w:gridCol w:w="1144"/>
        <w:gridCol w:w="1514"/>
        <w:gridCol w:w="1116"/>
        <w:gridCol w:w="1147"/>
        <w:gridCol w:w="1118"/>
        <w:gridCol w:w="1662"/>
      </w:tblGrid>
      <w:tr w:rsidR="00DD4123" w:rsidTr="003622CA">
        <w:trPr>
          <w:tblCellSpacing w:w="0" w:type="dxa"/>
        </w:trPr>
        <w:tc>
          <w:tcPr>
            <w:tcW w:w="1575"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D4123" w:rsidRDefault="00DD4123" w:rsidP="003622CA">
            <w:pPr>
              <w:pStyle w:val="normalboldcentar"/>
              <w:spacing w:line="276" w:lineRule="auto"/>
              <w:jc w:val="both"/>
              <w:rPr>
                <w:noProof/>
                <w:color w:val="000000"/>
                <w:lang w:val="sr-Cyrl-CS"/>
              </w:rPr>
            </w:pPr>
            <w:r>
              <w:rPr>
                <w:noProof/>
                <w:color w:val="000000"/>
                <w:lang w:val="sr-Cyrl-CS"/>
              </w:rPr>
              <w:t xml:space="preserve">Ефекат </w:t>
            </w:r>
          </w:p>
        </w:tc>
        <w:tc>
          <w:tcPr>
            <w:tcW w:w="15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D4123" w:rsidRDefault="00DD4123" w:rsidP="003622CA">
            <w:pPr>
              <w:pStyle w:val="normalboldcentar"/>
              <w:spacing w:line="276" w:lineRule="auto"/>
              <w:jc w:val="both"/>
              <w:rPr>
                <w:noProof/>
                <w:color w:val="000000"/>
                <w:lang w:val="sr-Cyrl-CS"/>
              </w:rPr>
            </w:pPr>
            <w:r>
              <w:rPr>
                <w:noProof/>
                <w:color w:val="000000"/>
                <w:lang w:val="sr-Cyrl-CS"/>
              </w:rPr>
              <w:t xml:space="preserve">Врло велики </w:t>
            </w:r>
          </w:p>
        </w:tc>
        <w:tc>
          <w:tcPr>
            <w:tcW w:w="1575" w:type="dxa"/>
            <w:tcBorders>
              <w:top w:val="outset" w:sz="6" w:space="0" w:color="auto"/>
              <w:left w:val="outset" w:sz="6" w:space="0" w:color="auto"/>
              <w:bottom w:val="outset" w:sz="6" w:space="0" w:color="auto"/>
              <w:right w:val="outset" w:sz="6" w:space="0" w:color="auto"/>
            </w:tcBorders>
            <w:shd w:val="clear" w:color="auto" w:fill="92D050"/>
            <w:tcMar>
              <w:top w:w="15" w:type="dxa"/>
              <w:left w:w="15" w:type="dxa"/>
              <w:bottom w:w="15" w:type="dxa"/>
              <w:right w:w="15" w:type="dxa"/>
            </w:tcMar>
            <w:vAlign w:val="center"/>
            <w:hideMark/>
          </w:tcPr>
          <w:p w:rsidR="00DD4123" w:rsidRDefault="00DD4123" w:rsidP="003622CA">
            <w:pPr>
              <w:pStyle w:val="normalcentar"/>
              <w:spacing w:line="276" w:lineRule="auto"/>
              <w:jc w:val="both"/>
              <w:rPr>
                <w:noProof/>
                <w:color w:val="000000"/>
                <w:lang w:val="sr-Cyrl-CS"/>
              </w:rPr>
            </w:pPr>
            <w:r>
              <w:rPr>
                <w:noProof/>
                <w:color w:val="000000"/>
                <w:lang w:val="sr-Cyrl-CS"/>
              </w:rPr>
              <w:t xml:space="preserve">5 </w:t>
            </w:r>
          </w:p>
        </w:tc>
        <w:tc>
          <w:tcPr>
            <w:tcW w:w="1575" w:type="dxa"/>
            <w:tcBorders>
              <w:top w:val="outset" w:sz="6" w:space="0" w:color="auto"/>
              <w:left w:val="outset" w:sz="6" w:space="0" w:color="auto"/>
              <w:bottom w:val="outset" w:sz="6" w:space="0" w:color="auto"/>
              <w:right w:val="outset" w:sz="6" w:space="0" w:color="auto"/>
            </w:tcBorders>
            <w:shd w:val="clear" w:color="auto" w:fill="FFFF00"/>
            <w:tcMar>
              <w:top w:w="15" w:type="dxa"/>
              <w:left w:w="15" w:type="dxa"/>
              <w:bottom w:w="15" w:type="dxa"/>
              <w:right w:w="15" w:type="dxa"/>
            </w:tcMar>
            <w:vAlign w:val="center"/>
            <w:hideMark/>
          </w:tcPr>
          <w:p w:rsidR="00DD4123" w:rsidRDefault="00DD4123" w:rsidP="003622CA">
            <w:pPr>
              <w:pStyle w:val="normalcentar"/>
              <w:spacing w:line="276" w:lineRule="auto"/>
              <w:jc w:val="both"/>
              <w:rPr>
                <w:noProof/>
                <w:color w:val="000000"/>
                <w:lang w:val="sr-Cyrl-CS"/>
              </w:rPr>
            </w:pPr>
            <w:r>
              <w:rPr>
                <w:noProof/>
                <w:color w:val="000000"/>
                <w:lang w:val="sr-Cyrl-CS"/>
              </w:rPr>
              <w:t xml:space="preserve">10 </w:t>
            </w:r>
          </w:p>
        </w:tc>
        <w:tc>
          <w:tcPr>
            <w:tcW w:w="1575" w:type="dxa"/>
            <w:tcBorders>
              <w:top w:val="outset" w:sz="6" w:space="0" w:color="auto"/>
              <w:left w:val="outset" w:sz="6" w:space="0" w:color="auto"/>
              <w:bottom w:val="outset" w:sz="6" w:space="0" w:color="auto"/>
              <w:right w:val="outset" w:sz="6" w:space="0" w:color="auto"/>
            </w:tcBorders>
            <w:shd w:val="clear" w:color="auto" w:fill="FFFF00"/>
            <w:tcMar>
              <w:top w:w="15" w:type="dxa"/>
              <w:left w:w="15" w:type="dxa"/>
              <w:bottom w:w="15" w:type="dxa"/>
              <w:right w:w="15" w:type="dxa"/>
            </w:tcMar>
            <w:vAlign w:val="center"/>
            <w:hideMark/>
          </w:tcPr>
          <w:p w:rsidR="00DD4123" w:rsidRDefault="00DD4123" w:rsidP="003622CA">
            <w:pPr>
              <w:pStyle w:val="normalcentar"/>
              <w:spacing w:line="276" w:lineRule="auto"/>
              <w:jc w:val="both"/>
              <w:rPr>
                <w:noProof/>
                <w:color w:val="000000"/>
                <w:lang w:val="sr-Cyrl-CS"/>
              </w:rPr>
            </w:pPr>
            <w:r>
              <w:rPr>
                <w:noProof/>
                <w:color w:val="000000"/>
                <w:lang w:val="sr-Cyrl-CS"/>
              </w:rPr>
              <w:t xml:space="preserve">15 </w:t>
            </w:r>
          </w:p>
        </w:tc>
        <w:tc>
          <w:tcPr>
            <w:tcW w:w="1575" w:type="dxa"/>
            <w:tcBorders>
              <w:top w:val="outset" w:sz="6" w:space="0" w:color="auto"/>
              <w:left w:val="outset" w:sz="6" w:space="0" w:color="auto"/>
              <w:bottom w:val="outset" w:sz="6" w:space="0" w:color="auto"/>
              <w:right w:val="outset" w:sz="6" w:space="0" w:color="auto"/>
            </w:tcBorders>
            <w:shd w:val="clear" w:color="auto" w:fill="FF0000"/>
            <w:tcMar>
              <w:top w:w="15" w:type="dxa"/>
              <w:left w:w="15" w:type="dxa"/>
              <w:bottom w:w="15" w:type="dxa"/>
              <w:right w:w="15" w:type="dxa"/>
            </w:tcMar>
            <w:vAlign w:val="center"/>
            <w:hideMark/>
          </w:tcPr>
          <w:p w:rsidR="00DD4123" w:rsidRDefault="00DD4123" w:rsidP="003622CA">
            <w:pPr>
              <w:pStyle w:val="normalcentar"/>
              <w:spacing w:line="276" w:lineRule="auto"/>
              <w:jc w:val="both"/>
              <w:rPr>
                <w:noProof/>
                <w:color w:val="000000"/>
                <w:lang w:val="sr-Cyrl-CS"/>
              </w:rPr>
            </w:pPr>
            <w:r>
              <w:rPr>
                <w:noProof/>
                <w:color w:val="000000"/>
                <w:lang w:val="sr-Cyrl-CS"/>
              </w:rPr>
              <w:t xml:space="preserve">20 </w:t>
            </w:r>
          </w:p>
        </w:tc>
        <w:tc>
          <w:tcPr>
            <w:tcW w:w="1575" w:type="dxa"/>
            <w:tcBorders>
              <w:top w:val="outset" w:sz="6" w:space="0" w:color="auto"/>
              <w:left w:val="outset" w:sz="6" w:space="0" w:color="auto"/>
              <w:bottom w:val="outset" w:sz="6" w:space="0" w:color="auto"/>
              <w:right w:val="outset" w:sz="6" w:space="0" w:color="auto"/>
            </w:tcBorders>
            <w:shd w:val="clear" w:color="auto" w:fill="FF0000"/>
            <w:tcMar>
              <w:top w:w="15" w:type="dxa"/>
              <w:left w:w="15" w:type="dxa"/>
              <w:bottom w:w="15" w:type="dxa"/>
              <w:right w:w="15" w:type="dxa"/>
            </w:tcMar>
            <w:hideMark/>
          </w:tcPr>
          <w:p w:rsidR="00DD4123" w:rsidRDefault="00DD4123" w:rsidP="003622CA">
            <w:pPr>
              <w:pStyle w:val="normalcentar"/>
              <w:spacing w:line="276" w:lineRule="auto"/>
              <w:jc w:val="both"/>
              <w:rPr>
                <w:noProof/>
                <w:color w:val="000000"/>
                <w:lang w:val="sr-Cyrl-CS"/>
              </w:rPr>
            </w:pPr>
            <w:r>
              <w:rPr>
                <w:noProof/>
                <w:color w:val="000000"/>
                <w:lang w:val="sr-Cyrl-CS"/>
              </w:rPr>
              <w:t xml:space="preserve">25 неприхватљиви ризици </w:t>
            </w:r>
          </w:p>
        </w:tc>
      </w:tr>
      <w:tr w:rsidR="00DD4123" w:rsidTr="003622C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4123" w:rsidRDefault="00DD4123" w:rsidP="003622CA">
            <w:pPr>
              <w:rPr>
                <w:noProof/>
                <w:color w:val="000000"/>
                <w:lang w:val="sr-Cyrl-CS"/>
              </w:rPr>
            </w:pPr>
          </w:p>
        </w:tc>
        <w:tc>
          <w:tcPr>
            <w:tcW w:w="15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D4123" w:rsidRDefault="00DD4123" w:rsidP="003622CA">
            <w:pPr>
              <w:pStyle w:val="normalboldcentar"/>
              <w:spacing w:line="276" w:lineRule="auto"/>
              <w:jc w:val="both"/>
              <w:rPr>
                <w:noProof/>
                <w:color w:val="000000"/>
                <w:lang w:val="sr-Cyrl-CS"/>
              </w:rPr>
            </w:pPr>
            <w:r>
              <w:rPr>
                <w:noProof/>
                <w:color w:val="000000"/>
                <w:lang w:val="sr-Cyrl-CS"/>
              </w:rPr>
              <w:t xml:space="preserve">Велики </w:t>
            </w:r>
          </w:p>
        </w:tc>
        <w:tc>
          <w:tcPr>
            <w:tcW w:w="1575" w:type="dxa"/>
            <w:tcBorders>
              <w:top w:val="outset" w:sz="6" w:space="0" w:color="auto"/>
              <w:left w:val="outset" w:sz="6" w:space="0" w:color="auto"/>
              <w:bottom w:val="outset" w:sz="6" w:space="0" w:color="auto"/>
              <w:right w:val="outset" w:sz="6" w:space="0" w:color="auto"/>
            </w:tcBorders>
            <w:shd w:val="clear" w:color="auto" w:fill="92D050"/>
            <w:tcMar>
              <w:top w:w="15" w:type="dxa"/>
              <w:left w:w="15" w:type="dxa"/>
              <w:bottom w:w="15" w:type="dxa"/>
              <w:right w:w="15" w:type="dxa"/>
            </w:tcMar>
            <w:hideMark/>
          </w:tcPr>
          <w:p w:rsidR="00DD4123" w:rsidRDefault="00DD4123" w:rsidP="003622CA">
            <w:pPr>
              <w:pStyle w:val="normalcentar"/>
              <w:spacing w:line="276" w:lineRule="auto"/>
              <w:jc w:val="both"/>
              <w:rPr>
                <w:noProof/>
                <w:color w:val="000000"/>
                <w:lang w:val="sr-Cyrl-CS"/>
              </w:rPr>
            </w:pPr>
            <w:r>
              <w:rPr>
                <w:noProof/>
                <w:color w:val="000000"/>
                <w:lang w:val="sr-Cyrl-CS"/>
              </w:rPr>
              <w:t xml:space="preserve">4 </w:t>
            </w:r>
          </w:p>
        </w:tc>
        <w:tc>
          <w:tcPr>
            <w:tcW w:w="1575" w:type="dxa"/>
            <w:tcBorders>
              <w:top w:val="outset" w:sz="6" w:space="0" w:color="auto"/>
              <w:left w:val="outset" w:sz="6" w:space="0" w:color="auto"/>
              <w:bottom w:val="outset" w:sz="6" w:space="0" w:color="auto"/>
              <w:right w:val="outset" w:sz="6" w:space="0" w:color="auto"/>
            </w:tcBorders>
            <w:shd w:val="clear" w:color="auto" w:fill="FFFF00"/>
            <w:tcMar>
              <w:top w:w="15" w:type="dxa"/>
              <w:left w:w="15" w:type="dxa"/>
              <w:bottom w:w="15" w:type="dxa"/>
              <w:right w:w="15" w:type="dxa"/>
            </w:tcMar>
            <w:hideMark/>
          </w:tcPr>
          <w:p w:rsidR="00DD4123" w:rsidRDefault="00DD4123" w:rsidP="003622CA">
            <w:pPr>
              <w:pStyle w:val="normalcentar"/>
              <w:spacing w:line="276" w:lineRule="auto"/>
              <w:jc w:val="both"/>
              <w:rPr>
                <w:noProof/>
                <w:color w:val="000000"/>
                <w:lang w:val="sr-Cyrl-CS"/>
              </w:rPr>
            </w:pPr>
            <w:r>
              <w:rPr>
                <w:noProof/>
                <w:color w:val="000000"/>
                <w:lang w:val="sr-Cyrl-CS"/>
              </w:rPr>
              <w:t xml:space="preserve">8 </w:t>
            </w:r>
          </w:p>
        </w:tc>
        <w:tc>
          <w:tcPr>
            <w:tcW w:w="1575" w:type="dxa"/>
            <w:tcBorders>
              <w:top w:val="outset" w:sz="6" w:space="0" w:color="auto"/>
              <w:left w:val="outset" w:sz="6" w:space="0" w:color="auto"/>
              <w:bottom w:val="outset" w:sz="6" w:space="0" w:color="auto"/>
              <w:right w:val="outset" w:sz="6" w:space="0" w:color="auto"/>
            </w:tcBorders>
            <w:shd w:val="clear" w:color="auto" w:fill="FFFF00"/>
            <w:tcMar>
              <w:top w:w="15" w:type="dxa"/>
              <w:left w:w="15" w:type="dxa"/>
              <w:bottom w:w="15" w:type="dxa"/>
              <w:right w:w="15" w:type="dxa"/>
            </w:tcMar>
            <w:hideMark/>
          </w:tcPr>
          <w:p w:rsidR="00DD4123" w:rsidRDefault="00DD4123" w:rsidP="003622CA">
            <w:pPr>
              <w:pStyle w:val="normalcentar"/>
              <w:spacing w:line="276" w:lineRule="auto"/>
              <w:jc w:val="both"/>
              <w:rPr>
                <w:noProof/>
                <w:color w:val="000000"/>
                <w:lang w:val="sr-Cyrl-CS"/>
              </w:rPr>
            </w:pPr>
            <w:r>
              <w:rPr>
                <w:noProof/>
                <w:color w:val="000000"/>
                <w:lang w:val="sr-Cyrl-CS"/>
              </w:rPr>
              <w:t xml:space="preserve">12 </w:t>
            </w:r>
          </w:p>
        </w:tc>
        <w:tc>
          <w:tcPr>
            <w:tcW w:w="1575" w:type="dxa"/>
            <w:tcBorders>
              <w:top w:val="outset" w:sz="6" w:space="0" w:color="auto"/>
              <w:left w:val="outset" w:sz="6" w:space="0" w:color="auto"/>
              <w:bottom w:val="outset" w:sz="6" w:space="0" w:color="auto"/>
              <w:right w:val="outset" w:sz="6" w:space="0" w:color="auto"/>
            </w:tcBorders>
            <w:shd w:val="clear" w:color="auto" w:fill="FFFF00"/>
            <w:tcMar>
              <w:top w:w="15" w:type="dxa"/>
              <w:left w:w="15" w:type="dxa"/>
              <w:bottom w:w="15" w:type="dxa"/>
              <w:right w:w="15" w:type="dxa"/>
            </w:tcMar>
            <w:hideMark/>
          </w:tcPr>
          <w:p w:rsidR="00DD4123" w:rsidRDefault="00DD4123" w:rsidP="003622CA">
            <w:pPr>
              <w:pStyle w:val="normalcentar"/>
              <w:spacing w:line="276" w:lineRule="auto"/>
              <w:jc w:val="both"/>
              <w:rPr>
                <w:noProof/>
                <w:color w:val="000000"/>
                <w:lang w:val="sr-Cyrl-CS"/>
              </w:rPr>
            </w:pPr>
            <w:r>
              <w:rPr>
                <w:noProof/>
                <w:color w:val="000000"/>
                <w:lang w:val="sr-Cyrl-CS"/>
              </w:rPr>
              <w:t xml:space="preserve">16 </w:t>
            </w:r>
          </w:p>
        </w:tc>
        <w:tc>
          <w:tcPr>
            <w:tcW w:w="1575" w:type="dxa"/>
            <w:tcBorders>
              <w:top w:val="outset" w:sz="6" w:space="0" w:color="auto"/>
              <w:left w:val="outset" w:sz="6" w:space="0" w:color="auto"/>
              <w:bottom w:val="outset" w:sz="6" w:space="0" w:color="auto"/>
              <w:right w:val="outset" w:sz="6" w:space="0" w:color="auto"/>
            </w:tcBorders>
            <w:shd w:val="clear" w:color="auto" w:fill="FF0000"/>
            <w:tcMar>
              <w:top w:w="15" w:type="dxa"/>
              <w:left w:w="15" w:type="dxa"/>
              <w:bottom w:w="15" w:type="dxa"/>
              <w:right w:w="15" w:type="dxa"/>
            </w:tcMar>
            <w:hideMark/>
          </w:tcPr>
          <w:p w:rsidR="00DD4123" w:rsidRDefault="00DD4123" w:rsidP="003622CA">
            <w:pPr>
              <w:pStyle w:val="normalcentar"/>
              <w:spacing w:line="276" w:lineRule="auto"/>
              <w:jc w:val="both"/>
              <w:rPr>
                <w:noProof/>
                <w:color w:val="000000"/>
                <w:lang w:val="sr-Cyrl-CS"/>
              </w:rPr>
            </w:pPr>
            <w:r>
              <w:rPr>
                <w:noProof/>
                <w:color w:val="000000"/>
                <w:lang w:val="sr-Cyrl-CS"/>
              </w:rPr>
              <w:t xml:space="preserve">20 </w:t>
            </w:r>
          </w:p>
        </w:tc>
      </w:tr>
      <w:tr w:rsidR="00DD4123" w:rsidTr="003622C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4123" w:rsidRDefault="00DD4123" w:rsidP="003622CA">
            <w:pPr>
              <w:rPr>
                <w:noProof/>
                <w:color w:val="000000"/>
                <w:lang w:val="sr-Cyrl-CS"/>
              </w:rPr>
            </w:pPr>
          </w:p>
        </w:tc>
        <w:tc>
          <w:tcPr>
            <w:tcW w:w="15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D4123" w:rsidRDefault="00DD4123" w:rsidP="003622CA">
            <w:pPr>
              <w:pStyle w:val="normalboldcentar"/>
              <w:spacing w:line="276" w:lineRule="auto"/>
              <w:jc w:val="both"/>
              <w:rPr>
                <w:noProof/>
                <w:color w:val="000000"/>
                <w:lang w:val="sr-Cyrl-CS"/>
              </w:rPr>
            </w:pPr>
            <w:r>
              <w:rPr>
                <w:noProof/>
                <w:color w:val="000000"/>
                <w:lang w:val="sr-Cyrl-CS"/>
              </w:rPr>
              <w:t xml:space="preserve">Умерен </w:t>
            </w:r>
          </w:p>
        </w:tc>
        <w:tc>
          <w:tcPr>
            <w:tcW w:w="1575" w:type="dxa"/>
            <w:tcBorders>
              <w:top w:val="outset" w:sz="6" w:space="0" w:color="auto"/>
              <w:left w:val="outset" w:sz="6" w:space="0" w:color="auto"/>
              <w:bottom w:val="outset" w:sz="6" w:space="0" w:color="auto"/>
              <w:right w:val="outset" w:sz="6" w:space="0" w:color="auto"/>
            </w:tcBorders>
            <w:shd w:val="clear" w:color="auto" w:fill="92D050"/>
            <w:tcMar>
              <w:top w:w="15" w:type="dxa"/>
              <w:left w:w="15" w:type="dxa"/>
              <w:bottom w:w="15" w:type="dxa"/>
              <w:right w:w="15" w:type="dxa"/>
            </w:tcMar>
            <w:hideMark/>
          </w:tcPr>
          <w:p w:rsidR="00DD4123" w:rsidRDefault="00DD4123" w:rsidP="003622CA">
            <w:pPr>
              <w:pStyle w:val="normalcentar"/>
              <w:spacing w:line="276" w:lineRule="auto"/>
              <w:jc w:val="both"/>
              <w:rPr>
                <w:noProof/>
                <w:color w:val="000000"/>
                <w:lang w:val="sr-Cyrl-CS"/>
              </w:rPr>
            </w:pPr>
            <w:r>
              <w:rPr>
                <w:noProof/>
                <w:color w:val="000000"/>
                <w:lang w:val="sr-Cyrl-CS"/>
              </w:rPr>
              <w:t xml:space="preserve">3 </w:t>
            </w:r>
          </w:p>
        </w:tc>
        <w:tc>
          <w:tcPr>
            <w:tcW w:w="1575" w:type="dxa"/>
            <w:tcBorders>
              <w:top w:val="outset" w:sz="6" w:space="0" w:color="auto"/>
              <w:left w:val="outset" w:sz="6" w:space="0" w:color="auto"/>
              <w:bottom w:val="outset" w:sz="6" w:space="0" w:color="auto"/>
              <w:right w:val="outset" w:sz="6" w:space="0" w:color="auto"/>
            </w:tcBorders>
            <w:shd w:val="clear" w:color="auto" w:fill="FFFF00"/>
            <w:tcMar>
              <w:top w:w="15" w:type="dxa"/>
              <w:left w:w="15" w:type="dxa"/>
              <w:bottom w:w="15" w:type="dxa"/>
              <w:right w:w="15" w:type="dxa"/>
            </w:tcMar>
            <w:hideMark/>
          </w:tcPr>
          <w:p w:rsidR="00DD4123" w:rsidRDefault="00DD4123" w:rsidP="003622CA">
            <w:pPr>
              <w:pStyle w:val="normalcentar"/>
              <w:spacing w:line="276" w:lineRule="auto"/>
              <w:jc w:val="both"/>
              <w:rPr>
                <w:noProof/>
                <w:color w:val="000000"/>
                <w:lang w:val="sr-Cyrl-CS"/>
              </w:rPr>
            </w:pPr>
            <w:r>
              <w:rPr>
                <w:noProof/>
                <w:color w:val="000000"/>
                <w:lang w:val="sr-Cyrl-CS"/>
              </w:rPr>
              <w:t xml:space="preserve">6 </w:t>
            </w:r>
          </w:p>
        </w:tc>
        <w:tc>
          <w:tcPr>
            <w:tcW w:w="1575" w:type="dxa"/>
            <w:tcBorders>
              <w:top w:val="outset" w:sz="6" w:space="0" w:color="auto"/>
              <w:left w:val="outset" w:sz="6" w:space="0" w:color="auto"/>
              <w:bottom w:val="outset" w:sz="6" w:space="0" w:color="auto"/>
              <w:right w:val="outset" w:sz="6" w:space="0" w:color="auto"/>
            </w:tcBorders>
            <w:shd w:val="clear" w:color="auto" w:fill="FFFF00"/>
            <w:tcMar>
              <w:top w:w="15" w:type="dxa"/>
              <w:left w:w="15" w:type="dxa"/>
              <w:bottom w:w="15" w:type="dxa"/>
              <w:right w:w="15" w:type="dxa"/>
            </w:tcMar>
            <w:hideMark/>
          </w:tcPr>
          <w:p w:rsidR="00DD4123" w:rsidRDefault="00DD4123" w:rsidP="003622CA">
            <w:pPr>
              <w:pStyle w:val="normalcentar"/>
              <w:spacing w:line="276" w:lineRule="auto"/>
              <w:jc w:val="both"/>
              <w:rPr>
                <w:noProof/>
                <w:color w:val="000000"/>
                <w:lang w:val="sr-Cyrl-CS"/>
              </w:rPr>
            </w:pPr>
            <w:r>
              <w:rPr>
                <w:noProof/>
                <w:color w:val="000000"/>
                <w:lang w:val="sr-Cyrl-CS"/>
              </w:rPr>
              <w:t xml:space="preserve">9 </w:t>
            </w:r>
          </w:p>
        </w:tc>
        <w:tc>
          <w:tcPr>
            <w:tcW w:w="1575" w:type="dxa"/>
            <w:tcBorders>
              <w:top w:val="outset" w:sz="6" w:space="0" w:color="auto"/>
              <w:left w:val="outset" w:sz="6" w:space="0" w:color="auto"/>
              <w:bottom w:val="outset" w:sz="6" w:space="0" w:color="auto"/>
              <w:right w:val="outset" w:sz="6" w:space="0" w:color="auto"/>
            </w:tcBorders>
            <w:shd w:val="clear" w:color="auto" w:fill="FFFF00"/>
            <w:tcMar>
              <w:top w:w="15" w:type="dxa"/>
              <w:left w:w="15" w:type="dxa"/>
              <w:bottom w:w="15" w:type="dxa"/>
              <w:right w:w="15" w:type="dxa"/>
            </w:tcMar>
            <w:hideMark/>
          </w:tcPr>
          <w:p w:rsidR="00DD4123" w:rsidRDefault="00DD4123" w:rsidP="003622CA">
            <w:pPr>
              <w:pStyle w:val="normalcentar"/>
              <w:spacing w:line="276" w:lineRule="auto"/>
              <w:jc w:val="both"/>
              <w:rPr>
                <w:noProof/>
                <w:color w:val="000000"/>
                <w:lang w:val="sr-Cyrl-CS"/>
              </w:rPr>
            </w:pPr>
            <w:r>
              <w:rPr>
                <w:noProof/>
                <w:color w:val="000000"/>
                <w:lang w:val="sr-Cyrl-CS"/>
              </w:rPr>
              <w:t xml:space="preserve">12 </w:t>
            </w:r>
          </w:p>
        </w:tc>
        <w:tc>
          <w:tcPr>
            <w:tcW w:w="1575" w:type="dxa"/>
            <w:tcBorders>
              <w:top w:val="outset" w:sz="6" w:space="0" w:color="auto"/>
              <w:left w:val="outset" w:sz="6" w:space="0" w:color="auto"/>
              <w:bottom w:val="outset" w:sz="6" w:space="0" w:color="auto"/>
              <w:right w:val="outset" w:sz="6" w:space="0" w:color="auto"/>
            </w:tcBorders>
            <w:shd w:val="clear" w:color="auto" w:fill="FFFF00"/>
            <w:tcMar>
              <w:top w:w="15" w:type="dxa"/>
              <w:left w:w="15" w:type="dxa"/>
              <w:bottom w:w="15" w:type="dxa"/>
              <w:right w:w="15" w:type="dxa"/>
            </w:tcMar>
            <w:hideMark/>
          </w:tcPr>
          <w:p w:rsidR="00DD4123" w:rsidRDefault="00DD4123" w:rsidP="003622CA">
            <w:pPr>
              <w:pStyle w:val="normalcentar"/>
              <w:spacing w:line="276" w:lineRule="auto"/>
              <w:jc w:val="both"/>
              <w:rPr>
                <w:noProof/>
                <w:color w:val="000000"/>
                <w:lang w:val="sr-Cyrl-CS"/>
              </w:rPr>
            </w:pPr>
            <w:r>
              <w:rPr>
                <w:noProof/>
                <w:color w:val="000000"/>
                <w:lang w:val="sr-Cyrl-CS"/>
              </w:rPr>
              <w:t xml:space="preserve">15 </w:t>
            </w:r>
          </w:p>
        </w:tc>
      </w:tr>
      <w:tr w:rsidR="00DD4123" w:rsidTr="003622C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4123" w:rsidRDefault="00DD4123" w:rsidP="003622CA">
            <w:pPr>
              <w:rPr>
                <w:noProof/>
                <w:color w:val="000000"/>
                <w:lang w:val="sr-Cyrl-CS"/>
              </w:rPr>
            </w:pPr>
          </w:p>
        </w:tc>
        <w:tc>
          <w:tcPr>
            <w:tcW w:w="15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D4123" w:rsidRDefault="00DD4123" w:rsidP="003622CA">
            <w:pPr>
              <w:pStyle w:val="normalboldcentar"/>
              <w:spacing w:line="276" w:lineRule="auto"/>
              <w:jc w:val="both"/>
              <w:rPr>
                <w:noProof/>
                <w:color w:val="000000"/>
                <w:lang w:val="sr-Cyrl-CS"/>
              </w:rPr>
            </w:pPr>
            <w:r>
              <w:rPr>
                <w:noProof/>
                <w:color w:val="000000"/>
                <w:lang w:val="sr-Cyrl-CS"/>
              </w:rPr>
              <w:t xml:space="preserve">Ниже умерен </w:t>
            </w:r>
          </w:p>
        </w:tc>
        <w:tc>
          <w:tcPr>
            <w:tcW w:w="1575" w:type="dxa"/>
            <w:tcBorders>
              <w:top w:val="outset" w:sz="6" w:space="0" w:color="auto"/>
              <w:left w:val="outset" w:sz="6" w:space="0" w:color="auto"/>
              <w:bottom w:val="outset" w:sz="6" w:space="0" w:color="auto"/>
              <w:right w:val="outset" w:sz="6" w:space="0" w:color="auto"/>
            </w:tcBorders>
            <w:shd w:val="clear" w:color="auto" w:fill="92D050"/>
            <w:tcMar>
              <w:top w:w="15" w:type="dxa"/>
              <w:left w:w="15" w:type="dxa"/>
              <w:bottom w:w="15" w:type="dxa"/>
              <w:right w:w="15" w:type="dxa"/>
            </w:tcMar>
            <w:hideMark/>
          </w:tcPr>
          <w:p w:rsidR="00DD4123" w:rsidRDefault="00DD4123" w:rsidP="003622CA">
            <w:pPr>
              <w:pStyle w:val="normalcentar"/>
              <w:spacing w:line="276" w:lineRule="auto"/>
              <w:jc w:val="both"/>
              <w:rPr>
                <w:noProof/>
                <w:color w:val="000000"/>
                <w:lang w:val="sr-Cyrl-CS"/>
              </w:rPr>
            </w:pPr>
            <w:r>
              <w:rPr>
                <w:noProof/>
                <w:color w:val="000000"/>
                <w:lang w:val="sr-Cyrl-CS"/>
              </w:rPr>
              <w:t xml:space="preserve">2 </w:t>
            </w:r>
          </w:p>
        </w:tc>
        <w:tc>
          <w:tcPr>
            <w:tcW w:w="1575" w:type="dxa"/>
            <w:tcBorders>
              <w:top w:val="outset" w:sz="6" w:space="0" w:color="auto"/>
              <w:left w:val="outset" w:sz="6" w:space="0" w:color="auto"/>
              <w:bottom w:val="outset" w:sz="6" w:space="0" w:color="auto"/>
              <w:right w:val="outset" w:sz="6" w:space="0" w:color="auto"/>
            </w:tcBorders>
            <w:shd w:val="clear" w:color="auto" w:fill="92D050"/>
            <w:tcMar>
              <w:top w:w="15" w:type="dxa"/>
              <w:left w:w="15" w:type="dxa"/>
              <w:bottom w:w="15" w:type="dxa"/>
              <w:right w:w="15" w:type="dxa"/>
            </w:tcMar>
            <w:hideMark/>
          </w:tcPr>
          <w:p w:rsidR="00DD4123" w:rsidRDefault="00DD4123" w:rsidP="003622CA">
            <w:pPr>
              <w:pStyle w:val="normalcentar"/>
              <w:spacing w:line="276" w:lineRule="auto"/>
              <w:jc w:val="both"/>
              <w:rPr>
                <w:noProof/>
                <w:color w:val="000000"/>
                <w:lang w:val="sr-Cyrl-CS"/>
              </w:rPr>
            </w:pPr>
            <w:r>
              <w:rPr>
                <w:noProof/>
                <w:color w:val="000000"/>
                <w:lang w:val="sr-Cyrl-CS"/>
              </w:rPr>
              <w:t xml:space="preserve">4 </w:t>
            </w:r>
          </w:p>
        </w:tc>
        <w:tc>
          <w:tcPr>
            <w:tcW w:w="1575" w:type="dxa"/>
            <w:tcBorders>
              <w:top w:val="outset" w:sz="6" w:space="0" w:color="auto"/>
              <w:left w:val="outset" w:sz="6" w:space="0" w:color="auto"/>
              <w:bottom w:val="outset" w:sz="6" w:space="0" w:color="auto"/>
              <w:right w:val="outset" w:sz="6" w:space="0" w:color="auto"/>
            </w:tcBorders>
            <w:shd w:val="clear" w:color="auto" w:fill="FFFF00"/>
            <w:tcMar>
              <w:top w:w="15" w:type="dxa"/>
              <w:left w:w="15" w:type="dxa"/>
              <w:bottom w:w="15" w:type="dxa"/>
              <w:right w:w="15" w:type="dxa"/>
            </w:tcMar>
            <w:hideMark/>
          </w:tcPr>
          <w:p w:rsidR="00DD4123" w:rsidRDefault="00DD4123" w:rsidP="003622CA">
            <w:pPr>
              <w:pStyle w:val="normalcentar"/>
              <w:spacing w:line="276" w:lineRule="auto"/>
              <w:jc w:val="both"/>
              <w:rPr>
                <w:noProof/>
                <w:color w:val="000000"/>
                <w:lang w:val="sr-Cyrl-CS"/>
              </w:rPr>
            </w:pPr>
            <w:r>
              <w:rPr>
                <w:noProof/>
                <w:color w:val="000000"/>
                <w:lang w:val="sr-Cyrl-CS"/>
              </w:rPr>
              <w:t xml:space="preserve">6 </w:t>
            </w:r>
          </w:p>
        </w:tc>
        <w:tc>
          <w:tcPr>
            <w:tcW w:w="1575" w:type="dxa"/>
            <w:tcBorders>
              <w:top w:val="outset" w:sz="6" w:space="0" w:color="auto"/>
              <w:left w:val="outset" w:sz="6" w:space="0" w:color="auto"/>
              <w:bottom w:val="outset" w:sz="6" w:space="0" w:color="auto"/>
              <w:right w:val="outset" w:sz="6" w:space="0" w:color="auto"/>
            </w:tcBorders>
            <w:shd w:val="clear" w:color="auto" w:fill="FFFF00"/>
            <w:tcMar>
              <w:top w:w="15" w:type="dxa"/>
              <w:left w:w="15" w:type="dxa"/>
              <w:bottom w:w="15" w:type="dxa"/>
              <w:right w:w="15" w:type="dxa"/>
            </w:tcMar>
            <w:hideMark/>
          </w:tcPr>
          <w:p w:rsidR="00DD4123" w:rsidRDefault="00DD4123" w:rsidP="003622CA">
            <w:pPr>
              <w:pStyle w:val="normalcentar"/>
              <w:spacing w:line="276" w:lineRule="auto"/>
              <w:jc w:val="both"/>
              <w:rPr>
                <w:noProof/>
                <w:color w:val="000000"/>
                <w:lang w:val="sr-Cyrl-CS"/>
              </w:rPr>
            </w:pPr>
            <w:r>
              <w:rPr>
                <w:noProof/>
                <w:color w:val="000000"/>
                <w:lang w:val="sr-Cyrl-CS"/>
              </w:rPr>
              <w:t xml:space="preserve">8 </w:t>
            </w:r>
          </w:p>
        </w:tc>
        <w:tc>
          <w:tcPr>
            <w:tcW w:w="1575" w:type="dxa"/>
            <w:tcBorders>
              <w:top w:val="outset" w:sz="6" w:space="0" w:color="auto"/>
              <w:left w:val="outset" w:sz="6" w:space="0" w:color="auto"/>
              <w:bottom w:val="outset" w:sz="6" w:space="0" w:color="auto"/>
              <w:right w:val="outset" w:sz="6" w:space="0" w:color="auto"/>
            </w:tcBorders>
            <w:shd w:val="clear" w:color="auto" w:fill="FFFF00"/>
            <w:tcMar>
              <w:top w:w="15" w:type="dxa"/>
              <w:left w:w="15" w:type="dxa"/>
              <w:bottom w:w="15" w:type="dxa"/>
              <w:right w:w="15" w:type="dxa"/>
            </w:tcMar>
            <w:hideMark/>
          </w:tcPr>
          <w:p w:rsidR="00DD4123" w:rsidRDefault="00DD4123" w:rsidP="003622CA">
            <w:pPr>
              <w:pStyle w:val="normalcentar"/>
              <w:spacing w:line="276" w:lineRule="auto"/>
              <w:jc w:val="both"/>
              <w:rPr>
                <w:noProof/>
                <w:color w:val="000000"/>
                <w:lang w:val="sr-Cyrl-CS"/>
              </w:rPr>
            </w:pPr>
            <w:r>
              <w:rPr>
                <w:noProof/>
                <w:color w:val="000000"/>
                <w:lang w:val="sr-Cyrl-CS"/>
              </w:rPr>
              <w:t xml:space="preserve">10 </w:t>
            </w:r>
          </w:p>
        </w:tc>
      </w:tr>
      <w:tr w:rsidR="00DD4123" w:rsidTr="003622C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4123" w:rsidRDefault="00DD4123" w:rsidP="003622CA">
            <w:pPr>
              <w:rPr>
                <w:noProof/>
                <w:color w:val="000000"/>
                <w:lang w:val="sr-Cyrl-CS"/>
              </w:rPr>
            </w:pPr>
          </w:p>
        </w:tc>
        <w:tc>
          <w:tcPr>
            <w:tcW w:w="15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D4123" w:rsidRDefault="00DD4123" w:rsidP="003622CA">
            <w:pPr>
              <w:pStyle w:val="normalboldcentar"/>
              <w:spacing w:line="276" w:lineRule="auto"/>
              <w:jc w:val="both"/>
              <w:rPr>
                <w:noProof/>
                <w:color w:val="000000"/>
                <w:lang w:val="sr-Cyrl-CS"/>
              </w:rPr>
            </w:pPr>
            <w:r>
              <w:rPr>
                <w:noProof/>
                <w:color w:val="000000"/>
                <w:lang w:val="sr-Cyrl-CS"/>
              </w:rPr>
              <w:t xml:space="preserve">Мали </w:t>
            </w:r>
          </w:p>
        </w:tc>
        <w:tc>
          <w:tcPr>
            <w:tcW w:w="1575" w:type="dxa"/>
            <w:tcBorders>
              <w:top w:val="outset" w:sz="6" w:space="0" w:color="auto"/>
              <w:left w:val="outset" w:sz="6" w:space="0" w:color="auto"/>
              <w:bottom w:val="outset" w:sz="6" w:space="0" w:color="auto"/>
              <w:right w:val="outset" w:sz="6" w:space="0" w:color="auto"/>
            </w:tcBorders>
            <w:shd w:val="clear" w:color="auto" w:fill="92D050"/>
            <w:tcMar>
              <w:top w:w="15" w:type="dxa"/>
              <w:left w:w="15" w:type="dxa"/>
              <w:bottom w:w="15" w:type="dxa"/>
              <w:right w:w="15" w:type="dxa"/>
            </w:tcMar>
            <w:hideMark/>
          </w:tcPr>
          <w:p w:rsidR="00DD4123" w:rsidRDefault="00DD4123" w:rsidP="003622CA">
            <w:pPr>
              <w:pStyle w:val="normalcentar"/>
              <w:spacing w:line="276" w:lineRule="auto"/>
              <w:jc w:val="both"/>
              <w:rPr>
                <w:noProof/>
                <w:color w:val="000000"/>
                <w:lang w:val="sr-Cyrl-CS"/>
              </w:rPr>
            </w:pPr>
            <w:r>
              <w:rPr>
                <w:noProof/>
                <w:color w:val="000000"/>
                <w:lang w:val="sr-Cyrl-CS"/>
              </w:rPr>
              <w:t xml:space="preserve">1 </w:t>
            </w:r>
            <w:r>
              <w:rPr>
                <w:noProof/>
                <w:color w:val="000000"/>
                <w:lang w:val="sr-Cyrl-CS"/>
              </w:rPr>
              <w:br/>
              <w:t xml:space="preserve">Прихватљиви ризици </w:t>
            </w:r>
          </w:p>
        </w:tc>
        <w:tc>
          <w:tcPr>
            <w:tcW w:w="1575" w:type="dxa"/>
            <w:tcBorders>
              <w:top w:val="outset" w:sz="6" w:space="0" w:color="auto"/>
              <w:left w:val="outset" w:sz="6" w:space="0" w:color="auto"/>
              <w:bottom w:val="outset" w:sz="6" w:space="0" w:color="auto"/>
              <w:right w:val="outset" w:sz="6" w:space="0" w:color="auto"/>
            </w:tcBorders>
            <w:shd w:val="clear" w:color="auto" w:fill="92D050"/>
            <w:tcMar>
              <w:top w:w="15" w:type="dxa"/>
              <w:left w:w="15" w:type="dxa"/>
              <w:bottom w:w="15" w:type="dxa"/>
              <w:right w:w="15" w:type="dxa"/>
            </w:tcMar>
            <w:hideMark/>
          </w:tcPr>
          <w:p w:rsidR="00DD4123" w:rsidRDefault="00DD4123" w:rsidP="003622CA">
            <w:pPr>
              <w:pStyle w:val="normalcentar"/>
              <w:spacing w:line="276" w:lineRule="auto"/>
              <w:jc w:val="both"/>
              <w:rPr>
                <w:noProof/>
                <w:color w:val="000000"/>
                <w:lang w:val="sr-Cyrl-CS"/>
              </w:rPr>
            </w:pPr>
            <w:r>
              <w:rPr>
                <w:noProof/>
                <w:color w:val="000000"/>
                <w:lang w:val="sr-Cyrl-CS"/>
              </w:rPr>
              <w:t xml:space="preserve">2 </w:t>
            </w:r>
          </w:p>
        </w:tc>
        <w:tc>
          <w:tcPr>
            <w:tcW w:w="1575" w:type="dxa"/>
            <w:tcBorders>
              <w:top w:val="outset" w:sz="6" w:space="0" w:color="auto"/>
              <w:left w:val="outset" w:sz="6" w:space="0" w:color="auto"/>
              <w:bottom w:val="outset" w:sz="6" w:space="0" w:color="auto"/>
              <w:right w:val="outset" w:sz="6" w:space="0" w:color="auto"/>
            </w:tcBorders>
            <w:shd w:val="clear" w:color="auto" w:fill="92D050"/>
            <w:tcMar>
              <w:top w:w="15" w:type="dxa"/>
              <w:left w:w="15" w:type="dxa"/>
              <w:bottom w:w="15" w:type="dxa"/>
              <w:right w:w="15" w:type="dxa"/>
            </w:tcMar>
            <w:hideMark/>
          </w:tcPr>
          <w:p w:rsidR="00DD4123" w:rsidRDefault="00DD4123" w:rsidP="003622CA">
            <w:pPr>
              <w:pStyle w:val="normalcentar"/>
              <w:spacing w:line="276" w:lineRule="auto"/>
              <w:jc w:val="both"/>
              <w:rPr>
                <w:noProof/>
                <w:color w:val="000000"/>
                <w:lang w:val="sr-Cyrl-CS"/>
              </w:rPr>
            </w:pPr>
            <w:r>
              <w:rPr>
                <w:noProof/>
                <w:color w:val="000000"/>
                <w:lang w:val="sr-Cyrl-CS"/>
              </w:rPr>
              <w:t xml:space="preserve">3 </w:t>
            </w:r>
          </w:p>
        </w:tc>
        <w:tc>
          <w:tcPr>
            <w:tcW w:w="1575" w:type="dxa"/>
            <w:tcBorders>
              <w:top w:val="outset" w:sz="6" w:space="0" w:color="auto"/>
              <w:left w:val="outset" w:sz="6" w:space="0" w:color="auto"/>
              <w:bottom w:val="outset" w:sz="6" w:space="0" w:color="auto"/>
              <w:right w:val="outset" w:sz="6" w:space="0" w:color="auto"/>
            </w:tcBorders>
            <w:shd w:val="clear" w:color="auto" w:fill="92D050"/>
            <w:tcMar>
              <w:top w:w="15" w:type="dxa"/>
              <w:left w:w="15" w:type="dxa"/>
              <w:bottom w:w="15" w:type="dxa"/>
              <w:right w:w="15" w:type="dxa"/>
            </w:tcMar>
            <w:hideMark/>
          </w:tcPr>
          <w:p w:rsidR="00DD4123" w:rsidRDefault="00DD4123" w:rsidP="003622CA">
            <w:pPr>
              <w:pStyle w:val="normalcentar"/>
              <w:spacing w:line="276" w:lineRule="auto"/>
              <w:jc w:val="both"/>
              <w:rPr>
                <w:noProof/>
                <w:color w:val="000000"/>
                <w:lang w:val="sr-Cyrl-CS"/>
              </w:rPr>
            </w:pPr>
            <w:r>
              <w:rPr>
                <w:noProof/>
                <w:color w:val="000000"/>
                <w:lang w:val="sr-Cyrl-CS"/>
              </w:rPr>
              <w:t xml:space="preserve">4 </w:t>
            </w:r>
          </w:p>
        </w:tc>
        <w:tc>
          <w:tcPr>
            <w:tcW w:w="1575" w:type="dxa"/>
            <w:tcBorders>
              <w:top w:val="outset" w:sz="6" w:space="0" w:color="auto"/>
              <w:left w:val="outset" w:sz="6" w:space="0" w:color="auto"/>
              <w:bottom w:val="outset" w:sz="6" w:space="0" w:color="auto"/>
              <w:right w:val="outset" w:sz="6" w:space="0" w:color="auto"/>
            </w:tcBorders>
            <w:shd w:val="clear" w:color="auto" w:fill="92D050"/>
            <w:tcMar>
              <w:top w:w="15" w:type="dxa"/>
              <w:left w:w="15" w:type="dxa"/>
              <w:bottom w:w="15" w:type="dxa"/>
              <w:right w:w="15" w:type="dxa"/>
            </w:tcMar>
            <w:hideMark/>
          </w:tcPr>
          <w:p w:rsidR="00DD4123" w:rsidRDefault="00DD4123" w:rsidP="003622CA">
            <w:pPr>
              <w:pStyle w:val="normalcentar"/>
              <w:spacing w:line="276" w:lineRule="auto"/>
              <w:jc w:val="both"/>
              <w:rPr>
                <w:noProof/>
                <w:color w:val="000000"/>
                <w:lang w:val="sr-Cyrl-CS"/>
              </w:rPr>
            </w:pPr>
            <w:r>
              <w:rPr>
                <w:noProof/>
                <w:color w:val="000000"/>
                <w:lang w:val="sr-Cyrl-CS"/>
              </w:rPr>
              <w:t xml:space="preserve">5 </w:t>
            </w:r>
          </w:p>
        </w:tc>
      </w:tr>
      <w:tr w:rsidR="00DD4123" w:rsidTr="003622CA">
        <w:trPr>
          <w:tblCellSpacing w:w="0" w:type="dxa"/>
        </w:trPr>
        <w:tc>
          <w:tcPr>
            <w:tcW w:w="3135"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DD4123" w:rsidRDefault="00DD4123" w:rsidP="003622CA">
            <w:pPr>
              <w:spacing w:line="276" w:lineRule="auto"/>
              <w:rPr>
                <w:sz w:val="22"/>
                <w:szCs w:val="22"/>
              </w:rPr>
            </w:pPr>
          </w:p>
        </w:tc>
        <w:tc>
          <w:tcPr>
            <w:tcW w:w="15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DD4123" w:rsidRDefault="00DD4123" w:rsidP="003622CA">
            <w:pPr>
              <w:pStyle w:val="normalcentar"/>
              <w:spacing w:line="276" w:lineRule="auto"/>
              <w:jc w:val="both"/>
              <w:rPr>
                <w:noProof/>
                <w:color w:val="000000"/>
                <w:lang w:val="sr-Cyrl-CS"/>
              </w:rPr>
            </w:pPr>
            <w:r>
              <w:rPr>
                <w:noProof/>
                <w:color w:val="000000"/>
                <w:lang w:val="sr-Cyrl-CS"/>
              </w:rPr>
              <w:t xml:space="preserve">Ниски </w:t>
            </w:r>
          </w:p>
        </w:tc>
        <w:tc>
          <w:tcPr>
            <w:tcW w:w="15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DD4123" w:rsidRDefault="00DD4123" w:rsidP="003622CA">
            <w:pPr>
              <w:pStyle w:val="normalcentar"/>
              <w:spacing w:line="276" w:lineRule="auto"/>
              <w:jc w:val="both"/>
              <w:rPr>
                <w:noProof/>
                <w:color w:val="000000"/>
                <w:lang w:val="sr-Cyrl-CS"/>
              </w:rPr>
            </w:pPr>
            <w:r>
              <w:rPr>
                <w:noProof/>
                <w:color w:val="000000"/>
                <w:lang w:val="sr-Cyrl-CS"/>
              </w:rPr>
              <w:t xml:space="preserve">Ниже средња </w:t>
            </w:r>
          </w:p>
        </w:tc>
        <w:tc>
          <w:tcPr>
            <w:tcW w:w="15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DD4123" w:rsidRDefault="00DD4123" w:rsidP="003622CA">
            <w:pPr>
              <w:pStyle w:val="normalcentar"/>
              <w:spacing w:line="276" w:lineRule="auto"/>
              <w:jc w:val="both"/>
              <w:rPr>
                <w:noProof/>
                <w:color w:val="000000"/>
                <w:lang w:val="sr-Cyrl-CS"/>
              </w:rPr>
            </w:pPr>
            <w:r>
              <w:rPr>
                <w:noProof/>
                <w:color w:val="000000"/>
                <w:lang w:val="sr-Cyrl-CS"/>
              </w:rPr>
              <w:t xml:space="preserve">Средња </w:t>
            </w:r>
          </w:p>
        </w:tc>
        <w:tc>
          <w:tcPr>
            <w:tcW w:w="15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DD4123" w:rsidRDefault="00DD4123" w:rsidP="003622CA">
            <w:pPr>
              <w:pStyle w:val="normalcentar"/>
              <w:spacing w:line="276" w:lineRule="auto"/>
              <w:jc w:val="both"/>
              <w:rPr>
                <w:noProof/>
                <w:color w:val="000000"/>
                <w:lang w:val="sr-Cyrl-CS"/>
              </w:rPr>
            </w:pPr>
            <w:r>
              <w:rPr>
                <w:noProof/>
                <w:color w:val="000000"/>
                <w:lang w:val="sr-Cyrl-CS"/>
              </w:rPr>
              <w:t xml:space="preserve">Висока </w:t>
            </w:r>
          </w:p>
        </w:tc>
        <w:tc>
          <w:tcPr>
            <w:tcW w:w="15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DD4123" w:rsidRDefault="00DD4123" w:rsidP="003622CA">
            <w:pPr>
              <w:pStyle w:val="normalcentar"/>
              <w:spacing w:line="276" w:lineRule="auto"/>
              <w:jc w:val="both"/>
              <w:rPr>
                <w:noProof/>
                <w:color w:val="000000"/>
                <w:lang w:val="sr-Cyrl-CS"/>
              </w:rPr>
            </w:pPr>
            <w:r>
              <w:rPr>
                <w:noProof/>
                <w:color w:val="000000"/>
                <w:lang w:val="sr-Cyrl-CS"/>
              </w:rPr>
              <w:t xml:space="preserve">Врло висока </w:t>
            </w:r>
          </w:p>
        </w:tc>
      </w:tr>
      <w:tr w:rsidR="00DD4123" w:rsidTr="003622CA">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D4123" w:rsidRDefault="00DD4123" w:rsidP="003622CA">
            <w:pPr>
              <w:rPr>
                <w:sz w:val="22"/>
                <w:szCs w:val="22"/>
              </w:rPr>
            </w:pPr>
          </w:p>
        </w:tc>
        <w:tc>
          <w:tcPr>
            <w:tcW w:w="7845" w:type="dxa"/>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D4123" w:rsidRDefault="00DD4123" w:rsidP="003622CA">
            <w:pPr>
              <w:pStyle w:val="normalboldcentar"/>
              <w:spacing w:line="276" w:lineRule="auto"/>
              <w:jc w:val="both"/>
              <w:rPr>
                <w:noProof/>
                <w:color w:val="000000"/>
                <w:lang w:val="sr-Cyrl-CS"/>
              </w:rPr>
            </w:pPr>
            <w:r>
              <w:rPr>
                <w:noProof/>
                <w:color w:val="000000"/>
                <w:lang w:val="sr-Cyrl-CS"/>
              </w:rPr>
              <w:t xml:space="preserve">Вероватноћа </w:t>
            </w:r>
          </w:p>
        </w:tc>
      </w:tr>
    </w:tbl>
    <w:p w:rsidR="00DD4123" w:rsidRDefault="00DD4123" w:rsidP="00DD4123">
      <w:pPr>
        <w:spacing w:after="200" w:line="276" w:lineRule="auto"/>
        <w:rPr>
          <w:rFonts w:eastAsia="Calibri"/>
          <w:lang w:val="sr-Cyrl-RS"/>
        </w:rPr>
      </w:pPr>
    </w:p>
    <w:tbl>
      <w:tblPr>
        <w:tblW w:w="7656" w:type="dxa"/>
        <w:tblInd w:w="93" w:type="dxa"/>
        <w:tblLook w:val="04A0" w:firstRow="1" w:lastRow="0" w:firstColumn="1" w:lastColumn="0" w:noHBand="0" w:noVBand="1"/>
      </w:tblPr>
      <w:tblGrid>
        <w:gridCol w:w="972"/>
        <w:gridCol w:w="284"/>
        <w:gridCol w:w="972"/>
        <w:gridCol w:w="628"/>
        <w:gridCol w:w="960"/>
        <w:gridCol w:w="600"/>
        <w:gridCol w:w="1600"/>
        <w:gridCol w:w="1640"/>
      </w:tblGrid>
      <w:tr w:rsidR="00DD4123" w:rsidTr="003622CA">
        <w:trPr>
          <w:trHeight w:val="288"/>
        </w:trPr>
        <w:tc>
          <w:tcPr>
            <w:tcW w:w="972" w:type="dxa"/>
            <w:tcBorders>
              <w:top w:val="nil"/>
              <w:left w:val="nil"/>
              <w:bottom w:val="nil"/>
              <w:right w:val="nil"/>
            </w:tcBorders>
            <w:shd w:val="clear" w:color="auto" w:fill="auto"/>
            <w:noWrap/>
            <w:vAlign w:val="bottom"/>
            <w:hideMark/>
          </w:tcPr>
          <w:p w:rsidR="00DD4123" w:rsidRDefault="00DD4123" w:rsidP="003622CA">
            <w:pPr>
              <w:rPr>
                <w:rFonts w:ascii="Calibri" w:hAnsi="Calibri" w:cs="Calibri"/>
                <w:color w:val="000000"/>
                <w:sz w:val="22"/>
                <w:szCs w:val="22"/>
              </w:rPr>
            </w:pPr>
          </w:p>
        </w:tc>
        <w:tc>
          <w:tcPr>
            <w:tcW w:w="284" w:type="dxa"/>
            <w:tcBorders>
              <w:top w:val="nil"/>
              <w:left w:val="nil"/>
              <w:bottom w:val="nil"/>
              <w:right w:val="nil"/>
            </w:tcBorders>
            <w:shd w:val="clear" w:color="auto" w:fill="auto"/>
            <w:noWrap/>
            <w:vAlign w:val="bottom"/>
            <w:hideMark/>
          </w:tcPr>
          <w:p w:rsidR="00DD4123" w:rsidRDefault="00DD4123" w:rsidP="003622CA">
            <w:pPr>
              <w:rPr>
                <w:rFonts w:ascii="Calibri" w:hAnsi="Calibri" w:cs="Calibri"/>
                <w:color w:val="000000"/>
                <w:sz w:val="22"/>
                <w:szCs w:val="22"/>
              </w:rPr>
            </w:pPr>
          </w:p>
        </w:tc>
        <w:tc>
          <w:tcPr>
            <w:tcW w:w="972" w:type="dxa"/>
            <w:tcBorders>
              <w:top w:val="nil"/>
              <w:left w:val="nil"/>
              <w:bottom w:val="nil"/>
              <w:right w:val="nil"/>
            </w:tcBorders>
            <w:shd w:val="clear" w:color="auto" w:fill="auto"/>
            <w:noWrap/>
            <w:vAlign w:val="bottom"/>
            <w:hideMark/>
          </w:tcPr>
          <w:p w:rsidR="00DD4123" w:rsidRDefault="00DD4123" w:rsidP="003622CA">
            <w:pPr>
              <w:rPr>
                <w:rFonts w:ascii="Calibri" w:hAnsi="Calibri" w:cs="Calibri"/>
                <w:color w:val="000000"/>
                <w:sz w:val="22"/>
                <w:szCs w:val="22"/>
              </w:rPr>
            </w:pPr>
          </w:p>
        </w:tc>
        <w:tc>
          <w:tcPr>
            <w:tcW w:w="628" w:type="dxa"/>
            <w:tcBorders>
              <w:top w:val="nil"/>
              <w:left w:val="nil"/>
              <w:bottom w:val="nil"/>
              <w:right w:val="nil"/>
            </w:tcBorders>
            <w:shd w:val="clear" w:color="auto" w:fill="auto"/>
            <w:noWrap/>
            <w:vAlign w:val="bottom"/>
            <w:hideMark/>
          </w:tcPr>
          <w:p w:rsidR="00DD4123" w:rsidRDefault="00DD4123" w:rsidP="003622CA">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DD4123" w:rsidRDefault="00DD4123" w:rsidP="003622CA">
            <w:pPr>
              <w:rPr>
                <w:rFonts w:ascii="Calibri" w:hAnsi="Calibri" w:cs="Calibri"/>
                <w:color w:val="000000"/>
                <w:sz w:val="22"/>
                <w:szCs w:val="22"/>
              </w:rPr>
            </w:pPr>
          </w:p>
        </w:tc>
        <w:tc>
          <w:tcPr>
            <w:tcW w:w="600" w:type="dxa"/>
            <w:tcBorders>
              <w:top w:val="nil"/>
              <w:left w:val="nil"/>
              <w:bottom w:val="nil"/>
              <w:right w:val="nil"/>
            </w:tcBorders>
            <w:shd w:val="clear" w:color="auto" w:fill="auto"/>
            <w:noWrap/>
            <w:vAlign w:val="bottom"/>
            <w:hideMark/>
          </w:tcPr>
          <w:p w:rsidR="00DD4123" w:rsidRDefault="00DD4123" w:rsidP="003622CA">
            <w:pPr>
              <w:rPr>
                <w:rFonts w:ascii="Calibri" w:hAnsi="Calibri" w:cs="Calibri"/>
                <w:color w:val="000000"/>
                <w:sz w:val="22"/>
                <w:szCs w:val="22"/>
              </w:rPr>
            </w:pPr>
          </w:p>
        </w:tc>
        <w:tc>
          <w:tcPr>
            <w:tcW w:w="1600" w:type="dxa"/>
            <w:tcBorders>
              <w:top w:val="nil"/>
              <w:left w:val="nil"/>
              <w:bottom w:val="nil"/>
              <w:right w:val="nil"/>
            </w:tcBorders>
            <w:shd w:val="clear" w:color="auto" w:fill="auto"/>
            <w:noWrap/>
            <w:vAlign w:val="bottom"/>
            <w:hideMark/>
          </w:tcPr>
          <w:p w:rsidR="00DD4123" w:rsidRDefault="00DD4123" w:rsidP="003622CA">
            <w:pPr>
              <w:rPr>
                <w:rFonts w:ascii="Calibri" w:hAnsi="Calibri" w:cs="Calibri"/>
                <w:color w:val="000000"/>
                <w:sz w:val="22"/>
                <w:szCs w:val="22"/>
              </w:rPr>
            </w:pPr>
          </w:p>
        </w:tc>
        <w:tc>
          <w:tcPr>
            <w:tcW w:w="1640" w:type="dxa"/>
            <w:tcBorders>
              <w:top w:val="nil"/>
              <w:left w:val="nil"/>
              <w:bottom w:val="nil"/>
              <w:right w:val="nil"/>
            </w:tcBorders>
            <w:shd w:val="clear" w:color="auto" w:fill="auto"/>
            <w:noWrap/>
            <w:vAlign w:val="bottom"/>
            <w:hideMark/>
          </w:tcPr>
          <w:p w:rsidR="00DD4123" w:rsidRDefault="00DD4123" w:rsidP="003622CA">
            <w:pPr>
              <w:rPr>
                <w:rFonts w:ascii="Calibri" w:hAnsi="Calibri" w:cs="Calibri"/>
                <w:color w:val="000000"/>
                <w:sz w:val="22"/>
                <w:szCs w:val="22"/>
              </w:rPr>
            </w:pPr>
          </w:p>
        </w:tc>
      </w:tr>
    </w:tbl>
    <w:p w:rsidR="00DD4123" w:rsidRDefault="00DD4123" w:rsidP="00DD4123">
      <w:pPr>
        <w:spacing w:after="200" w:line="276" w:lineRule="auto"/>
        <w:rPr>
          <w:rFonts w:eastAsia="Calibri"/>
          <w:lang w:val="sr-Cyrl-RS"/>
        </w:rPr>
      </w:pPr>
    </w:p>
    <w:p w:rsidR="00DD4123" w:rsidRDefault="00DD4123" w:rsidP="00DD4123">
      <w:pPr>
        <w:pStyle w:val="Heading2"/>
        <w:rPr>
          <w:rFonts w:ascii="Times New Roman" w:eastAsia="Calibri" w:hAnsi="Times New Roman"/>
          <w:sz w:val="24"/>
          <w:szCs w:val="24"/>
          <w:lang w:val="sr-Latn-RS"/>
        </w:rPr>
      </w:pPr>
      <w:bookmarkStart w:id="45" w:name="_Toc54290002"/>
      <w:bookmarkStart w:id="46" w:name="_Toc54290126"/>
      <w:bookmarkStart w:id="47" w:name="_Toc55323277"/>
      <w:r w:rsidRPr="003C4726">
        <w:rPr>
          <w:rFonts w:ascii="Times New Roman" w:eastAsia="Calibri" w:hAnsi="Times New Roman"/>
          <w:sz w:val="24"/>
          <w:szCs w:val="24"/>
          <w:lang w:val="sr-Cyrl-RS"/>
        </w:rPr>
        <w:lastRenderedPageBreak/>
        <w:t>6.3.</w:t>
      </w:r>
      <w:r w:rsidRPr="003C4726">
        <w:rPr>
          <w:rFonts w:ascii="Times New Roman" w:eastAsia="Calibri" w:hAnsi="Times New Roman"/>
          <w:sz w:val="24"/>
          <w:szCs w:val="24"/>
          <w:lang w:val="sr-Latn-RS"/>
        </w:rPr>
        <w:t>Поступање по ризицима</w:t>
      </w:r>
      <w:bookmarkEnd w:id="45"/>
      <w:bookmarkEnd w:id="46"/>
      <w:bookmarkEnd w:id="47"/>
      <w:r w:rsidRPr="003C4726">
        <w:rPr>
          <w:rFonts w:ascii="Times New Roman" w:eastAsia="Calibri" w:hAnsi="Times New Roman"/>
          <w:sz w:val="24"/>
          <w:szCs w:val="24"/>
          <w:lang w:val="sr-Latn-RS"/>
        </w:rPr>
        <w:t xml:space="preserve"> </w:t>
      </w:r>
    </w:p>
    <w:p w:rsidR="00DD4123" w:rsidRPr="00347A7A" w:rsidRDefault="00DD4123" w:rsidP="00DD4123">
      <w:pPr>
        <w:rPr>
          <w:rFonts w:eastAsia="Calibri"/>
          <w:lang w:val="sr-Latn-RS" w:eastAsia="x-none"/>
        </w:rPr>
      </w:pPr>
    </w:p>
    <w:p w:rsidR="00DD4123" w:rsidRDefault="00DD4123" w:rsidP="00DD4123">
      <w:pPr>
        <w:spacing w:after="200"/>
        <w:ind w:firstLine="540"/>
        <w:jc w:val="both"/>
        <w:rPr>
          <w:rFonts w:eastAsia="Calibri"/>
          <w:lang w:val="sr-Cyrl-RS"/>
        </w:rPr>
      </w:pPr>
      <w:r w:rsidRPr="00E26794">
        <w:rPr>
          <w:rFonts w:eastAsia="Calibri"/>
          <w:lang w:val="sr-Latn-RS"/>
        </w:rPr>
        <w:t>Вероватноћа и ефекат ризика смањују се избором прикладног одговора на ризик. Одлука зависи од важности ризика и о толеранцији и ставу према ризику. Одговори на ризик су:</w:t>
      </w:r>
    </w:p>
    <w:p w:rsidR="00DD4123" w:rsidRDefault="00DD4123" w:rsidP="00DD4123">
      <w:pPr>
        <w:spacing w:after="200"/>
        <w:ind w:firstLine="540"/>
        <w:jc w:val="both"/>
        <w:rPr>
          <w:rFonts w:eastAsia="Calibri"/>
          <w:lang w:val="sr-Cyrl-RS"/>
        </w:rPr>
      </w:pPr>
      <w:r w:rsidRPr="005931AE">
        <w:rPr>
          <w:b/>
        </w:rPr>
        <w:t xml:space="preserve"> </w:t>
      </w:r>
      <w:r w:rsidRPr="005931AE">
        <w:rPr>
          <w:rFonts w:eastAsia="Calibri"/>
          <w:b/>
          <w:lang w:val="sr-Latn-RS"/>
        </w:rPr>
        <w:t>а) Толерисање</w:t>
      </w:r>
      <w:r w:rsidRPr="00237E59">
        <w:rPr>
          <w:rFonts w:eastAsia="Calibri"/>
          <w:lang w:val="sr-Latn-RS"/>
        </w:rPr>
        <w:t xml:space="preserve"> – Представља један од одговора на ризик, када се ризик прихвата и толерише без предузимања било каквих радњи. Чак и ако ризик није подношљив, способност да се нешто уради у погледу одређених ризика може бити ограничена, односно трошкови предузимања било кавих радњи могу бити већи од потенцијалне користи која се тиме може добити;</w:t>
      </w:r>
    </w:p>
    <w:p w:rsidR="00DD4123" w:rsidRDefault="00DD4123" w:rsidP="00DD4123">
      <w:pPr>
        <w:spacing w:after="200"/>
        <w:ind w:firstLine="540"/>
        <w:jc w:val="both"/>
        <w:rPr>
          <w:rFonts w:eastAsia="Calibri"/>
          <w:lang w:val="sr-Cyrl-RS"/>
        </w:rPr>
      </w:pPr>
      <w:r w:rsidRPr="005931AE">
        <w:rPr>
          <w:rFonts w:eastAsia="Calibri"/>
          <w:b/>
          <w:lang w:val="sr-Latn-RS"/>
        </w:rPr>
        <w:t xml:space="preserve"> б) Третирање (решавање)</w:t>
      </w:r>
      <w:r w:rsidRPr="00237E59">
        <w:rPr>
          <w:rFonts w:eastAsia="Calibri"/>
          <w:lang w:val="sr-Latn-RS"/>
        </w:rPr>
        <w:t xml:space="preserve"> – Највећи број ризика решава се на овај начин. Сврха третирања јесте да се, иако ће се одређене активности наставити са ризиком, предузму радње (контрола) у циљу ограничавања ризика на прихватљив ниво;</w:t>
      </w:r>
    </w:p>
    <w:p w:rsidR="00DD4123" w:rsidRDefault="00DD4123" w:rsidP="00DD4123">
      <w:pPr>
        <w:spacing w:after="200"/>
        <w:ind w:firstLine="540"/>
        <w:jc w:val="both"/>
        <w:rPr>
          <w:rFonts w:eastAsia="Calibri"/>
          <w:lang w:val="sr-Cyrl-RS"/>
        </w:rPr>
      </w:pPr>
      <w:r w:rsidRPr="005931AE">
        <w:rPr>
          <w:rFonts w:eastAsia="Calibri"/>
          <w:b/>
          <w:lang w:val="sr-Latn-RS"/>
        </w:rPr>
        <w:t xml:space="preserve"> в) Трансфер (пренос)</w:t>
      </w:r>
      <w:r w:rsidRPr="00237E59">
        <w:rPr>
          <w:rFonts w:eastAsia="Calibri"/>
          <w:lang w:val="sr-Latn-RS"/>
        </w:rPr>
        <w:t xml:space="preserve"> – Најбољи одговор за неке ризике јесте да се пренесу на треће лице. Ово се може урадити путем конвенционалног осигурања, или финансијском надокнадом трећем лицу које ће преузети ризик на други начин. Ова опција је нарочито добра за умањивање финансијских ризика или ризика по имовину;</w:t>
      </w:r>
    </w:p>
    <w:p w:rsidR="00DD4123" w:rsidRDefault="00DD4123" w:rsidP="00DD4123">
      <w:pPr>
        <w:spacing w:after="200"/>
        <w:ind w:firstLine="540"/>
        <w:jc w:val="both"/>
        <w:rPr>
          <w:rFonts w:eastAsia="Calibri"/>
          <w:lang w:val="sr-Cyrl-RS"/>
        </w:rPr>
      </w:pPr>
      <w:r w:rsidRPr="005931AE">
        <w:rPr>
          <w:rFonts w:eastAsia="Calibri"/>
          <w:b/>
          <w:lang w:val="sr-Latn-RS"/>
        </w:rPr>
        <w:t xml:space="preserve"> г) Коришћење прилика</w:t>
      </w:r>
      <w:r w:rsidRPr="00237E59">
        <w:rPr>
          <w:rFonts w:eastAsia="Calibri"/>
          <w:lang w:val="sr-Latn-RS"/>
        </w:rPr>
        <w:t xml:space="preserve"> – Ова опција није алтернатива за претходно наведене, већ представља опцију коју треба размотрити увек када се толерише, преноси или третира одређени ризик. Односи се на ситуацију када истовремено са умањивањем одређених претњи, постоји прилика да се искористи неки позитиван утицај (нпр. уколико је улагање већег износа капиталних инвестиција у велики пројекат ризично, треба преиспитати да ли постоје релевантне контроле, које су довољно добре да оправдају повећавање тог износа, како би се остварила још већа корист). Горе наведено се односи и на ситуације које са собом не носе претњу, већ само позитивне прилике;</w:t>
      </w:r>
    </w:p>
    <w:p w:rsidR="00DD4123" w:rsidRDefault="00DD4123" w:rsidP="00DD4123">
      <w:pPr>
        <w:spacing w:after="200"/>
        <w:ind w:firstLine="540"/>
        <w:jc w:val="both"/>
        <w:rPr>
          <w:rFonts w:eastAsia="Calibri"/>
          <w:lang w:val="sr-Cyrl-RS"/>
        </w:rPr>
      </w:pPr>
      <w:r w:rsidRPr="005931AE">
        <w:rPr>
          <w:rFonts w:eastAsia="Calibri"/>
          <w:b/>
          <w:lang w:val="sr-Latn-RS"/>
        </w:rPr>
        <w:t xml:space="preserve"> д) Прекид</w:t>
      </w:r>
      <w:r w:rsidRPr="00237E59">
        <w:rPr>
          <w:rFonts w:eastAsia="Calibri"/>
          <w:lang w:val="sr-Latn-RS"/>
        </w:rPr>
        <w:t xml:space="preserve"> – неке ризике је могуће решавати или свести на прихватљив ниво, само уколико се одређена активност прекине. Ова опција може бити озбиљно ограничење у јавном сектору с обзиром да се у њему спроводе низ активности, иако су ризици прилично велики, јер нема другог начина да се резултати неопходни за грађане и остваре. Из изнетог, а на основу члана 7. Правилника о заједничким критеријумима и стандардима за успостављање, функционисање и извештавање о систему ФУК у јавном сектору, </w:t>
      </w:r>
      <w:r w:rsidRPr="001B4926">
        <w:rPr>
          <w:rFonts w:eastAsia="Calibri"/>
          <w:b/>
          <w:lang w:val="sr-Latn-RS"/>
        </w:rPr>
        <w:t>контролне активности</w:t>
      </w:r>
      <w:r w:rsidRPr="00237E59">
        <w:rPr>
          <w:rFonts w:eastAsia="Calibri"/>
          <w:lang w:val="sr-Latn-RS"/>
        </w:rPr>
        <w:t xml:space="preserve"> темеље се на писаним процедурама и начелима, поступцима и другим мерама које се успостављају ради</w:t>
      </w:r>
      <w:r>
        <w:rPr>
          <w:rFonts w:eastAsia="Calibri"/>
          <w:lang w:val="sr-Latn-RS"/>
        </w:rPr>
        <w:t xml:space="preserve"> остваривања циљева </w:t>
      </w:r>
      <w:r>
        <w:rPr>
          <w:rFonts w:eastAsia="Calibri"/>
          <w:lang w:val="sr-Cyrl-RS"/>
        </w:rPr>
        <w:t>града</w:t>
      </w:r>
      <w:r w:rsidRPr="00237E59">
        <w:rPr>
          <w:rFonts w:eastAsia="Calibri"/>
          <w:lang w:val="sr-Latn-RS"/>
        </w:rPr>
        <w:t xml:space="preserve"> кроз смањење ризика до прихватљивог нивоа.</w:t>
      </w:r>
    </w:p>
    <w:p w:rsidR="00DD4123" w:rsidRDefault="00DD4123" w:rsidP="00DD4123">
      <w:pPr>
        <w:spacing w:after="200"/>
        <w:ind w:firstLine="540"/>
        <w:jc w:val="both"/>
        <w:rPr>
          <w:rFonts w:eastAsia="Calibri"/>
          <w:lang w:val="sr-Cyrl-RS"/>
        </w:rPr>
      </w:pPr>
      <w:r w:rsidRPr="00237E59">
        <w:rPr>
          <w:rFonts w:eastAsia="Calibri"/>
          <w:lang w:val="sr-Latn-RS"/>
        </w:rPr>
        <w:t xml:space="preserve">Постоје различите поделе контролних активности, а у контексту управљања ризицима једна од подела може бити следећа: </w:t>
      </w:r>
    </w:p>
    <w:p w:rsidR="00DD4123" w:rsidRDefault="00DD4123" w:rsidP="00DD4123">
      <w:pPr>
        <w:spacing w:after="200"/>
        <w:ind w:firstLine="540"/>
        <w:jc w:val="both"/>
        <w:rPr>
          <w:rFonts w:eastAsia="Calibri"/>
          <w:lang w:val="sr-Cyrl-RS"/>
        </w:rPr>
      </w:pPr>
      <w:r w:rsidRPr="001B4926">
        <w:rPr>
          <w:rFonts w:eastAsia="Calibri"/>
          <w:b/>
          <w:i/>
          <w:lang w:val="sr-Latn-RS"/>
        </w:rPr>
        <w:t>• Превентивне контроле</w:t>
      </w:r>
      <w:r w:rsidRPr="00237E59">
        <w:rPr>
          <w:rFonts w:eastAsia="Calibri"/>
          <w:lang w:val="sr-Latn-RS"/>
        </w:rPr>
        <w:t xml:space="preserve"> – осмишљене да спречавају појаву неефикасности, грешака односно неправилности. Ове контроле не могу да гарантују да се контролисани фактор неће појавити, али умањују вероватноћу његовог појављивања. Пример ове контроле је везаност за поделу дужности и овлашћења нпр. одобрење комуникације с медијима само стручним и овлашћеним особама, чиме се спречава давање неприкладних коментара, медијима;</w:t>
      </w:r>
    </w:p>
    <w:p w:rsidR="00DD4123" w:rsidRPr="00237E59" w:rsidRDefault="00DD4123" w:rsidP="00DD4123">
      <w:pPr>
        <w:spacing w:after="200"/>
        <w:ind w:firstLine="540"/>
        <w:jc w:val="both"/>
        <w:rPr>
          <w:rFonts w:eastAsia="Calibri"/>
          <w:lang w:val="sr-Latn-RS"/>
        </w:rPr>
      </w:pPr>
      <w:r w:rsidRPr="00237E59">
        <w:rPr>
          <w:rFonts w:eastAsia="Calibri"/>
          <w:lang w:val="sr-Latn-RS"/>
        </w:rPr>
        <w:lastRenderedPageBreak/>
        <w:t xml:space="preserve"> </w:t>
      </w:r>
      <w:r w:rsidRPr="001B4926">
        <w:rPr>
          <w:rFonts w:eastAsia="Calibri"/>
          <w:b/>
          <w:i/>
          <w:lang w:val="sr-Latn-RS"/>
        </w:rPr>
        <w:t>• Детекционе контроле</w:t>
      </w:r>
      <w:r w:rsidRPr="00237E59">
        <w:rPr>
          <w:rFonts w:eastAsia="Calibri"/>
          <w:lang w:val="sr-Latn-RS"/>
        </w:rPr>
        <w:t xml:space="preserve"> – Ове контроле се активирају након одређеног догађаја и не могу пружити апсолутну сигурност, али могу да умање ризик од нежељених последица будући да омогућавају предузимање корективних активности. Примери ових контрола укључују нпр. потврђивање након плаћања;  </w:t>
      </w:r>
    </w:p>
    <w:p w:rsidR="00DD4123" w:rsidRDefault="00DD4123" w:rsidP="00DD4123">
      <w:pPr>
        <w:spacing w:after="200"/>
        <w:ind w:firstLine="540"/>
        <w:jc w:val="both"/>
        <w:rPr>
          <w:rFonts w:eastAsia="Calibri"/>
          <w:lang w:val="sr-Cyrl-RS"/>
        </w:rPr>
      </w:pPr>
      <w:r w:rsidRPr="001B4926">
        <w:rPr>
          <w:rFonts w:eastAsia="Calibri"/>
          <w:b/>
          <w:i/>
          <w:lang w:val="sr-Latn-RS"/>
        </w:rPr>
        <w:t>• Директивне контроле</w:t>
      </w:r>
      <w:r w:rsidRPr="00237E59">
        <w:rPr>
          <w:rFonts w:eastAsia="Calibri"/>
          <w:lang w:val="sr-Latn-RS"/>
        </w:rPr>
        <w:t xml:space="preserve"> – усмеравају одређени процес у жељеном смеру, односно осигуравају остварење циља који се жели постићи. Примери ових контрола јесу јасна дефиниција политика, постављање специфичних циљева као и адекватна обука и одговарајућа структура кадрова, и </w:t>
      </w:r>
    </w:p>
    <w:p w:rsidR="00DD4123" w:rsidRPr="001D28F5" w:rsidRDefault="00DD4123" w:rsidP="00DD4123">
      <w:pPr>
        <w:spacing w:after="200"/>
        <w:ind w:firstLine="540"/>
        <w:jc w:val="both"/>
        <w:rPr>
          <w:rFonts w:eastAsia="Calibri"/>
          <w:lang w:val="sr-Cyrl-RS"/>
        </w:rPr>
      </w:pPr>
      <w:r w:rsidRPr="00237E59">
        <w:rPr>
          <w:rFonts w:eastAsia="Calibri"/>
          <w:lang w:val="sr-Latn-RS"/>
        </w:rPr>
        <w:t xml:space="preserve"> </w:t>
      </w:r>
      <w:r w:rsidRPr="001B4926">
        <w:rPr>
          <w:rFonts w:eastAsia="Calibri"/>
          <w:b/>
          <w:i/>
          <w:lang w:val="sr-Latn-RS"/>
        </w:rPr>
        <w:t>• Корективне контроле</w:t>
      </w:r>
      <w:r w:rsidRPr="00237E59">
        <w:rPr>
          <w:rFonts w:eastAsia="Calibri"/>
          <w:lang w:val="sr-Latn-RS"/>
        </w:rPr>
        <w:t xml:space="preserve"> – осмишљене су да исправљају уочене грешке или непожељне догађаје. Пример ових контрола је креирање планова за случај непредвиђених ситуација или обликовање уговорних об</w:t>
      </w:r>
      <w:r>
        <w:rPr>
          <w:rFonts w:eastAsia="Calibri"/>
          <w:lang w:val="sr-Latn-RS"/>
        </w:rPr>
        <w:t>авеза којима се омогућује повра</w:t>
      </w:r>
      <w:r>
        <w:rPr>
          <w:rFonts w:eastAsia="Calibri"/>
          <w:lang w:val="sr-Cyrl-RS"/>
        </w:rPr>
        <w:t>ћај</w:t>
      </w:r>
      <w:r w:rsidRPr="00237E59">
        <w:rPr>
          <w:rFonts w:eastAsia="Calibri"/>
          <w:lang w:val="sr-Latn-RS"/>
        </w:rPr>
        <w:t xml:space="preserve"> више плаћених износа. Наведене категорије контрола не морају бити јасно разграничене с обзиром да једна контрола може да има две или више функција. Надзор, на пример, обухвата све четири контроле. При обликовању контроле, важно је да успостављена контрола буде сразмерна ризику и да трошкови контроле не премашују добијене користи. </w:t>
      </w:r>
    </w:p>
    <w:p w:rsidR="00DD4123" w:rsidRDefault="00DD4123" w:rsidP="00DD4123">
      <w:pPr>
        <w:pStyle w:val="Heading2"/>
        <w:rPr>
          <w:rFonts w:ascii="Times New Roman" w:eastAsia="Calibri" w:hAnsi="Times New Roman"/>
          <w:sz w:val="24"/>
          <w:szCs w:val="24"/>
        </w:rPr>
      </w:pPr>
      <w:bookmarkStart w:id="48" w:name="_Toc54290003"/>
      <w:bookmarkStart w:id="49" w:name="_Toc54290127"/>
      <w:bookmarkStart w:id="50" w:name="_Toc55323278"/>
      <w:r w:rsidRPr="000E20A6">
        <w:rPr>
          <w:rFonts w:ascii="Times New Roman" w:eastAsia="Calibri" w:hAnsi="Times New Roman"/>
          <w:sz w:val="24"/>
          <w:szCs w:val="24"/>
          <w:lang w:val="sr-Cyrl-RS"/>
        </w:rPr>
        <w:t>6.4.Праћење и извештавање о ризицима</w:t>
      </w:r>
      <w:bookmarkEnd w:id="48"/>
      <w:bookmarkEnd w:id="49"/>
      <w:bookmarkEnd w:id="50"/>
    </w:p>
    <w:p w:rsidR="00DD4123" w:rsidRPr="00347A7A" w:rsidRDefault="00DD4123" w:rsidP="00DD4123">
      <w:pPr>
        <w:rPr>
          <w:rFonts w:eastAsia="Calibri"/>
          <w:lang w:eastAsia="x-none"/>
        </w:rPr>
      </w:pPr>
    </w:p>
    <w:p w:rsidR="00DD4123" w:rsidRDefault="00DD4123" w:rsidP="00DD4123">
      <w:pPr>
        <w:spacing w:after="200"/>
        <w:ind w:firstLine="540"/>
        <w:jc w:val="both"/>
        <w:rPr>
          <w:rFonts w:eastAsia="Calibri"/>
          <w:lang w:val="sr-Cyrl-RS"/>
        </w:rPr>
      </w:pPr>
      <w:r w:rsidRPr="00415DD8">
        <w:rPr>
          <w:rFonts w:eastAsia="Calibri"/>
          <w:lang w:val="sr-Cyrl-RS"/>
        </w:rPr>
        <w:t>Управљање ризицима, представља континуиран процес који укључује праћење утврђених ризика како би се благовремено уочиле све промене везане за ризике (нпр. појава нових ризика и могућих прилика које се јављају уз ризике).</w:t>
      </w:r>
    </w:p>
    <w:p w:rsidR="00DD4123" w:rsidRDefault="00DD4123" w:rsidP="00DD4123">
      <w:pPr>
        <w:spacing w:after="200"/>
        <w:ind w:firstLine="540"/>
        <w:jc w:val="both"/>
        <w:rPr>
          <w:rFonts w:eastAsia="Calibri"/>
          <w:lang w:val="sr-Cyrl-RS"/>
        </w:rPr>
      </w:pPr>
      <w:r w:rsidRPr="00415DD8">
        <w:rPr>
          <w:rFonts w:eastAsia="Calibri"/>
          <w:lang w:val="sr-Cyrl-RS"/>
        </w:rPr>
        <w:t xml:space="preserve"> Стратегијом су дефинисане све активности како би се осигурало да су сви ризици повезани са циљевима као и да су сви ризици узети у обзир при утврђивању и ажурирању ризика. У том смислу, сви запослени (руководиоци на свим нивоима и њихови извршиоци), треба континуирано да разматрају питања везана за ризике са којима се суочавају у свом послу. </w:t>
      </w:r>
    </w:p>
    <w:p w:rsidR="00DD4123" w:rsidRPr="00415DD8" w:rsidRDefault="00DD4123" w:rsidP="00DD4123">
      <w:pPr>
        <w:spacing w:after="200"/>
        <w:ind w:firstLine="540"/>
        <w:jc w:val="both"/>
        <w:rPr>
          <w:rFonts w:eastAsia="Calibri"/>
          <w:lang w:val="sr-Cyrl-RS"/>
        </w:rPr>
      </w:pPr>
      <w:r w:rsidRPr="00415DD8">
        <w:rPr>
          <w:rFonts w:eastAsia="Calibri"/>
          <w:lang w:val="sr-Cyrl-RS"/>
        </w:rPr>
        <w:t>Циљ наведеног је размена информација о начину решавања ризика, где се кроз редовне извештаје и годишње анализирање најучесталијих ризика, долази до</w:t>
      </w:r>
      <w:r>
        <w:rPr>
          <w:rFonts w:eastAsia="Calibri"/>
          <w:lang w:val="sr-Cyrl-RS"/>
        </w:rPr>
        <w:t xml:space="preserve"> остваривања циљева града</w:t>
      </w:r>
      <w:r w:rsidRPr="00415DD8">
        <w:rPr>
          <w:rFonts w:eastAsia="Calibri"/>
          <w:lang w:val="sr-Cyrl-RS"/>
        </w:rPr>
        <w:t xml:space="preserve">. </w:t>
      </w:r>
    </w:p>
    <w:p w:rsidR="00DD4123" w:rsidRPr="001D28F5" w:rsidRDefault="00DD4123" w:rsidP="00DD4123">
      <w:pPr>
        <w:spacing w:after="200"/>
        <w:ind w:firstLine="540"/>
        <w:jc w:val="both"/>
        <w:rPr>
          <w:rFonts w:eastAsia="Calibri"/>
          <w:b/>
          <w:lang w:val="sr-Cyrl-RS"/>
        </w:rPr>
      </w:pPr>
      <w:r w:rsidRPr="00A1224E">
        <w:rPr>
          <w:rFonts w:eastAsia="Calibri"/>
          <w:b/>
          <w:lang w:val="sr-Cyrl-RS"/>
        </w:rPr>
        <w:t>Такође, начин комуникације и размена информација о утврђеним ризицима на свим нивоима и међу свим запосленима обухвата и одговарајући систем праћења и</w:t>
      </w:r>
      <w:r>
        <w:rPr>
          <w:rFonts w:eastAsia="Calibri"/>
          <w:b/>
          <w:lang w:val="sr-Cyrl-RS"/>
        </w:rPr>
        <w:t xml:space="preserve"> извештавања о ризицима града</w:t>
      </w:r>
      <w:r w:rsidRPr="00A1224E">
        <w:rPr>
          <w:rFonts w:eastAsia="Calibri"/>
          <w:b/>
          <w:lang w:val="sr-Cyrl-RS"/>
        </w:rPr>
        <w:t xml:space="preserve">, и то на следећи начин:  </w:t>
      </w:r>
    </w:p>
    <w:p w:rsidR="00DD4123" w:rsidRDefault="00DD4123" w:rsidP="00DD4123">
      <w:pPr>
        <w:numPr>
          <w:ilvl w:val="0"/>
          <w:numId w:val="36"/>
        </w:numPr>
        <w:spacing w:after="200"/>
        <w:jc w:val="both"/>
        <w:rPr>
          <w:rFonts w:eastAsia="Calibri"/>
          <w:lang w:val="sr-Cyrl-RS"/>
        </w:rPr>
      </w:pPr>
      <w:r w:rsidRPr="00415DD8">
        <w:rPr>
          <w:rFonts w:eastAsia="Calibri"/>
          <w:lang w:val="sr-Cyrl-RS"/>
        </w:rPr>
        <w:t xml:space="preserve">Након што су одређени стратешки циљеви и кључни процеси са којима ће се они постићи, а затим утврђени и процењени ризици који могу угрозити постизање циљева, али и дате мере за исте, одређују се носиоци истих описаних пословних процеса који ће се бринути о одвијању процеса на предвиђен начин (нпр. руководиоци ужих организационих јединица). Дакле, носиоци пословних процеса задужени су и за праћење остваривања циљева и управљање најважнијим ризицима из своје области; </w:t>
      </w:r>
    </w:p>
    <w:p w:rsidR="00DD4123" w:rsidRDefault="00DD4123" w:rsidP="00DD4123">
      <w:pPr>
        <w:numPr>
          <w:ilvl w:val="0"/>
          <w:numId w:val="36"/>
        </w:numPr>
        <w:spacing w:after="200"/>
        <w:jc w:val="both"/>
        <w:rPr>
          <w:rFonts w:eastAsia="Calibri"/>
          <w:lang w:val="sr-Cyrl-RS"/>
        </w:rPr>
      </w:pPr>
      <w:r w:rsidRPr="00415DD8">
        <w:rPr>
          <w:rFonts w:eastAsia="Calibri"/>
          <w:lang w:val="sr-Cyrl-RS"/>
        </w:rPr>
        <w:t>Одржавање редовних састанака – вертикална и хоризонтална комуникација (на кварталном, полугодишњем и годишњем нивоу), руководећег кадра на вишем нивоу и координатора за</w:t>
      </w:r>
      <w:r>
        <w:rPr>
          <w:rFonts w:eastAsia="Calibri"/>
          <w:lang w:val="sr-Cyrl-RS"/>
        </w:rPr>
        <w:t xml:space="preserve"> ризике организационих јединица</w:t>
      </w:r>
      <w:r w:rsidRPr="00415DD8">
        <w:rPr>
          <w:rFonts w:eastAsia="Calibri"/>
          <w:lang w:val="sr-Cyrl-RS"/>
        </w:rPr>
        <w:t xml:space="preserve"> у саставу, односно кад год се према процени, наиђе на изузетно значајан ризик, ради доношења одлуке о мерама за смањивање изложености ризику, о роковима и </w:t>
      </w:r>
      <w:r w:rsidRPr="00415DD8">
        <w:rPr>
          <w:rFonts w:eastAsia="Calibri"/>
          <w:lang w:val="sr-Cyrl-RS"/>
        </w:rPr>
        <w:lastRenderedPageBreak/>
        <w:t>лицима који ће бити одговорни за извршавање потребних радњи, као и због евентуалне потребе мењања и ажурирања података у Регистру оперативних и Регистру страт</w:t>
      </w:r>
      <w:r>
        <w:rPr>
          <w:rFonts w:eastAsia="Calibri"/>
          <w:lang w:val="sr-Cyrl-RS"/>
        </w:rPr>
        <w:t xml:space="preserve">ешких ризика; </w:t>
      </w:r>
    </w:p>
    <w:p w:rsidR="00DD4123" w:rsidRDefault="00DD4123" w:rsidP="00DD4123">
      <w:pPr>
        <w:numPr>
          <w:ilvl w:val="0"/>
          <w:numId w:val="36"/>
        </w:numPr>
        <w:spacing w:after="200"/>
        <w:jc w:val="both"/>
        <w:rPr>
          <w:rFonts w:eastAsia="Calibri"/>
          <w:lang w:val="sr-Cyrl-RS"/>
        </w:rPr>
      </w:pPr>
      <w:r w:rsidRPr="00415DD8">
        <w:rPr>
          <w:rFonts w:eastAsia="Calibri"/>
          <w:lang w:val="sr-Cyrl-RS"/>
        </w:rPr>
        <w:t>Такође, на састанцима треба анализирати и дискутовати у којој мери су предузете радње биле ефикасне, разматрати процене утицаја и вероватноће након што су радње у вези третирања предузете, одредити да ли су потребне даље акције ради достиза</w:t>
      </w:r>
      <w:r>
        <w:rPr>
          <w:rFonts w:eastAsia="Calibri"/>
          <w:lang w:val="sr-Cyrl-RS"/>
        </w:rPr>
        <w:t xml:space="preserve">ња прихватљивог нивоа ризика; </w:t>
      </w:r>
    </w:p>
    <w:p w:rsidR="00DD4123" w:rsidRPr="00415DD8" w:rsidRDefault="00DD4123" w:rsidP="00DD4123">
      <w:pPr>
        <w:numPr>
          <w:ilvl w:val="0"/>
          <w:numId w:val="36"/>
        </w:numPr>
        <w:spacing w:after="200"/>
        <w:jc w:val="both"/>
        <w:rPr>
          <w:rFonts w:eastAsia="Calibri"/>
          <w:lang w:val="sr-Cyrl-RS"/>
        </w:rPr>
      </w:pPr>
      <w:r w:rsidRPr="00415DD8">
        <w:rPr>
          <w:rFonts w:eastAsia="Calibri"/>
          <w:lang w:val="sr-Cyrl-RS"/>
        </w:rPr>
        <w:t>Најмање једном годишње, или ако се за то укаже потреба, координатори за ризике свих организационих једини</w:t>
      </w:r>
      <w:r>
        <w:rPr>
          <w:rFonts w:eastAsia="Calibri"/>
          <w:lang w:val="sr-Cyrl-RS"/>
        </w:rPr>
        <w:t>ца у саставу града</w:t>
      </w:r>
      <w:r w:rsidRPr="00415DD8">
        <w:rPr>
          <w:rFonts w:eastAsia="Calibri"/>
          <w:lang w:val="sr-Cyrl-RS"/>
        </w:rPr>
        <w:t xml:space="preserve"> израђују извештаје о управљању ризицима и достављају их координатору за успостављање процеса управљања ризицима;</w:t>
      </w:r>
    </w:p>
    <w:p w:rsidR="00DD4123" w:rsidRPr="00A11F69" w:rsidRDefault="00DD4123" w:rsidP="00DD4123">
      <w:pPr>
        <w:numPr>
          <w:ilvl w:val="0"/>
          <w:numId w:val="36"/>
        </w:numPr>
        <w:jc w:val="both"/>
        <w:rPr>
          <w:rFonts w:eastAsia="Calibri"/>
          <w:b/>
          <w:lang w:val="sr-Cyrl-RS"/>
        </w:rPr>
      </w:pPr>
      <w:r w:rsidRPr="00A11F69">
        <w:rPr>
          <w:rFonts w:eastAsia="Calibri"/>
          <w:lang w:val="sr-Cyrl-RS"/>
        </w:rPr>
        <w:t>Чланови Радне групе и запослени из Групе за р</w:t>
      </w:r>
      <w:r>
        <w:rPr>
          <w:rFonts w:eastAsia="Calibri"/>
          <w:lang w:val="sr-Cyrl-RS"/>
        </w:rPr>
        <w:t>азвој система ФУК у граду</w:t>
      </w:r>
      <w:r w:rsidRPr="00A11F69">
        <w:rPr>
          <w:rFonts w:eastAsia="Calibri"/>
          <w:lang w:val="sr-Cyrl-RS"/>
        </w:rPr>
        <w:t xml:space="preserve"> припремају Годишњи извештај о стању ФУК система који садржи и део везан за процес управљања ризицима, а којим се осигурава упознатост о ризицима односно дељење сазнања о ризицима и резултатима. Годишњи извештај се предаје координатору за успостављање процеса управља</w:t>
      </w:r>
      <w:r>
        <w:rPr>
          <w:rFonts w:eastAsia="Calibri"/>
          <w:lang w:val="sr-Cyrl-RS"/>
        </w:rPr>
        <w:t>ња ризицима (на кога је начелник</w:t>
      </w:r>
      <w:r w:rsidRPr="00A11F69">
        <w:rPr>
          <w:rFonts w:eastAsia="Calibri"/>
          <w:lang w:val="sr-Cyrl-RS"/>
        </w:rPr>
        <w:t xml:space="preserve"> пренео овлашћење), на упознавање и потписивање, </w:t>
      </w:r>
      <w:r>
        <w:rPr>
          <w:rFonts w:eastAsia="Calibri"/>
          <w:lang w:val="sr-Cyrl-RS"/>
        </w:rPr>
        <w:t>а онда се исти доставља начелнику</w:t>
      </w:r>
      <w:r w:rsidRPr="00A11F69">
        <w:rPr>
          <w:rFonts w:eastAsia="Calibri"/>
          <w:lang w:val="sr-Cyrl-RS"/>
        </w:rPr>
        <w:t xml:space="preserve"> на потпис. Након потписивањ</w:t>
      </w:r>
      <w:r>
        <w:rPr>
          <w:rFonts w:eastAsia="Calibri"/>
          <w:lang w:val="sr-Cyrl-RS"/>
        </w:rPr>
        <w:t>а од стране начелника</w:t>
      </w:r>
      <w:r w:rsidRPr="00A11F69">
        <w:rPr>
          <w:rFonts w:eastAsia="Calibri"/>
          <w:lang w:val="sr-Cyrl-RS"/>
        </w:rPr>
        <w:t xml:space="preserve"> Годишњи извештај се прослеђује Сектору за интерну контролу и интерну ревизију </w:t>
      </w:r>
      <w:r>
        <w:rPr>
          <w:rFonts w:eastAsia="Calibri"/>
          <w:lang w:val="sr-Cyrl-RS"/>
        </w:rPr>
        <w:t>при Централној јединици за хармонизацију у оквиру Министарства за финансије Републике Србије,</w:t>
      </w:r>
      <w:r>
        <w:rPr>
          <w:rFonts w:eastAsia="Calibri"/>
        </w:rPr>
        <w:t xml:space="preserve"> </w:t>
      </w:r>
      <w:r w:rsidRPr="00A11F69">
        <w:rPr>
          <w:rFonts w:eastAsia="Calibri"/>
          <w:lang w:val="sr-Cyrl-RS"/>
        </w:rPr>
        <w:t>који врши консолидацију извештаја корисника јавних средстава целог јавног сектора</w:t>
      </w:r>
      <w:r w:rsidRPr="00A11F69">
        <w:rPr>
          <w:rFonts w:eastAsia="Calibri"/>
          <w:b/>
          <w:lang w:val="sr-Cyrl-RS"/>
        </w:rPr>
        <w:t xml:space="preserve">.  </w:t>
      </w:r>
    </w:p>
    <w:p w:rsidR="00DD4123" w:rsidRPr="001D28F5" w:rsidRDefault="00DD4123" w:rsidP="00DD4123">
      <w:pPr>
        <w:tabs>
          <w:tab w:val="left" w:pos="7350"/>
        </w:tabs>
        <w:spacing w:after="200"/>
        <w:rPr>
          <w:rFonts w:eastAsia="Calibri"/>
          <w:b/>
          <w:lang w:val="sr-Cyrl-RS"/>
        </w:rPr>
      </w:pPr>
      <w:r>
        <w:rPr>
          <w:rFonts w:eastAsia="Calibri"/>
          <w:b/>
          <w:lang w:val="sr-Cyrl-RS"/>
        </w:rPr>
        <w:tab/>
      </w:r>
      <w:r>
        <w:rPr>
          <w:rFonts w:eastAsia="Calibri"/>
          <w:b/>
          <w:i/>
          <w:lang w:val="sr-Cyrl-RS"/>
        </w:rPr>
        <w:tab/>
      </w:r>
    </w:p>
    <w:p w:rsidR="00DD4123" w:rsidRDefault="00DD4123" w:rsidP="00DD4123">
      <w:pPr>
        <w:pStyle w:val="Heading1"/>
        <w:rPr>
          <w:rFonts w:eastAsia="Calibri"/>
          <w:sz w:val="28"/>
          <w:szCs w:val="28"/>
        </w:rPr>
      </w:pPr>
      <w:bookmarkStart w:id="51" w:name="_Toc54290004"/>
      <w:bookmarkStart w:id="52" w:name="_Toc54290128"/>
      <w:bookmarkStart w:id="53" w:name="_Toc55323279"/>
      <w:r w:rsidRPr="000E20A6">
        <w:rPr>
          <w:rFonts w:eastAsia="Calibri"/>
          <w:sz w:val="28"/>
          <w:szCs w:val="28"/>
          <w:lang w:val="sr-Cyrl-RS"/>
        </w:rPr>
        <w:t>7.</w:t>
      </w:r>
      <w:r w:rsidRPr="000E20A6">
        <w:rPr>
          <w:rFonts w:eastAsia="Calibri"/>
          <w:sz w:val="28"/>
          <w:szCs w:val="28"/>
        </w:rPr>
        <w:t xml:space="preserve"> УЛОГЕ, ОВЛАШЋЕЊА И ОДГОВОРНОСТИ У ПРОЦЕСУ УПРАВЉАЊА РИЗИЦИМА</w:t>
      </w:r>
      <w:r w:rsidRPr="000E20A6">
        <w:rPr>
          <w:rFonts w:eastAsia="Calibri"/>
          <w:sz w:val="28"/>
          <w:szCs w:val="28"/>
          <w:lang w:val="sr-Cyrl-RS"/>
        </w:rPr>
        <w:t xml:space="preserve"> – СТРУКТУРА УПРАВЉАЊА РИЗИЦИМА</w:t>
      </w:r>
      <w:bookmarkEnd w:id="51"/>
      <w:bookmarkEnd w:id="52"/>
      <w:bookmarkEnd w:id="53"/>
    </w:p>
    <w:p w:rsidR="00DD4123" w:rsidRPr="001D28F5" w:rsidRDefault="00DD4123" w:rsidP="00DD4123">
      <w:pPr>
        <w:rPr>
          <w:rFonts w:eastAsia="Calibri"/>
          <w:lang w:val="sr-Cyrl-RS" w:eastAsia="x-none"/>
        </w:rPr>
      </w:pPr>
    </w:p>
    <w:p w:rsidR="00DD4123" w:rsidRDefault="00DD4123" w:rsidP="00DD4123">
      <w:pPr>
        <w:shd w:val="clear" w:color="auto" w:fill="FFFFFF"/>
        <w:autoSpaceDE w:val="0"/>
        <w:autoSpaceDN w:val="0"/>
        <w:adjustRightInd w:val="0"/>
        <w:ind w:firstLine="540"/>
        <w:jc w:val="both"/>
        <w:rPr>
          <w:lang w:val="sr-Cyrl-RS"/>
        </w:rPr>
      </w:pPr>
      <w:r>
        <w:t xml:space="preserve">Активности </w:t>
      </w:r>
      <w:r>
        <w:rPr>
          <w:lang w:val="sr-Cyrl-RS"/>
        </w:rPr>
        <w:t>Града Прокупља</w:t>
      </w:r>
      <w:r>
        <w:t xml:space="preserve"> су управљање расположивим ресурсима ради обогаћења и побољшања стандарда живота грађана и допринос одрживом развоју општине. Како би се предузетнички, привредни и друштвени развој и у наредним годинама одвијао што рационалније, </w:t>
      </w:r>
      <w:r>
        <w:rPr>
          <w:lang w:val="sr-Cyrl-RS"/>
        </w:rPr>
        <w:t>Град Прокупље</w:t>
      </w:r>
      <w:r>
        <w:t xml:space="preserve"> мора да приближи своје пословање заинтересованој јавности и укупној јавности,</w:t>
      </w:r>
      <w:r w:rsidRPr="0090678C">
        <w:t xml:space="preserve"> да оствари ефикасно, економично и транспарентно финансијско пословање, поштујући намену буџетских средстава и праведну расподелу; ефикасно спровођење унутрашње организације, управљање људским потенцијалима и стручно усавршавање; као и увођење савремених информатичких решења и унапређење пословних процеса.</w:t>
      </w:r>
    </w:p>
    <w:p w:rsidR="00DD4123" w:rsidRPr="00443E60" w:rsidRDefault="00DD4123" w:rsidP="00DD4123">
      <w:pPr>
        <w:shd w:val="clear" w:color="auto" w:fill="FFFFFF"/>
        <w:autoSpaceDE w:val="0"/>
        <w:autoSpaceDN w:val="0"/>
        <w:adjustRightInd w:val="0"/>
        <w:ind w:firstLine="540"/>
        <w:jc w:val="both"/>
        <w:rPr>
          <w:lang w:val="sr-Cyrl-RS"/>
        </w:rPr>
      </w:pPr>
    </w:p>
    <w:p w:rsidR="00DD4123" w:rsidRDefault="00DD4123" w:rsidP="00DD4123">
      <w:pPr>
        <w:ind w:firstLine="540"/>
        <w:jc w:val="both"/>
        <w:rPr>
          <w:bCs/>
          <w:lang w:val="sr-Cyrl-CS"/>
        </w:rPr>
      </w:pPr>
      <w:r>
        <w:rPr>
          <w:bCs/>
          <w:lang w:val="sr-Cyrl-CS"/>
        </w:rPr>
        <w:t xml:space="preserve">Руководиоци на различитим нивоима управљања, сходно додељеним овлашћењима и одговорностима, одговорни су за испуњавање циљева у оквиру својих надлежности, а тиме и за управљање ризицима. Руководиоци су дужни упознати запослене са процесом управљања ризицима и обезбедити да су запослени свесни захтева које град Прокупље  поставља. </w:t>
      </w:r>
    </w:p>
    <w:p w:rsidR="00DD4123" w:rsidRDefault="00DD4123" w:rsidP="00DD4123">
      <w:pPr>
        <w:ind w:firstLine="540"/>
        <w:jc w:val="both"/>
        <w:rPr>
          <w:lang w:val="sr-Cyrl-RS"/>
        </w:rPr>
      </w:pPr>
    </w:p>
    <w:p w:rsidR="00DD4123" w:rsidRDefault="00DD4123" w:rsidP="00DD4123">
      <w:pPr>
        <w:ind w:firstLine="540"/>
        <w:jc w:val="both"/>
        <w:rPr>
          <w:color w:val="FF0000"/>
          <w:sz w:val="22"/>
          <w:szCs w:val="22"/>
        </w:rPr>
      </w:pPr>
      <w:r>
        <w:rPr>
          <w:lang w:val="sr-Cyrl-RS"/>
        </w:rPr>
        <w:t>Р</w:t>
      </w:r>
      <w:r>
        <w:t xml:space="preserve">уководиоци су дужни да упознају запослене са процесом управљања ризицима и да обезбеде да запослени постану свесни комплексности процеса </w:t>
      </w:r>
      <w:r>
        <w:lastRenderedPageBreak/>
        <w:t>успостављања и развоја ФУК-а као и одговорности које се односе на активности пословања и управљања ризика у свом домену.</w:t>
      </w:r>
    </w:p>
    <w:p w:rsidR="00DD4123" w:rsidRPr="001D28F5" w:rsidRDefault="00DD4123" w:rsidP="00DD4123">
      <w:pPr>
        <w:pStyle w:val="Normal1"/>
        <w:jc w:val="both"/>
        <w:rPr>
          <w:noProof/>
          <w:color w:val="000000"/>
          <w:lang w:val="sr-Cyrl-CS"/>
        </w:rPr>
      </w:pPr>
      <w:r>
        <w:rPr>
          <w:bCs/>
          <w:lang w:val="sr-Cyrl-CS"/>
        </w:rPr>
        <w:t xml:space="preserve">      </w:t>
      </w:r>
      <w:r w:rsidRPr="00D21FC4">
        <w:rPr>
          <w:noProof/>
          <w:color w:val="000000"/>
          <w:lang w:val="sr-Cyrl-CS"/>
        </w:rPr>
        <w:t>Управљање ризицима представља целокупан процес који обухвата утврђивање, процењивање и праћење ризика, узимајући</w:t>
      </w:r>
      <w:r>
        <w:rPr>
          <w:noProof/>
          <w:color w:val="000000"/>
          <w:lang w:val="sr-Cyrl-CS"/>
        </w:rPr>
        <w:t xml:space="preserve"> при томе у обзир циљеве локалне </w:t>
      </w:r>
      <w:r w:rsidRPr="00D21FC4">
        <w:rPr>
          <w:noProof/>
          <w:color w:val="000000"/>
          <w:lang w:val="sr-Cyrl-CS"/>
        </w:rPr>
        <w:t xml:space="preserve">самоуправе, а затим и предузимање потребних радњи, све у циљу смањења ризика на што нижи ниво. Како би се осигурало успешно спровођење процеса управљања ризицима, одређена су овлашћења и одговорности како следи: </w:t>
      </w:r>
    </w:p>
    <w:p w:rsidR="00DD4123" w:rsidRPr="00D17D8A" w:rsidRDefault="00DD4123" w:rsidP="00DD4123">
      <w:pPr>
        <w:pStyle w:val="Heading2"/>
        <w:rPr>
          <w:rFonts w:ascii="Times New Roman" w:hAnsi="Times New Roman"/>
          <w:noProof/>
          <w:sz w:val="24"/>
          <w:szCs w:val="24"/>
          <w:lang w:val="sr-Cyrl-CS"/>
        </w:rPr>
      </w:pPr>
      <w:bookmarkStart w:id="54" w:name="_Toc54290005"/>
      <w:bookmarkStart w:id="55" w:name="_Toc54290129"/>
      <w:bookmarkStart w:id="56" w:name="_Toc55323280"/>
      <w:r w:rsidRPr="00D17D8A">
        <w:rPr>
          <w:rFonts w:ascii="Times New Roman" w:hAnsi="Times New Roman"/>
          <w:noProof/>
          <w:sz w:val="24"/>
          <w:szCs w:val="24"/>
          <w:lang w:val="sr-Cyrl-CS"/>
        </w:rPr>
        <w:t>7.1.</w:t>
      </w:r>
      <w:r w:rsidRPr="001D28F5">
        <w:rPr>
          <w:rFonts w:ascii="Times New Roman" w:hAnsi="Times New Roman"/>
          <w:noProof/>
          <w:sz w:val="24"/>
          <w:szCs w:val="24"/>
          <w:lang w:val="sr-Cyrl-CS"/>
        </w:rPr>
        <w:t xml:space="preserve"> </w:t>
      </w:r>
      <w:r w:rsidRPr="00D17D8A">
        <w:rPr>
          <w:rFonts w:ascii="Times New Roman" w:hAnsi="Times New Roman"/>
          <w:noProof/>
          <w:sz w:val="24"/>
          <w:szCs w:val="24"/>
          <w:lang w:val="sr-Cyrl-CS"/>
        </w:rPr>
        <w:t xml:space="preserve">Руководилац финансијског управљања и контроле </w:t>
      </w:r>
      <w:r>
        <w:rPr>
          <w:rFonts w:ascii="Times New Roman" w:hAnsi="Times New Roman"/>
          <w:noProof/>
          <w:sz w:val="24"/>
          <w:szCs w:val="24"/>
          <w:lang w:val="sr-Cyrl-CS"/>
        </w:rPr>
        <w:t xml:space="preserve">- </w:t>
      </w:r>
      <w:r w:rsidRPr="00D17D8A">
        <w:rPr>
          <w:rFonts w:ascii="Times New Roman" w:hAnsi="Times New Roman"/>
          <w:noProof/>
          <w:sz w:val="24"/>
          <w:szCs w:val="24"/>
          <w:lang w:val="sr-Cyrl-CS"/>
        </w:rPr>
        <w:t>Градоначелник</w:t>
      </w:r>
      <w:bookmarkEnd w:id="54"/>
      <w:bookmarkEnd w:id="55"/>
      <w:bookmarkEnd w:id="56"/>
      <w:r w:rsidRPr="00D17D8A">
        <w:rPr>
          <w:rFonts w:ascii="Times New Roman" w:hAnsi="Times New Roman"/>
          <w:noProof/>
          <w:sz w:val="24"/>
          <w:szCs w:val="24"/>
          <w:lang w:val="sr-Cyrl-CS"/>
        </w:rPr>
        <w:t xml:space="preserve"> </w:t>
      </w:r>
    </w:p>
    <w:p w:rsidR="00DD4123" w:rsidRPr="00F54305" w:rsidRDefault="00DD4123" w:rsidP="00DD4123">
      <w:pPr>
        <w:pStyle w:val="Normal1"/>
        <w:ind w:firstLine="540"/>
        <w:jc w:val="both"/>
        <w:rPr>
          <w:noProof/>
          <w:color w:val="000000"/>
          <w:lang w:val="sr-Cyrl-CS"/>
        </w:rPr>
      </w:pPr>
      <w:r w:rsidRPr="00F54305">
        <w:rPr>
          <w:noProof/>
          <w:color w:val="000000"/>
          <w:lang w:val="sr-Cyrl-CS"/>
        </w:rPr>
        <w:t>Градоначелник се стара за одређивање и остваривање циљева корисника буџетских средстава, као и за успостављање ефикасног система управљања ризицима који ће смањити могућност да се постављени циљеви не остваре.</w:t>
      </w:r>
    </w:p>
    <w:p w:rsidR="00DD4123" w:rsidRPr="00F54305" w:rsidRDefault="00DD4123" w:rsidP="00DD4123">
      <w:pPr>
        <w:pStyle w:val="Normal1"/>
        <w:ind w:firstLine="540"/>
        <w:jc w:val="both"/>
        <w:rPr>
          <w:noProof/>
          <w:color w:val="000000"/>
          <w:lang w:val="sr-Cyrl-CS"/>
        </w:rPr>
      </w:pPr>
      <w:r w:rsidRPr="00F54305">
        <w:rPr>
          <w:noProof/>
          <w:color w:val="000000"/>
          <w:lang w:val="sr-Cyrl-CS"/>
        </w:rPr>
        <w:t>Стара се за одређивање стратешког смера и стварања услова за несметано спровођење свих активнос</w:t>
      </w:r>
      <w:r>
        <w:rPr>
          <w:noProof/>
          <w:color w:val="000000"/>
          <w:lang w:val="sr-Cyrl-CS"/>
        </w:rPr>
        <w:t>ти везано за управљање ризицима.</w:t>
      </w:r>
    </w:p>
    <w:p w:rsidR="00DD4123" w:rsidRPr="00F54305" w:rsidRDefault="00DD4123" w:rsidP="00DD4123">
      <w:pPr>
        <w:pStyle w:val="Normal1"/>
        <w:spacing w:before="0" w:beforeAutospacing="0" w:after="0" w:afterAutospacing="0"/>
        <w:ind w:left="540"/>
        <w:jc w:val="both"/>
        <w:rPr>
          <w:noProof/>
          <w:color w:val="000000"/>
          <w:lang w:val="sr-Cyrl-CS"/>
        </w:rPr>
      </w:pPr>
      <w:r w:rsidRPr="00F54305">
        <w:rPr>
          <w:noProof/>
          <w:color w:val="000000"/>
          <w:lang w:val="sr-Cyrl-CS"/>
        </w:rPr>
        <w:t>Градоначелник</w:t>
      </w:r>
      <w:r>
        <w:rPr>
          <w:noProof/>
          <w:color w:val="000000"/>
        </w:rPr>
        <w:t xml:space="preserve"> као председник већа</w:t>
      </w:r>
      <w:r w:rsidRPr="00F54305">
        <w:rPr>
          <w:noProof/>
          <w:color w:val="000000"/>
          <w:lang w:val="sr-Cyrl-CS"/>
        </w:rPr>
        <w:t xml:space="preserve"> се стара за успостављање системског приступа управљању ризицима који укључује: </w:t>
      </w:r>
    </w:p>
    <w:p w:rsidR="00DD4123" w:rsidRPr="00F54305" w:rsidRDefault="00DD4123" w:rsidP="00DD4123">
      <w:pPr>
        <w:pStyle w:val="Normal1"/>
        <w:numPr>
          <w:ilvl w:val="0"/>
          <w:numId w:val="17"/>
        </w:numPr>
        <w:ind w:hanging="180"/>
        <w:jc w:val="both"/>
        <w:rPr>
          <w:noProof/>
          <w:color w:val="000000"/>
          <w:lang w:val="sr-Cyrl-CS"/>
        </w:rPr>
      </w:pPr>
      <w:r w:rsidRPr="00F54305">
        <w:rPr>
          <w:noProof/>
          <w:color w:val="000000"/>
          <w:lang w:val="sr-Cyrl-CS"/>
        </w:rPr>
        <w:t xml:space="preserve">именовање особа задужених за координацију активности у успостављању процеса управљања ризицима (одговорна особа за управљање ризицима) </w:t>
      </w:r>
    </w:p>
    <w:p w:rsidR="00DD4123" w:rsidRPr="00F54305" w:rsidRDefault="00DD4123" w:rsidP="00DD4123">
      <w:pPr>
        <w:pStyle w:val="Normal1"/>
        <w:numPr>
          <w:ilvl w:val="0"/>
          <w:numId w:val="17"/>
        </w:numPr>
        <w:ind w:hanging="180"/>
        <w:jc w:val="both"/>
        <w:rPr>
          <w:noProof/>
          <w:color w:val="000000"/>
          <w:lang w:val="sr-Cyrl-CS"/>
        </w:rPr>
      </w:pPr>
      <w:r w:rsidRPr="00F54305">
        <w:rPr>
          <w:noProof/>
          <w:color w:val="000000"/>
          <w:lang w:val="sr-Cyrl-CS"/>
        </w:rPr>
        <w:t xml:space="preserve">именовање особа задужених за прикупљање информација о ризицима по појединим организационим јединицама (руководиоци појединих одељења) </w:t>
      </w:r>
    </w:p>
    <w:p w:rsidR="00DD4123" w:rsidRPr="00F54305" w:rsidRDefault="00DD4123" w:rsidP="00DD4123">
      <w:pPr>
        <w:pStyle w:val="Normal1"/>
        <w:numPr>
          <w:ilvl w:val="0"/>
          <w:numId w:val="17"/>
        </w:numPr>
        <w:ind w:hanging="180"/>
        <w:jc w:val="both"/>
        <w:rPr>
          <w:noProof/>
          <w:color w:val="000000"/>
          <w:lang w:val="sr-Cyrl-CS"/>
        </w:rPr>
      </w:pPr>
      <w:r w:rsidRPr="00F54305">
        <w:rPr>
          <w:noProof/>
          <w:color w:val="000000"/>
          <w:lang w:val="sr-Cyrl-CS"/>
        </w:rPr>
        <w:t xml:space="preserve">обавезу документовања података у вези са утврђеним ризицима, тј. уређење Регистра ризика </w:t>
      </w:r>
    </w:p>
    <w:p w:rsidR="00DD4123" w:rsidRPr="00F54305" w:rsidRDefault="00DD4123" w:rsidP="00DD4123">
      <w:pPr>
        <w:pStyle w:val="Normal1"/>
        <w:numPr>
          <w:ilvl w:val="0"/>
          <w:numId w:val="17"/>
        </w:numPr>
        <w:ind w:hanging="180"/>
        <w:jc w:val="both"/>
        <w:rPr>
          <w:noProof/>
          <w:color w:val="000000"/>
          <w:lang w:val="sr-Cyrl-CS"/>
        </w:rPr>
      </w:pPr>
      <w:r w:rsidRPr="00F54305">
        <w:rPr>
          <w:noProof/>
          <w:color w:val="000000"/>
          <w:lang w:val="sr-Cyrl-CS"/>
        </w:rPr>
        <w:t xml:space="preserve">праћење ризика тј. успостављање начина, односно модела извештавања о ризицима </w:t>
      </w:r>
    </w:p>
    <w:p w:rsidR="00DD4123" w:rsidRPr="001D28F5" w:rsidRDefault="00DD4123" w:rsidP="00DD4123">
      <w:pPr>
        <w:pStyle w:val="Heading2"/>
        <w:rPr>
          <w:rFonts w:ascii="Times New Roman" w:hAnsi="Times New Roman"/>
          <w:noProof/>
          <w:sz w:val="24"/>
          <w:szCs w:val="24"/>
          <w:lang w:val="sr-Cyrl-CS"/>
        </w:rPr>
      </w:pPr>
      <w:r w:rsidRPr="00D17D8A">
        <w:rPr>
          <w:rFonts w:ascii="Times New Roman" w:hAnsi="Times New Roman"/>
          <w:noProof/>
          <w:sz w:val="24"/>
          <w:szCs w:val="24"/>
          <w:lang w:val="sr-Cyrl-CS"/>
        </w:rPr>
        <w:t xml:space="preserve"> </w:t>
      </w:r>
      <w:bookmarkStart w:id="57" w:name="_Toc54290007"/>
      <w:bookmarkStart w:id="58" w:name="_Toc54290131"/>
      <w:bookmarkStart w:id="59" w:name="_Toc55323281"/>
      <w:r w:rsidRPr="00D17D8A">
        <w:rPr>
          <w:rFonts w:ascii="Times New Roman" w:hAnsi="Times New Roman"/>
          <w:noProof/>
          <w:sz w:val="24"/>
          <w:szCs w:val="24"/>
          <w:lang w:val="sr-Cyrl-CS"/>
        </w:rPr>
        <w:t>7.</w:t>
      </w:r>
      <w:r>
        <w:rPr>
          <w:rFonts w:ascii="Times New Roman" w:hAnsi="Times New Roman"/>
          <w:noProof/>
          <w:sz w:val="24"/>
          <w:szCs w:val="24"/>
          <w:lang w:val="sr-Cyrl-CS"/>
        </w:rPr>
        <w:t>2</w:t>
      </w:r>
      <w:r w:rsidRPr="00D17D8A">
        <w:rPr>
          <w:rFonts w:ascii="Times New Roman" w:hAnsi="Times New Roman"/>
          <w:noProof/>
          <w:sz w:val="24"/>
          <w:szCs w:val="24"/>
          <w:lang w:val="sr-Cyrl-CS"/>
        </w:rPr>
        <w:t>. -</w:t>
      </w:r>
      <w:r>
        <w:rPr>
          <w:rFonts w:ascii="Times New Roman" w:hAnsi="Times New Roman"/>
          <w:noProof/>
          <w:sz w:val="24"/>
          <w:szCs w:val="24"/>
          <w:lang w:val="sr-Cyrl-CS"/>
        </w:rPr>
        <w:t>Н</w:t>
      </w:r>
      <w:r w:rsidRPr="00D17D8A">
        <w:rPr>
          <w:rFonts w:ascii="Times New Roman" w:hAnsi="Times New Roman"/>
          <w:noProof/>
          <w:sz w:val="24"/>
          <w:szCs w:val="24"/>
          <w:lang w:val="sr-Cyrl-CS"/>
        </w:rPr>
        <w:t>ачелник Градске управе</w:t>
      </w:r>
      <w:bookmarkEnd w:id="57"/>
      <w:bookmarkEnd w:id="58"/>
      <w:bookmarkEnd w:id="59"/>
    </w:p>
    <w:p w:rsidR="00DD4123" w:rsidRPr="002561C6" w:rsidRDefault="00DD4123" w:rsidP="00DD4123">
      <w:pPr>
        <w:pStyle w:val="Normal1"/>
        <w:ind w:firstLine="540"/>
        <w:jc w:val="both"/>
        <w:rPr>
          <w:noProof/>
          <w:color w:val="000000"/>
          <w:lang w:val="sr-Cyrl-CS"/>
        </w:rPr>
      </w:pPr>
      <w:r w:rsidRPr="002561C6">
        <w:rPr>
          <w:noProof/>
          <w:color w:val="000000"/>
          <w:lang w:val="sr-Cyrl-CS"/>
        </w:rPr>
        <w:t xml:space="preserve"> У сарадњи са Централном јединицом за хармонизацију </w:t>
      </w:r>
      <w:r>
        <w:rPr>
          <w:noProof/>
          <w:color w:val="000000"/>
          <w:lang w:val="sr-Cyrl-CS"/>
        </w:rPr>
        <w:t>одговоран је да упозна руководиоце</w:t>
      </w:r>
      <w:r w:rsidRPr="002561C6">
        <w:rPr>
          <w:noProof/>
          <w:color w:val="000000"/>
          <w:lang w:val="sr-Cyrl-CS"/>
        </w:rPr>
        <w:t xml:space="preserve"> одељења Градске управе са потребом увођења управљања ризицима у својој институцији и са смерницама за спровођење процеса управљања ризицима </w:t>
      </w:r>
    </w:p>
    <w:p w:rsidR="00DD4123" w:rsidRDefault="00DD4123" w:rsidP="00DD4123">
      <w:pPr>
        <w:pStyle w:val="Normal1"/>
        <w:numPr>
          <w:ilvl w:val="0"/>
          <w:numId w:val="18"/>
        </w:numPr>
        <w:jc w:val="both"/>
        <w:rPr>
          <w:noProof/>
          <w:color w:val="000000"/>
        </w:rPr>
      </w:pPr>
      <w:r w:rsidRPr="002561C6">
        <w:rPr>
          <w:noProof/>
          <w:color w:val="000000"/>
          <w:lang w:val="sr-Cyrl-CS"/>
        </w:rPr>
        <w:t xml:space="preserve">Осигурава да се управљање ризицима у њиховом подручју одговорности спроводи у складу са Стратегијом управљања ризицима </w:t>
      </w:r>
    </w:p>
    <w:p w:rsidR="00DD4123" w:rsidRPr="002561C6" w:rsidRDefault="00DD4123" w:rsidP="00DD4123">
      <w:pPr>
        <w:pStyle w:val="Normal1"/>
        <w:numPr>
          <w:ilvl w:val="0"/>
          <w:numId w:val="18"/>
        </w:numPr>
        <w:jc w:val="both"/>
        <w:rPr>
          <w:noProof/>
          <w:color w:val="000000"/>
          <w:lang w:val="sr-Cyrl-CS"/>
        </w:rPr>
      </w:pPr>
      <w:r w:rsidRPr="002561C6">
        <w:rPr>
          <w:noProof/>
          <w:color w:val="000000"/>
          <w:lang w:val="sr-Cyrl-CS"/>
        </w:rPr>
        <w:t xml:space="preserve">Осигурава да сви запослени буду упознати са процесом управљања ризицима </w:t>
      </w:r>
    </w:p>
    <w:p w:rsidR="00DD4123" w:rsidRPr="002561C6" w:rsidRDefault="00DD4123" w:rsidP="00DD4123">
      <w:pPr>
        <w:pStyle w:val="Normal1"/>
        <w:numPr>
          <w:ilvl w:val="0"/>
          <w:numId w:val="18"/>
        </w:numPr>
        <w:jc w:val="both"/>
        <w:rPr>
          <w:noProof/>
          <w:color w:val="000000"/>
          <w:lang w:val="sr-Cyrl-CS"/>
        </w:rPr>
      </w:pPr>
      <w:r w:rsidRPr="002561C6">
        <w:rPr>
          <w:noProof/>
          <w:color w:val="000000"/>
          <w:lang w:val="sr-Cyrl-CS"/>
        </w:rPr>
        <w:t xml:space="preserve">Унапређује културу управљања ризицима на свим нивоима </w:t>
      </w:r>
    </w:p>
    <w:p w:rsidR="00DD4123" w:rsidRPr="002561C6" w:rsidRDefault="00DD4123" w:rsidP="00DD4123">
      <w:pPr>
        <w:pStyle w:val="Normal1"/>
        <w:numPr>
          <w:ilvl w:val="0"/>
          <w:numId w:val="18"/>
        </w:numPr>
        <w:jc w:val="both"/>
        <w:rPr>
          <w:noProof/>
          <w:color w:val="000000"/>
          <w:lang w:val="sr-Cyrl-CS"/>
        </w:rPr>
      </w:pPr>
      <w:r w:rsidRPr="002561C6">
        <w:rPr>
          <w:noProof/>
          <w:color w:val="000000"/>
          <w:lang w:val="sr-Cyrl-CS"/>
        </w:rPr>
        <w:t xml:space="preserve">Стара се за стварање услова за несметано спровођење свих активности везаних за ризике који су утврђени и наведени у појединим Акционим плановима и одређивање рокова за спровођење дефинисаних активности </w:t>
      </w:r>
    </w:p>
    <w:p w:rsidR="00DD4123" w:rsidRPr="002561C6" w:rsidRDefault="00DD4123" w:rsidP="00DD4123">
      <w:pPr>
        <w:pStyle w:val="Normal1"/>
        <w:numPr>
          <w:ilvl w:val="0"/>
          <w:numId w:val="18"/>
        </w:numPr>
        <w:jc w:val="both"/>
        <w:rPr>
          <w:noProof/>
          <w:color w:val="000000"/>
          <w:lang w:val="sr-Cyrl-CS"/>
        </w:rPr>
      </w:pPr>
      <w:r w:rsidRPr="002561C6">
        <w:rPr>
          <w:noProof/>
          <w:color w:val="000000"/>
          <w:lang w:val="sr-Cyrl-CS"/>
        </w:rPr>
        <w:t>Осигурава израду и ажурирање Стратегије управљања ризицима у складу са степеном спровођења и развоја процеса управљања ризицима</w:t>
      </w:r>
    </w:p>
    <w:p w:rsidR="00DD4123" w:rsidRPr="002561C6" w:rsidRDefault="00DD4123" w:rsidP="00DD4123">
      <w:pPr>
        <w:pStyle w:val="Normal1"/>
        <w:numPr>
          <w:ilvl w:val="0"/>
          <w:numId w:val="18"/>
        </w:numPr>
        <w:jc w:val="both"/>
        <w:rPr>
          <w:noProof/>
          <w:color w:val="000000"/>
          <w:lang w:val="sr-Cyrl-CS"/>
        </w:rPr>
      </w:pPr>
      <w:r w:rsidRPr="002561C6">
        <w:rPr>
          <w:noProof/>
          <w:color w:val="000000"/>
          <w:lang w:val="sr-Cyrl-CS"/>
        </w:rPr>
        <w:t xml:space="preserve">Припрема градоначелнику и Градском већу годишњи извештај о показатељима успешности спровођења Стратегије управљања ризицима </w:t>
      </w:r>
    </w:p>
    <w:p w:rsidR="00DD4123" w:rsidRPr="00D17D8A" w:rsidRDefault="00DD4123" w:rsidP="00DD4123">
      <w:pPr>
        <w:pStyle w:val="Heading2"/>
        <w:rPr>
          <w:rFonts w:ascii="Times New Roman" w:hAnsi="Times New Roman"/>
          <w:noProof/>
          <w:sz w:val="24"/>
          <w:szCs w:val="24"/>
          <w:lang w:val="sr-Cyrl-CS"/>
        </w:rPr>
      </w:pPr>
      <w:bookmarkStart w:id="60" w:name="_Toc54290008"/>
      <w:bookmarkStart w:id="61" w:name="_Toc54290132"/>
      <w:bookmarkStart w:id="62" w:name="_Toc55323282"/>
      <w:r w:rsidRPr="00D17D8A">
        <w:rPr>
          <w:rFonts w:ascii="Times New Roman" w:hAnsi="Times New Roman"/>
          <w:noProof/>
          <w:sz w:val="24"/>
          <w:szCs w:val="24"/>
          <w:lang w:val="sr-Cyrl-CS"/>
        </w:rPr>
        <w:lastRenderedPageBreak/>
        <w:t>7.</w:t>
      </w:r>
      <w:r w:rsidRPr="00A71CC6">
        <w:rPr>
          <w:rFonts w:ascii="Times New Roman" w:hAnsi="Times New Roman"/>
          <w:noProof/>
          <w:sz w:val="24"/>
          <w:szCs w:val="24"/>
          <w:lang w:val="sr-Cyrl-CS"/>
        </w:rPr>
        <w:t>3</w:t>
      </w:r>
      <w:r w:rsidRPr="00D17D8A">
        <w:rPr>
          <w:rFonts w:ascii="Times New Roman" w:hAnsi="Times New Roman"/>
          <w:noProof/>
          <w:sz w:val="24"/>
          <w:szCs w:val="24"/>
          <w:lang w:val="sr-Cyrl-CS"/>
        </w:rPr>
        <w:t>.Руководиоци  одељења градске управе</w:t>
      </w:r>
      <w:bookmarkEnd w:id="60"/>
      <w:bookmarkEnd w:id="61"/>
      <w:bookmarkEnd w:id="62"/>
    </w:p>
    <w:p w:rsidR="00DD4123" w:rsidRDefault="00DD4123" w:rsidP="00DD4123">
      <w:pPr>
        <w:pStyle w:val="Normal1"/>
        <w:ind w:firstLine="540"/>
        <w:jc w:val="both"/>
        <w:rPr>
          <w:noProof/>
          <w:color w:val="000000"/>
        </w:rPr>
      </w:pPr>
      <w:r w:rsidRPr="002561C6">
        <w:rPr>
          <w:noProof/>
          <w:color w:val="000000"/>
          <w:lang w:val="sr-Cyrl-CS"/>
        </w:rPr>
        <w:t xml:space="preserve">Координирају имплементацијом процеса управљања ризицима на подручју надлежног одељења </w:t>
      </w:r>
    </w:p>
    <w:p w:rsidR="00DD4123" w:rsidRPr="002561C6" w:rsidRDefault="00DD4123" w:rsidP="00DD4123">
      <w:pPr>
        <w:pStyle w:val="Normal1"/>
        <w:numPr>
          <w:ilvl w:val="0"/>
          <w:numId w:val="19"/>
        </w:numPr>
        <w:jc w:val="both"/>
        <w:rPr>
          <w:noProof/>
          <w:color w:val="000000"/>
          <w:lang w:val="sr-Cyrl-CS"/>
        </w:rPr>
      </w:pPr>
      <w:r w:rsidRPr="002561C6">
        <w:rPr>
          <w:noProof/>
          <w:color w:val="000000"/>
          <w:lang w:val="sr-Cyrl-CS"/>
        </w:rPr>
        <w:t>Осигуравају да су сви шефови одсека упознати са потребом увођења управљања ризицима и са смерницама за управљање ризицима</w:t>
      </w:r>
    </w:p>
    <w:p w:rsidR="00DD4123" w:rsidRDefault="00DD4123" w:rsidP="00DD4123">
      <w:pPr>
        <w:pStyle w:val="Normal1"/>
        <w:numPr>
          <w:ilvl w:val="0"/>
          <w:numId w:val="19"/>
        </w:numPr>
        <w:jc w:val="both"/>
        <w:rPr>
          <w:noProof/>
          <w:color w:val="000000"/>
        </w:rPr>
      </w:pPr>
      <w:r w:rsidRPr="002561C6">
        <w:rPr>
          <w:noProof/>
          <w:color w:val="000000"/>
          <w:lang w:val="sr-Cyrl-CS"/>
        </w:rPr>
        <w:t xml:space="preserve">Подстичу културу управљања ризицима и дају подршку руководству у ефикасном управљању ризицима на подручју надлежне градске управе </w:t>
      </w:r>
    </w:p>
    <w:p w:rsidR="00DD4123" w:rsidRDefault="00DD4123" w:rsidP="00DD4123">
      <w:pPr>
        <w:pStyle w:val="Normal1"/>
        <w:numPr>
          <w:ilvl w:val="0"/>
          <w:numId w:val="19"/>
        </w:numPr>
        <w:jc w:val="both"/>
        <w:rPr>
          <w:noProof/>
          <w:color w:val="000000"/>
        </w:rPr>
      </w:pPr>
      <w:r w:rsidRPr="002561C6">
        <w:rPr>
          <w:noProof/>
          <w:color w:val="000000"/>
          <w:lang w:val="sr-Cyrl-CS"/>
        </w:rPr>
        <w:t xml:space="preserve">Извештавају руководиоца финансијског управљања и контроле о управљању ризицима о свим критичним ризицима насталим на подручју Градске управе и дају предлог акционог плана решавања </w:t>
      </w:r>
    </w:p>
    <w:p w:rsidR="00DD4123" w:rsidRPr="002561C6" w:rsidRDefault="00DD4123" w:rsidP="00DD4123">
      <w:pPr>
        <w:pStyle w:val="Normal1"/>
        <w:numPr>
          <w:ilvl w:val="0"/>
          <w:numId w:val="19"/>
        </w:numPr>
        <w:jc w:val="both"/>
        <w:rPr>
          <w:noProof/>
          <w:color w:val="000000"/>
          <w:lang w:val="sr-Cyrl-CS"/>
        </w:rPr>
      </w:pPr>
      <w:r w:rsidRPr="002561C6">
        <w:rPr>
          <w:noProof/>
          <w:color w:val="000000"/>
          <w:lang w:val="sr-Cyrl-CS"/>
        </w:rPr>
        <w:t>Учествују у изради и ажурирању Стратегије управљања ризицима у складу са степеном спровођења и развоја процеса управљања ризицима</w:t>
      </w:r>
    </w:p>
    <w:p w:rsidR="00DD4123" w:rsidRPr="00D17D8A" w:rsidRDefault="00DD4123" w:rsidP="00DD4123">
      <w:pPr>
        <w:pStyle w:val="Heading2"/>
        <w:rPr>
          <w:rFonts w:ascii="Times New Roman" w:hAnsi="Times New Roman"/>
          <w:noProof/>
          <w:sz w:val="24"/>
          <w:szCs w:val="24"/>
          <w:lang w:val="sr-Cyrl-CS"/>
        </w:rPr>
      </w:pPr>
      <w:bookmarkStart w:id="63" w:name="_Toc54290009"/>
      <w:bookmarkStart w:id="64" w:name="_Toc54290133"/>
      <w:bookmarkStart w:id="65" w:name="_Toc55323283"/>
      <w:r w:rsidRPr="00D17D8A">
        <w:rPr>
          <w:rFonts w:ascii="Times New Roman" w:hAnsi="Times New Roman"/>
          <w:noProof/>
          <w:sz w:val="24"/>
          <w:szCs w:val="24"/>
          <w:lang w:val="sr-Cyrl-CS"/>
        </w:rPr>
        <w:t>7.</w:t>
      </w:r>
      <w:r>
        <w:rPr>
          <w:rFonts w:ascii="Times New Roman" w:hAnsi="Times New Roman"/>
          <w:noProof/>
          <w:sz w:val="24"/>
          <w:szCs w:val="24"/>
          <w:lang w:val="sr-Cyrl-CS"/>
        </w:rPr>
        <w:t>4</w:t>
      </w:r>
      <w:r w:rsidRPr="00D17D8A">
        <w:rPr>
          <w:rFonts w:ascii="Times New Roman" w:hAnsi="Times New Roman"/>
          <w:noProof/>
          <w:sz w:val="24"/>
          <w:szCs w:val="24"/>
          <w:lang w:val="sr-Cyrl-CS"/>
        </w:rPr>
        <w:t>. Запослени</w:t>
      </w:r>
      <w:bookmarkEnd w:id="63"/>
      <w:bookmarkEnd w:id="64"/>
      <w:bookmarkEnd w:id="65"/>
      <w:r w:rsidRPr="00D17D8A">
        <w:rPr>
          <w:rFonts w:ascii="Times New Roman" w:hAnsi="Times New Roman"/>
          <w:noProof/>
          <w:sz w:val="24"/>
          <w:szCs w:val="24"/>
          <w:lang w:val="sr-Cyrl-CS"/>
        </w:rPr>
        <w:t xml:space="preserve"> </w:t>
      </w:r>
    </w:p>
    <w:p w:rsidR="00DD4123" w:rsidRPr="00BD2B5F" w:rsidRDefault="00DD4123" w:rsidP="00DD4123">
      <w:pPr>
        <w:pStyle w:val="Normal1"/>
        <w:ind w:firstLine="540"/>
        <w:jc w:val="both"/>
        <w:rPr>
          <w:noProof/>
          <w:color w:val="000000"/>
          <w:lang w:val="sr-Cyrl-RS"/>
        </w:rPr>
      </w:pPr>
      <w:r w:rsidRPr="002561C6">
        <w:rPr>
          <w:noProof/>
          <w:color w:val="000000"/>
          <w:lang w:val="sr-Cyrl-CS"/>
        </w:rPr>
        <w:t xml:space="preserve"> Дужни су да се користите смерницама за управљање р</w:t>
      </w:r>
      <w:r>
        <w:rPr>
          <w:noProof/>
          <w:color w:val="000000"/>
          <w:lang w:val="sr-Cyrl-CS"/>
        </w:rPr>
        <w:t>изицима на што ефикаснији начин,</w:t>
      </w:r>
      <w:r>
        <w:rPr>
          <w:noProof/>
          <w:color w:val="000000"/>
        </w:rPr>
        <w:t xml:space="preserve"> </w:t>
      </w:r>
      <w:r>
        <w:rPr>
          <w:noProof/>
          <w:color w:val="000000"/>
          <w:lang w:val="sr-Cyrl-RS"/>
        </w:rPr>
        <w:t>морају бити свесни политике која се спроводи у вези са управљањем ризицима.</w:t>
      </w:r>
    </w:p>
    <w:p w:rsidR="00DD4123" w:rsidRPr="002561C6" w:rsidRDefault="00DD4123" w:rsidP="00DD4123">
      <w:pPr>
        <w:pStyle w:val="Normal1"/>
        <w:numPr>
          <w:ilvl w:val="0"/>
          <w:numId w:val="20"/>
        </w:numPr>
        <w:jc w:val="both"/>
        <w:rPr>
          <w:noProof/>
          <w:color w:val="000000"/>
          <w:lang w:val="sr-Cyrl-CS"/>
        </w:rPr>
      </w:pPr>
      <w:r w:rsidRPr="002561C6">
        <w:rPr>
          <w:noProof/>
          <w:color w:val="000000"/>
          <w:lang w:val="sr-Cyrl-CS"/>
        </w:rPr>
        <w:t xml:space="preserve">Неодговарајуће постојеће мере контроле потребно је пријавити надређеном </w:t>
      </w:r>
    </w:p>
    <w:p w:rsidR="00DD4123" w:rsidRPr="002561C6" w:rsidRDefault="00DD4123" w:rsidP="00DD4123">
      <w:pPr>
        <w:pStyle w:val="Normal1"/>
        <w:numPr>
          <w:ilvl w:val="0"/>
          <w:numId w:val="20"/>
        </w:numPr>
        <w:jc w:val="both"/>
        <w:rPr>
          <w:noProof/>
          <w:color w:val="000000"/>
          <w:lang w:val="sr-Cyrl-CS"/>
        </w:rPr>
      </w:pPr>
      <w:r w:rsidRPr="002561C6">
        <w:rPr>
          <w:noProof/>
          <w:color w:val="000000"/>
          <w:lang w:val="sr-Cyrl-CS"/>
        </w:rPr>
        <w:t xml:space="preserve">Уколико уоче одређене нове ризике који би могли да резултирају да се кључни циљеви не испуне, обавезни су да укажу на њих и такође да пријаве надређеном. </w:t>
      </w:r>
    </w:p>
    <w:p w:rsidR="00DD4123" w:rsidRPr="002561C6" w:rsidRDefault="00DD4123" w:rsidP="00DD4123">
      <w:pPr>
        <w:pStyle w:val="Normal1"/>
        <w:numPr>
          <w:ilvl w:val="0"/>
          <w:numId w:val="20"/>
        </w:numPr>
        <w:jc w:val="both"/>
        <w:rPr>
          <w:noProof/>
          <w:color w:val="000000"/>
          <w:lang w:val="sr-Cyrl-CS"/>
        </w:rPr>
      </w:pPr>
      <w:r w:rsidRPr="002561C6">
        <w:rPr>
          <w:noProof/>
          <w:color w:val="000000"/>
          <w:lang w:val="sr-Cyrl-CS"/>
        </w:rPr>
        <w:t xml:space="preserve">Одговорни су за примену контролних механизама којима би могла да се смањи вероватноћа настанка или ефекта ризика. </w:t>
      </w:r>
    </w:p>
    <w:p w:rsidR="00DD4123" w:rsidRDefault="00DD4123" w:rsidP="00DD4123">
      <w:pPr>
        <w:pStyle w:val="Normal1"/>
        <w:numPr>
          <w:ilvl w:val="0"/>
          <w:numId w:val="20"/>
        </w:numPr>
        <w:jc w:val="both"/>
        <w:rPr>
          <w:noProof/>
          <w:color w:val="000000"/>
          <w:lang w:val="sr-Cyrl-CS"/>
        </w:rPr>
      </w:pPr>
      <w:r w:rsidRPr="002561C6">
        <w:rPr>
          <w:noProof/>
          <w:color w:val="000000"/>
          <w:lang w:val="sr-Cyrl-CS"/>
        </w:rPr>
        <w:t>Утврђују и развијају нове контролне механизме и пла</w:t>
      </w:r>
      <w:r>
        <w:rPr>
          <w:noProof/>
          <w:color w:val="000000"/>
          <w:lang w:val="sr-Cyrl-CS"/>
        </w:rPr>
        <w:t>нове за даље побољшање контрола</w:t>
      </w:r>
    </w:p>
    <w:p w:rsidR="00DD4123" w:rsidRPr="001D28F5" w:rsidRDefault="00DD4123" w:rsidP="00DD4123">
      <w:pPr>
        <w:pStyle w:val="Heading2"/>
        <w:ind w:left="360" w:hanging="270"/>
        <w:rPr>
          <w:rFonts w:ascii="Times New Roman" w:hAnsi="Times New Roman"/>
          <w:noProof/>
          <w:sz w:val="24"/>
          <w:szCs w:val="24"/>
          <w:lang w:val="sr-Cyrl-CS"/>
        </w:rPr>
      </w:pPr>
      <w:bookmarkStart w:id="66" w:name="_Toc55323284"/>
      <w:r w:rsidRPr="00D17D8A">
        <w:rPr>
          <w:rFonts w:ascii="Times New Roman" w:hAnsi="Times New Roman"/>
          <w:noProof/>
          <w:sz w:val="24"/>
          <w:szCs w:val="24"/>
          <w:lang w:val="sr-Cyrl-CS"/>
        </w:rPr>
        <w:t>7.</w:t>
      </w:r>
      <w:r>
        <w:rPr>
          <w:rFonts w:ascii="Times New Roman" w:hAnsi="Times New Roman"/>
          <w:noProof/>
          <w:sz w:val="24"/>
          <w:szCs w:val="24"/>
          <w:lang w:val="sr-Cyrl-CS"/>
        </w:rPr>
        <w:t>5</w:t>
      </w:r>
      <w:r w:rsidRPr="00D17D8A">
        <w:rPr>
          <w:rFonts w:ascii="Times New Roman" w:hAnsi="Times New Roman"/>
          <w:noProof/>
          <w:sz w:val="24"/>
          <w:szCs w:val="24"/>
          <w:lang w:val="sr-Cyrl-CS"/>
        </w:rPr>
        <w:t>.</w:t>
      </w:r>
      <w:r>
        <w:rPr>
          <w:rFonts w:ascii="Times New Roman" w:hAnsi="Times New Roman"/>
          <w:noProof/>
          <w:sz w:val="24"/>
          <w:szCs w:val="24"/>
          <w:lang w:val="sr-Cyrl-CS"/>
        </w:rPr>
        <w:t xml:space="preserve"> Служба интерне ревизије</w:t>
      </w:r>
      <w:bookmarkEnd w:id="66"/>
    </w:p>
    <w:p w:rsidR="00DD4123" w:rsidRDefault="00DD4123" w:rsidP="00DD4123">
      <w:pPr>
        <w:ind w:right="-147" w:firstLine="540"/>
        <w:jc w:val="both"/>
      </w:pPr>
      <w:r>
        <w:rPr>
          <w:lang w:val="sr-Cyrl-CS"/>
        </w:rPr>
        <w:t>Везано за управљање ризицима потребно је нагласити и важност Службе интерне ревизије</w:t>
      </w:r>
      <w:r>
        <w:rPr>
          <w:rStyle w:val="FootnoteReference"/>
          <w:lang w:val="sr-Cyrl-CS"/>
        </w:rPr>
        <w:footnoteReference w:id="4"/>
      </w:r>
      <w:r>
        <w:rPr>
          <w:lang w:val="sr-Cyrl-CS"/>
        </w:rPr>
        <w:t xml:space="preserve"> која је у функцији независне и објективне процене о адекватности и ефикасности процеса управљања ризицима и постављених контрола као одговора на ризике.</w:t>
      </w:r>
    </w:p>
    <w:p w:rsidR="00DD4123" w:rsidRDefault="00DD4123" w:rsidP="00DD4123">
      <w:pPr>
        <w:ind w:right="-147" w:firstLine="540"/>
        <w:jc w:val="both"/>
        <w:rPr>
          <w:lang w:val="sr-Cyrl-CS"/>
        </w:rPr>
      </w:pPr>
      <w:r>
        <w:rPr>
          <w:lang w:val="sr-Cyrl-CS"/>
        </w:rPr>
        <w:t xml:space="preserve"> </w:t>
      </w:r>
    </w:p>
    <w:p w:rsidR="00DD4123" w:rsidRDefault="00DD4123" w:rsidP="00DD4123">
      <w:pPr>
        <w:numPr>
          <w:ilvl w:val="0"/>
          <w:numId w:val="37"/>
        </w:numPr>
        <w:tabs>
          <w:tab w:val="left" w:pos="360"/>
          <w:tab w:val="left" w:pos="720"/>
          <w:tab w:val="left" w:pos="1350"/>
        </w:tabs>
        <w:ind w:left="360" w:right="-147" w:hanging="180"/>
        <w:jc w:val="both"/>
        <w:rPr>
          <w:lang w:val="sr-Cyrl-CS"/>
        </w:rPr>
      </w:pPr>
      <w:r>
        <w:rPr>
          <w:lang w:val="sr-Cyrl-CS"/>
        </w:rPr>
        <w:t xml:space="preserve">Интерна ревизија прилком обављања ревизија процењује ефикасност и адекватност процеса управљања ризицима, нарочито ефикасност контролних активности (процедура). </w:t>
      </w:r>
    </w:p>
    <w:p w:rsidR="00DD4123" w:rsidRDefault="00DD4123" w:rsidP="00DD4123">
      <w:pPr>
        <w:numPr>
          <w:ilvl w:val="0"/>
          <w:numId w:val="37"/>
        </w:numPr>
        <w:tabs>
          <w:tab w:val="left" w:pos="360"/>
          <w:tab w:val="left" w:pos="720"/>
          <w:tab w:val="left" w:pos="1350"/>
        </w:tabs>
        <w:ind w:left="360" w:right="-147" w:hanging="180"/>
        <w:jc w:val="both"/>
        <w:rPr>
          <w:lang w:val="sr-Cyrl-CS"/>
        </w:rPr>
      </w:pPr>
      <w:r w:rsidRPr="000923B8">
        <w:rPr>
          <w:lang w:val="sr-Cyrl-CS"/>
        </w:rPr>
        <w:t xml:space="preserve">Процењујући адекватност и ефикасност контролних активности у односу на спречавање и умањивање ризика, интерна ревизија у својим ревизорским извештајима у оквиру налаза указује на ризике, односно на нежељене догађаје који се могу покренути као последица неадекватних или неефикасних контролних механизама и даје препоруке које иду у смеру јачања постојећих контролних механизама или увођења нових контрола. </w:t>
      </w:r>
    </w:p>
    <w:p w:rsidR="00DD4123" w:rsidRPr="000923B8" w:rsidRDefault="00DD4123" w:rsidP="00DD4123">
      <w:pPr>
        <w:numPr>
          <w:ilvl w:val="0"/>
          <w:numId w:val="37"/>
        </w:numPr>
        <w:tabs>
          <w:tab w:val="left" w:pos="360"/>
          <w:tab w:val="left" w:pos="720"/>
          <w:tab w:val="left" w:pos="1350"/>
        </w:tabs>
        <w:ind w:left="360" w:right="-147" w:hanging="180"/>
        <w:jc w:val="both"/>
        <w:rPr>
          <w:lang w:val="sr-Cyrl-CS"/>
        </w:rPr>
      </w:pPr>
      <w:r w:rsidRPr="000923B8">
        <w:rPr>
          <w:lang w:val="sr-Cyrl-CS"/>
        </w:rPr>
        <w:lastRenderedPageBreak/>
        <w:t xml:space="preserve">С обзиром на то да су за спровођење препорука задужени руководиоци, њиховом реализацијом руководиоци осигуравају предузимање радњи потребних за смањење ризика. </w:t>
      </w:r>
    </w:p>
    <w:p w:rsidR="00DD4123" w:rsidRDefault="00DD4123" w:rsidP="00DD4123">
      <w:pPr>
        <w:numPr>
          <w:ilvl w:val="0"/>
          <w:numId w:val="37"/>
        </w:numPr>
        <w:ind w:left="450" w:right="-147" w:hanging="270"/>
        <w:jc w:val="both"/>
        <w:rPr>
          <w:lang w:val="sr-Cyrl-CS"/>
        </w:rPr>
      </w:pPr>
      <w:r>
        <w:rPr>
          <w:lang w:val="sr-Cyrl-CS"/>
        </w:rPr>
        <w:t xml:space="preserve">Интерна ревизија на тај начин пружа помоћ руководиоцу у процесу управљања ризицима, али руководиоци су ти који су одговорни за управљање ризицима. </w:t>
      </w:r>
    </w:p>
    <w:p w:rsidR="00DD4123" w:rsidRPr="006A22F2" w:rsidRDefault="00DD4123" w:rsidP="00DD4123">
      <w:pPr>
        <w:numPr>
          <w:ilvl w:val="0"/>
          <w:numId w:val="37"/>
        </w:numPr>
        <w:ind w:left="450" w:right="-147" w:hanging="270"/>
        <w:jc w:val="both"/>
        <w:rPr>
          <w:lang w:val="sr-Cyrl-CS"/>
        </w:rPr>
      </w:pPr>
      <w:r w:rsidRPr="006A22F2">
        <w:rPr>
          <w:lang w:val="sr-Cyrl-CS"/>
        </w:rPr>
        <w:t>Интерна ревизија ради вршења ревизије треба да има право приступа регистрима ризика</w:t>
      </w:r>
      <w:r>
        <w:rPr>
          <w:lang w:val="sr-Cyrl-CS"/>
        </w:rPr>
        <w:t>,</w:t>
      </w:r>
      <w:r w:rsidRPr="006A22F2">
        <w:rPr>
          <w:lang w:val="sr-Cyrl-CS"/>
        </w:rPr>
        <w:t xml:space="preserve"> како би могла проценити функционисање целокупног система интерне контроле. </w:t>
      </w:r>
    </w:p>
    <w:p w:rsidR="00DD4123" w:rsidRDefault="00DD4123" w:rsidP="00DD4123">
      <w:pPr>
        <w:spacing w:line="360" w:lineRule="auto"/>
        <w:rPr>
          <w:color w:val="FF0000"/>
          <w:sz w:val="22"/>
          <w:szCs w:val="22"/>
          <w:lang w:val="sr-Cyrl-RS"/>
        </w:rPr>
      </w:pPr>
    </w:p>
    <w:p w:rsidR="00DD4123" w:rsidRPr="00D17D8A" w:rsidRDefault="00DD4123" w:rsidP="00DD4123">
      <w:pPr>
        <w:pStyle w:val="Heading1"/>
        <w:tabs>
          <w:tab w:val="left" w:pos="720"/>
        </w:tabs>
        <w:ind w:firstLine="90"/>
        <w:rPr>
          <w:noProof/>
          <w:sz w:val="28"/>
          <w:szCs w:val="28"/>
        </w:rPr>
      </w:pPr>
      <w:bookmarkStart w:id="67" w:name="_Toc54290010"/>
      <w:bookmarkStart w:id="68" w:name="_Toc54290134"/>
      <w:bookmarkStart w:id="69" w:name="_Toc55323285"/>
      <w:r w:rsidRPr="00D17D8A">
        <w:rPr>
          <w:noProof/>
          <w:sz w:val="28"/>
          <w:szCs w:val="28"/>
        </w:rPr>
        <w:t>8. КОМУНИКАЦИЈА И ОБУКА</w:t>
      </w:r>
      <w:bookmarkEnd w:id="67"/>
      <w:bookmarkEnd w:id="68"/>
      <w:bookmarkEnd w:id="69"/>
    </w:p>
    <w:p w:rsidR="00DD4123" w:rsidRDefault="00DD4123" w:rsidP="00DD4123">
      <w:pPr>
        <w:spacing w:line="360" w:lineRule="auto"/>
        <w:rPr>
          <w:color w:val="FF0000"/>
          <w:sz w:val="22"/>
          <w:szCs w:val="22"/>
          <w:lang w:val="sr-Cyrl-RS"/>
        </w:rPr>
      </w:pPr>
    </w:p>
    <w:p w:rsidR="00DD4123" w:rsidRPr="00E61414" w:rsidRDefault="00DD4123" w:rsidP="00DD4123">
      <w:pPr>
        <w:pStyle w:val="Normal1"/>
        <w:spacing w:before="0" w:beforeAutospacing="0" w:after="0" w:afterAutospacing="0"/>
        <w:ind w:firstLine="540"/>
        <w:jc w:val="both"/>
        <w:rPr>
          <w:noProof/>
          <w:color w:val="000000"/>
          <w:lang w:val="sr-Cyrl-CS"/>
        </w:rPr>
      </w:pPr>
      <w:r w:rsidRPr="00E61414">
        <w:rPr>
          <w:noProof/>
          <w:color w:val="000000"/>
          <w:lang w:val="sr-Cyrl-CS"/>
        </w:rPr>
        <w:t>Ком</w:t>
      </w:r>
      <w:r>
        <w:rPr>
          <w:noProof/>
          <w:color w:val="000000"/>
          <w:lang w:val="sr-Cyrl-CS"/>
        </w:rPr>
        <w:t xml:space="preserve">уникација у оквиру града Прокупља </w:t>
      </w:r>
      <w:r w:rsidRPr="00E61414">
        <w:rPr>
          <w:noProof/>
          <w:color w:val="000000"/>
          <w:lang w:val="sr-Cyrl-CS"/>
        </w:rPr>
        <w:t xml:space="preserve"> о питањима ризика важна је будући да је: </w:t>
      </w:r>
    </w:p>
    <w:p w:rsidR="00DD4123" w:rsidRPr="00E61414" w:rsidRDefault="00DD4123" w:rsidP="00DD4123">
      <w:pPr>
        <w:pStyle w:val="Normal1"/>
        <w:numPr>
          <w:ilvl w:val="0"/>
          <w:numId w:val="38"/>
        </w:numPr>
        <w:spacing w:before="0" w:beforeAutospacing="0" w:after="0" w:afterAutospacing="0"/>
        <w:jc w:val="both"/>
        <w:rPr>
          <w:noProof/>
          <w:color w:val="000000"/>
          <w:lang w:val="sr-Cyrl-CS"/>
        </w:rPr>
      </w:pPr>
      <w:r>
        <w:rPr>
          <w:noProof/>
          <w:color w:val="000000"/>
          <w:lang w:val="sr-Cyrl-CS"/>
        </w:rPr>
        <w:t>П</w:t>
      </w:r>
      <w:r w:rsidRPr="00E61414">
        <w:rPr>
          <w:noProof/>
          <w:color w:val="000000"/>
          <w:lang w:val="sr-Cyrl-CS"/>
        </w:rPr>
        <w:t>отребно осигурати да свако разуме, на начин који одговара њиховој улози, шта је Стратегија, шта су приоритетни ризици и како се њихове одговорности уклапају у оквире рада</w:t>
      </w:r>
      <w:r>
        <w:rPr>
          <w:noProof/>
          <w:color w:val="000000"/>
          <w:lang w:val="sr-Cyrl-CS"/>
        </w:rPr>
        <w:t>.</w:t>
      </w:r>
      <w:r w:rsidRPr="00E61414">
        <w:rPr>
          <w:noProof/>
          <w:color w:val="000000"/>
          <w:lang w:val="sr-Cyrl-CS"/>
        </w:rPr>
        <w:t xml:space="preserve"> </w:t>
      </w:r>
    </w:p>
    <w:p w:rsidR="00DD4123" w:rsidRPr="00E61414" w:rsidRDefault="00DD4123" w:rsidP="00DD4123">
      <w:pPr>
        <w:pStyle w:val="Normal1"/>
        <w:numPr>
          <w:ilvl w:val="0"/>
          <w:numId w:val="38"/>
        </w:numPr>
        <w:spacing w:before="0" w:beforeAutospacing="0" w:after="0" w:afterAutospacing="0"/>
        <w:jc w:val="both"/>
        <w:rPr>
          <w:noProof/>
          <w:color w:val="000000"/>
          <w:lang w:val="sr-Cyrl-CS"/>
        </w:rPr>
      </w:pPr>
      <w:r>
        <w:rPr>
          <w:noProof/>
          <w:color w:val="000000"/>
          <w:lang w:val="sr-Cyrl-CS"/>
        </w:rPr>
        <w:t>П</w:t>
      </w:r>
      <w:r w:rsidRPr="00E61414">
        <w:rPr>
          <w:noProof/>
          <w:color w:val="000000"/>
          <w:lang w:val="sr-Cyrl-CS"/>
        </w:rPr>
        <w:t>отребно осигурати да се научене лекције и искуство могу пренети и саопштити запосленима</w:t>
      </w:r>
      <w:r>
        <w:rPr>
          <w:noProof/>
          <w:color w:val="000000"/>
          <w:lang w:val="sr-Cyrl-CS"/>
        </w:rPr>
        <w:t xml:space="preserve"> који могу имати користи од њих.</w:t>
      </w:r>
    </w:p>
    <w:p w:rsidR="00DD4123" w:rsidRPr="00E61414" w:rsidRDefault="00DD4123" w:rsidP="00DD4123">
      <w:pPr>
        <w:pStyle w:val="Normal1"/>
        <w:numPr>
          <w:ilvl w:val="0"/>
          <w:numId w:val="38"/>
        </w:numPr>
        <w:spacing w:before="0" w:beforeAutospacing="0" w:after="0" w:afterAutospacing="0"/>
        <w:jc w:val="both"/>
        <w:rPr>
          <w:noProof/>
          <w:color w:val="000000"/>
          <w:lang w:val="sr-Cyrl-CS"/>
        </w:rPr>
      </w:pPr>
      <w:r>
        <w:rPr>
          <w:noProof/>
          <w:color w:val="000000"/>
          <w:lang w:val="sr-Cyrl-CS"/>
        </w:rPr>
        <w:t>П</w:t>
      </w:r>
      <w:r w:rsidRPr="00E61414">
        <w:rPr>
          <w:noProof/>
          <w:color w:val="000000"/>
          <w:lang w:val="sr-Cyrl-CS"/>
        </w:rPr>
        <w:t>отребно осигурати да сваки ниво управљања активно тражи и прима одговарајуће информације о управљању ризицима у оквиру свог распона контроле које ће им омогућити да планирају радње у односу на ризике чији ниво није прихватљив, као и уверење да су ризици који се сматрају прихватљивим под контролом.</w:t>
      </w:r>
    </w:p>
    <w:p w:rsidR="00DD4123" w:rsidRPr="00E61414" w:rsidRDefault="00DD4123" w:rsidP="00DD4123">
      <w:pPr>
        <w:pStyle w:val="Normal1"/>
        <w:spacing w:before="0" w:beforeAutospacing="0" w:after="0" w:afterAutospacing="0"/>
        <w:ind w:firstLine="60"/>
        <w:jc w:val="both"/>
        <w:rPr>
          <w:noProof/>
          <w:color w:val="000000"/>
          <w:lang w:val="sr-Cyrl-CS"/>
        </w:rPr>
      </w:pPr>
    </w:p>
    <w:p w:rsidR="00DD4123" w:rsidRDefault="00DD4123" w:rsidP="00DD4123">
      <w:pPr>
        <w:pStyle w:val="Normal1"/>
        <w:spacing w:before="0" w:beforeAutospacing="0" w:after="0" w:afterAutospacing="0" w:line="0" w:lineRule="atLeast"/>
        <w:ind w:left="720"/>
        <w:jc w:val="both"/>
        <w:rPr>
          <w:noProof/>
          <w:color w:val="000000"/>
          <w:lang w:val="sr-Cyrl-CS"/>
        </w:rPr>
      </w:pPr>
      <w:r w:rsidRPr="00E61414">
        <w:rPr>
          <w:noProof/>
          <w:color w:val="000000"/>
          <w:lang w:val="sr-Cyrl-CS"/>
        </w:rPr>
        <w:t xml:space="preserve">На подручју образовања осигураће се следеће: </w:t>
      </w:r>
    </w:p>
    <w:p w:rsidR="00DD4123" w:rsidRPr="00E61414" w:rsidRDefault="00DD4123" w:rsidP="00DD4123">
      <w:pPr>
        <w:pStyle w:val="Normal1"/>
        <w:spacing w:before="0" w:beforeAutospacing="0" w:after="0" w:afterAutospacing="0" w:line="0" w:lineRule="atLeast"/>
        <w:ind w:left="720"/>
        <w:jc w:val="both"/>
        <w:rPr>
          <w:noProof/>
          <w:color w:val="000000"/>
          <w:lang w:val="sr-Cyrl-CS"/>
        </w:rPr>
      </w:pPr>
    </w:p>
    <w:p w:rsidR="00DD4123" w:rsidRPr="00E61414" w:rsidRDefault="00DD4123" w:rsidP="00DD4123">
      <w:pPr>
        <w:pStyle w:val="Normal1"/>
        <w:numPr>
          <w:ilvl w:val="0"/>
          <w:numId w:val="39"/>
        </w:numPr>
        <w:spacing w:before="0" w:beforeAutospacing="0" w:after="0" w:afterAutospacing="0"/>
        <w:ind w:left="1350"/>
        <w:jc w:val="both"/>
        <w:rPr>
          <w:noProof/>
          <w:color w:val="000000"/>
          <w:lang w:val="sr-Cyrl-CS"/>
        </w:rPr>
      </w:pPr>
      <w:r w:rsidRPr="00E61414">
        <w:rPr>
          <w:noProof/>
          <w:color w:val="000000"/>
          <w:lang w:val="sr-Cyrl-CS"/>
        </w:rPr>
        <w:t xml:space="preserve">упознавање са Стратегијом управљања ризицима свих запослених у граду </w:t>
      </w:r>
      <w:r>
        <w:rPr>
          <w:noProof/>
          <w:color w:val="000000"/>
          <w:lang w:val="sr-Cyrl-CS"/>
        </w:rPr>
        <w:t>Прокупља</w:t>
      </w:r>
      <w:r w:rsidRPr="00E61414">
        <w:rPr>
          <w:noProof/>
          <w:color w:val="000000"/>
          <w:lang w:val="sr-Cyrl-CS"/>
        </w:rPr>
        <w:t>, затим реаговање у смеру сталног јачања свести и образовања запослених о важности</w:t>
      </w:r>
      <w:r>
        <w:rPr>
          <w:noProof/>
          <w:color w:val="000000"/>
          <w:lang w:val="sr-Cyrl-CS"/>
        </w:rPr>
        <w:t xml:space="preserve"> управљања и отклањања ризицима;</w:t>
      </w:r>
    </w:p>
    <w:p w:rsidR="00DD4123" w:rsidRPr="00E61414" w:rsidRDefault="00DD4123" w:rsidP="00DD4123">
      <w:pPr>
        <w:pStyle w:val="Normal1"/>
        <w:numPr>
          <w:ilvl w:val="0"/>
          <w:numId w:val="39"/>
        </w:numPr>
        <w:spacing w:before="0" w:beforeAutospacing="0" w:after="0" w:afterAutospacing="0"/>
        <w:ind w:left="1350"/>
        <w:jc w:val="both"/>
        <w:rPr>
          <w:noProof/>
          <w:color w:val="000000"/>
          <w:lang w:val="sr-Cyrl-CS"/>
        </w:rPr>
      </w:pPr>
      <w:r w:rsidRPr="00E61414">
        <w:rPr>
          <w:noProof/>
          <w:color w:val="000000"/>
          <w:lang w:val="sr-Cyrl-CS"/>
        </w:rPr>
        <w:t xml:space="preserve">радионице у вези са утврђивањем ризика приликом израде стратешких докумената; </w:t>
      </w:r>
    </w:p>
    <w:p w:rsidR="00DD4123" w:rsidRDefault="00DD4123" w:rsidP="00DD4123">
      <w:pPr>
        <w:numPr>
          <w:ilvl w:val="0"/>
          <w:numId w:val="39"/>
        </w:numPr>
        <w:spacing w:line="360" w:lineRule="auto"/>
        <w:ind w:left="1350"/>
        <w:jc w:val="both"/>
        <w:rPr>
          <w:noProof/>
          <w:color w:val="000000"/>
          <w:lang w:val="sr-Cyrl-CS"/>
        </w:rPr>
      </w:pPr>
      <w:r w:rsidRPr="00E61414">
        <w:rPr>
          <w:noProof/>
          <w:color w:val="000000"/>
          <w:lang w:val="sr-Cyrl-CS"/>
        </w:rPr>
        <w:t xml:space="preserve">учествовање одговорне особе за управљање ризицима на обуци коју </w:t>
      </w:r>
    </w:p>
    <w:p w:rsidR="00DD4123" w:rsidRDefault="00DD4123" w:rsidP="00DD4123">
      <w:pPr>
        <w:spacing w:line="360" w:lineRule="auto"/>
        <w:jc w:val="both"/>
        <w:rPr>
          <w:noProof/>
          <w:color w:val="000000"/>
          <w:lang w:val="sr-Cyrl-CS"/>
        </w:rPr>
      </w:pPr>
      <w:r>
        <w:rPr>
          <w:noProof/>
          <w:color w:val="000000"/>
          <w:lang w:val="sr-Cyrl-CS"/>
        </w:rPr>
        <w:t xml:space="preserve">                     </w:t>
      </w:r>
      <w:r w:rsidRPr="00E61414">
        <w:rPr>
          <w:noProof/>
          <w:color w:val="000000"/>
          <w:lang w:val="sr-Cyrl-CS"/>
        </w:rPr>
        <w:t>организује</w:t>
      </w:r>
      <w:r>
        <w:rPr>
          <w:noProof/>
          <w:color w:val="000000"/>
          <w:lang w:val="sr-Cyrl-CS"/>
        </w:rPr>
        <w:t xml:space="preserve">. </w:t>
      </w:r>
    </w:p>
    <w:p w:rsidR="00DD4123" w:rsidRPr="001D28F5" w:rsidRDefault="00DD4123" w:rsidP="00DD4123">
      <w:pPr>
        <w:spacing w:line="360" w:lineRule="auto"/>
        <w:rPr>
          <w:noProof/>
          <w:color w:val="000000"/>
          <w:lang w:val="sr-Cyrl-RS"/>
        </w:rPr>
      </w:pPr>
    </w:p>
    <w:p w:rsidR="00DD4123" w:rsidRPr="00C609BD" w:rsidRDefault="00DD4123" w:rsidP="00DD4123">
      <w:pPr>
        <w:pStyle w:val="Heading1"/>
        <w:ind w:firstLine="90"/>
        <w:rPr>
          <w:noProof/>
          <w:sz w:val="28"/>
          <w:szCs w:val="28"/>
        </w:rPr>
      </w:pPr>
      <w:bookmarkStart w:id="70" w:name="_Toc54290011"/>
      <w:bookmarkStart w:id="71" w:name="_Toc54290135"/>
      <w:bookmarkStart w:id="72" w:name="_Toc55323286"/>
      <w:r w:rsidRPr="00C609BD">
        <w:rPr>
          <w:noProof/>
          <w:sz w:val="28"/>
          <w:szCs w:val="28"/>
        </w:rPr>
        <w:t>9. КЉУЧНИ ПОКАЗАТЕЉИ УСПЕШНОСТИ</w:t>
      </w:r>
      <w:bookmarkEnd w:id="70"/>
      <w:bookmarkEnd w:id="71"/>
      <w:bookmarkEnd w:id="72"/>
    </w:p>
    <w:p w:rsidR="00DD4123" w:rsidRDefault="00DD4123" w:rsidP="00DD4123">
      <w:pPr>
        <w:spacing w:line="360" w:lineRule="auto"/>
        <w:jc w:val="center"/>
        <w:rPr>
          <w:b/>
          <w:noProof/>
          <w:color w:val="000000"/>
          <w:lang w:val="sr-Cyrl-CS"/>
        </w:rPr>
      </w:pPr>
    </w:p>
    <w:p w:rsidR="00DD4123" w:rsidRDefault="00DD4123" w:rsidP="00DD4123">
      <w:pPr>
        <w:ind w:firstLine="540"/>
        <w:jc w:val="both"/>
        <w:rPr>
          <w:noProof/>
          <w:color w:val="000000"/>
          <w:lang w:val="sr-Cyrl-RS"/>
        </w:rPr>
      </w:pPr>
      <w:r w:rsidRPr="00B5022D">
        <w:rPr>
          <w:noProof/>
          <w:color w:val="000000"/>
          <w:lang w:val="sr-Cyrl-CS"/>
        </w:rPr>
        <w:t xml:space="preserve">Ефекти </w:t>
      </w:r>
      <w:r>
        <w:rPr>
          <w:noProof/>
          <w:color w:val="000000"/>
          <w:lang w:val="sr-Cyrl-CS"/>
        </w:rPr>
        <w:t xml:space="preserve"> процеса управљања ризицима</w:t>
      </w:r>
      <w:r>
        <w:rPr>
          <w:noProof/>
          <w:color w:val="000000"/>
          <w:lang w:val="sr-Latn-RS"/>
        </w:rPr>
        <w:t xml:space="preserve"> </w:t>
      </w:r>
      <w:r>
        <w:rPr>
          <w:noProof/>
          <w:color w:val="000000"/>
          <w:lang w:val="sr-Cyrl-RS"/>
        </w:rPr>
        <w:t>прате се помоћу кључних показатеља ефикасности који се односе на израду и годишње ажурирање Регистра ризика организационих јединица градске управе као и на проценат спроведених додатних мера за ублажавање негативних последица ризика.</w:t>
      </w:r>
    </w:p>
    <w:p w:rsidR="00DD4123" w:rsidRDefault="00DD4123" w:rsidP="00DD4123">
      <w:pPr>
        <w:ind w:firstLine="540"/>
        <w:jc w:val="both"/>
        <w:rPr>
          <w:noProof/>
          <w:color w:val="000000"/>
          <w:lang w:val="sr-Cyrl-RS"/>
        </w:rPr>
      </w:pPr>
      <w:r>
        <w:rPr>
          <w:noProof/>
          <w:color w:val="000000"/>
          <w:lang w:val="sr-Cyrl-RS"/>
        </w:rPr>
        <w:t>Индикатор ефикасности спровођења процеса управљања ризицима је смањење броја препорука интерне и екстерне ревизије.</w:t>
      </w:r>
    </w:p>
    <w:p w:rsidR="00DD4123" w:rsidRPr="00C9753C" w:rsidRDefault="00DD4123" w:rsidP="00DD4123">
      <w:pPr>
        <w:spacing w:line="360" w:lineRule="auto"/>
        <w:rPr>
          <w:noProof/>
          <w:color w:val="000000"/>
          <w:lang w:val="sr-Cyrl-RS"/>
        </w:rPr>
      </w:pPr>
    </w:p>
    <w:p w:rsidR="00DD4123" w:rsidRPr="000727FD" w:rsidRDefault="00DD4123" w:rsidP="00DD4123">
      <w:pPr>
        <w:spacing w:line="360" w:lineRule="auto"/>
        <w:jc w:val="center"/>
        <w:rPr>
          <w:b/>
          <w:color w:val="FF0000"/>
          <w:sz w:val="22"/>
          <w:szCs w:val="22"/>
          <w:lang w:val="sr-Cyrl-RS"/>
        </w:rPr>
      </w:pPr>
    </w:p>
    <w:p w:rsidR="00DD4123" w:rsidRDefault="00DD4123" w:rsidP="00DD4123">
      <w:pPr>
        <w:spacing w:line="360" w:lineRule="auto"/>
        <w:rPr>
          <w:color w:val="FF0000"/>
          <w:sz w:val="22"/>
          <w:szCs w:val="22"/>
          <w:lang w:val="sr-Cyrl-RS"/>
        </w:rPr>
      </w:pPr>
    </w:p>
    <w:p w:rsidR="00DD4123" w:rsidRDefault="00DD4123" w:rsidP="00DD4123">
      <w:pPr>
        <w:pStyle w:val="Heading1"/>
        <w:jc w:val="left"/>
        <w:rPr>
          <w:sz w:val="28"/>
          <w:szCs w:val="28"/>
          <w:lang w:val="sr-Cyrl-RS"/>
        </w:rPr>
      </w:pPr>
      <w:bookmarkStart w:id="73" w:name="_Toc54290012"/>
      <w:bookmarkStart w:id="74" w:name="_Toc54290136"/>
      <w:bookmarkStart w:id="75" w:name="_Toc55323287"/>
    </w:p>
    <w:p w:rsidR="00DD4123" w:rsidRPr="00C609BD" w:rsidRDefault="00DD4123" w:rsidP="00DD4123">
      <w:pPr>
        <w:pStyle w:val="Heading1"/>
        <w:jc w:val="left"/>
        <w:rPr>
          <w:sz w:val="28"/>
          <w:szCs w:val="28"/>
          <w:lang w:val="sr-Cyrl-RS"/>
        </w:rPr>
      </w:pPr>
      <w:r w:rsidRPr="00C609BD">
        <w:rPr>
          <w:sz w:val="28"/>
          <w:szCs w:val="28"/>
          <w:lang w:val="sr-Cyrl-RS"/>
        </w:rPr>
        <w:t>10</w:t>
      </w:r>
      <w:r w:rsidRPr="00C609BD">
        <w:rPr>
          <w:sz w:val="28"/>
          <w:szCs w:val="28"/>
        </w:rPr>
        <w:t>. АЖУРИРАЊЕ СТРАТЕГИЈЕ</w:t>
      </w:r>
      <w:bookmarkEnd w:id="73"/>
      <w:bookmarkEnd w:id="74"/>
      <w:bookmarkEnd w:id="75"/>
    </w:p>
    <w:p w:rsidR="00DD4123" w:rsidRPr="00893AFA" w:rsidRDefault="00DD4123" w:rsidP="00DD4123">
      <w:pPr>
        <w:spacing w:line="360" w:lineRule="auto"/>
        <w:jc w:val="center"/>
        <w:rPr>
          <w:b/>
          <w:lang w:val="sr-Cyrl-RS"/>
        </w:rPr>
      </w:pPr>
    </w:p>
    <w:p w:rsidR="00DD4123" w:rsidRDefault="00DD4123" w:rsidP="00DD4123">
      <w:pPr>
        <w:ind w:firstLine="540"/>
        <w:jc w:val="both"/>
        <w:rPr>
          <w:lang w:val="sr-Cyrl-RS"/>
        </w:rPr>
      </w:pPr>
      <w:r>
        <w:t>Стратегија се ажурира по потреби, а најмање једном у три године. На састанцима Радне групе за развој система ФУК у</w:t>
      </w:r>
      <w:r>
        <w:rPr>
          <w:lang w:val="sr-Cyrl-RS"/>
        </w:rPr>
        <w:t xml:space="preserve"> Прокупљу </w:t>
      </w:r>
      <w:r>
        <w:t xml:space="preserve"> ће се анализирати потребе за ажурирањем Стратегије или се ажурирање може извршити по налогу руководиоца задуженог за развој система ФУК коме је пренесена одговорност за те послове.</w:t>
      </w:r>
      <w:r>
        <w:rPr>
          <w:lang w:val="sr-Cyrl-RS"/>
        </w:rPr>
        <w:t xml:space="preserve"> Регистри  ризика ажурирају се једанпут годишње.</w:t>
      </w:r>
    </w:p>
    <w:p w:rsidR="00DD4123" w:rsidRPr="00E900B2" w:rsidRDefault="00DD4123" w:rsidP="00DD4123">
      <w:pPr>
        <w:spacing w:line="360" w:lineRule="auto"/>
        <w:jc w:val="both"/>
        <w:rPr>
          <w:color w:val="FF0000"/>
          <w:sz w:val="22"/>
          <w:szCs w:val="22"/>
          <w:lang w:val="sr-Cyrl-RS"/>
        </w:rPr>
      </w:pPr>
    </w:p>
    <w:p w:rsidR="00DD4123" w:rsidRPr="00C609BD" w:rsidRDefault="00DD4123" w:rsidP="00DD4123">
      <w:pPr>
        <w:pStyle w:val="Heading1"/>
        <w:rPr>
          <w:noProof/>
          <w:sz w:val="28"/>
          <w:szCs w:val="28"/>
        </w:rPr>
      </w:pPr>
      <w:bookmarkStart w:id="76" w:name="_Toc54290013"/>
      <w:bookmarkStart w:id="77" w:name="_Toc54290137"/>
      <w:bookmarkStart w:id="78" w:name="_Toc55323288"/>
      <w:r w:rsidRPr="00C609BD">
        <w:rPr>
          <w:noProof/>
          <w:sz w:val="28"/>
          <w:szCs w:val="28"/>
        </w:rPr>
        <w:t>11. ЗАВРШНЕ ОДРЕДБЕ</w:t>
      </w:r>
      <w:bookmarkEnd w:id="76"/>
      <w:bookmarkEnd w:id="77"/>
      <w:bookmarkEnd w:id="78"/>
    </w:p>
    <w:p w:rsidR="00DD4123" w:rsidRPr="00C63B07" w:rsidRDefault="00DD4123" w:rsidP="00DD4123">
      <w:pPr>
        <w:pStyle w:val="Normal1"/>
        <w:spacing w:before="0" w:beforeAutospacing="0" w:after="0" w:afterAutospacing="0"/>
        <w:rPr>
          <w:b/>
          <w:noProof/>
          <w:color w:val="000000"/>
          <w:lang w:val="sr-Cyrl-CS"/>
        </w:rPr>
      </w:pPr>
    </w:p>
    <w:p w:rsidR="00DD4123" w:rsidRPr="002561C6" w:rsidRDefault="00DD4123" w:rsidP="00DD4123">
      <w:pPr>
        <w:pStyle w:val="Normal1"/>
        <w:spacing w:before="0" w:beforeAutospacing="0" w:after="0" w:afterAutospacing="0"/>
        <w:ind w:firstLine="540"/>
        <w:jc w:val="both"/>
        <w:rPr>
          <w:noProof/>
          <w:color w:val="000000"/>
          <w:lang w:val="sr-Cyrl-RS"/>
        </w:rPr>
      </w:pPr>
      <w:r w:rsidRPr="002561C6">
        <w:rPr>
          <w:noProof/>
          <w:color w:val="000000"/>
          <w:lang w:val="sr-Cyrl-RS"/>
        </w:rPr>
        <w:t xml:space="preserve">Стратегија  управљања ризицима ступа на снагу </w:t>
      </w:r>
      <w:r>
        <w:rPr>
          <w:noProof/>
          <w:color w:val="000000"/>
          <w:lang w:val="sr-Cyrl-RS"/>
        </w:rPr>
        <w:t xml:space="preserve">осмог дана од дана </w:t>
      </w:r>
      <w:r w:rsidRPr="002561C6">
        <w:rPr>
          <w:noProof/>
          <w:color w:val="000000"/>
          <w:lang w:val="sr-Cyrl-RS"/>
        </w:rPr>
        <w:t>објављивања у „Службеном листу града Прокупља“.</w:t>
      </w:r>
    </w:p>
    <w:p w:rsidR="00DD4123" w:rsidRPr="002561C6" w:rsidRDefault="00DD4123" w:rsidP="00DD4123">
      <w:pPr>
        <w:pStyle w:val="Normal1"/>
        <w:tabs>
          <w:tab w:val="left" w:pos="1935"/>
        </w:tabs>
        <w:spacing w:before="0" w:beforeAutospacing="0" w:after="0" w:afterAutospacing="0"/>
        <w:jc w:val="both"/>
        <w:rPr>
          <w:noProof/>
          <w:color w:val="000000"/>
          <w:lang w:val="sr-Cyrl-RS"/>
        </w:rPr>
      </w:pPr>
      <w:r>
        <w:rPr>
          <w:noProof/>
          <w:color w:val="000000"/>
          <w:lang w:val="sr-Cyrl-RS"/>
        </w:rPr>
        <w:tab/>
      </w:r>
    </w:p>
    <w:p w:rsidR="00DD4123" w:rsidRDefault="00DD4123" w:rsidP="00DD4123">
      <w:pPr>
        <w:pStyle w:val="Normal1"/>
        <w:spacing w:before="0" w:beforeAutospacing="0" w:after="0" w:afterAutospacing="0"/>
        <w:ind w:firstLine="540"/>
        <w:jc w:val="both"/>
        <w:rPr>
          <w:noProof/>
          <w:color w:val="000000"/>
          <w:lang w:val="sr-Cyrl-RS"/>
        </w:rPr>
      </w:pPr>
      <w:r w:rsidRPr="002561C6">
        <w:rPr>
          <w:noProof/>
          <w:color w:val="000000"/>
          <w:lang w:val="sr-Cyrl-RS"/>
        </w:rPr>
        <w:t xml:space="preserve">Стратегију објавити на </w:t>
      </w:r>
      <w:r>
        <w:rPr>
          <w:noProof/>
          <w:color w:val="000000"/>
          <w:lang w:val="sr-Cyrl-RS"/>
        </w:rPr>
        <w:t>интернет страници града Прокупља</w:t>
      </w:r>
      <w:r w:rsidRPr="002561C6">
        <w:rPr>
          <w:noProof/>
          <w:color w:val="000000"/>
          <w:lang w:val="sr-Cyrl-RS"/>
        </w:rPr>
        <w:t xml:space="preserve"> и „Службеном листу града Прокупље“.</w:t>
      </w:r>
    </w:p>
    <w:p w:rsidR="00DD4123" w:rsidRDefault="00DD4123" w:rsidP="00DD4123">
      <w:pPr>
        <w:pStyle w:val="Normal1"/>
        <w:spacing w:before="0" w:beforeAutospacing="0" w:after="0" w:afterAutospacing="0"/>
        <w:ind w:firstLine="540"/>
        <w:jc w:val="both"/>
        <w:rPr>
          <w:noProof/>
          <w:color w:val="000000"/>
          <w:lang w:val="sr-Cyrl-RS"/>
        </w:rPr>
      </w:pPr>
    </w:p>
    <w:p w:rsidR="00DD4123" w:rsidRDefault="00DD4123" w:rsidP="00DD4123">
      <w:pPr>
        <w:pStyle w:val="Normal1"/>
        <w:spacing w:before="0" w:beforeAutospacing="0" w:after="0" w:afterAutospacing="0"/>
        <w:ind w:firstLine="540"/>
        <w:jc w:val="both"/>
        <w:rPr>
          <w:noProof/>
          <w:color w:val="000000"/>
          <w:lang w:val="sr-Cyrl-RS"/>
        </w:rPr>
      </w:pPr>
    </w:p>
    <w:p w:rsidR="00DD4123" w:rsidRDefault="00DD4123" w:rsidP="00DD4123">
      <w:pPr>
        <w:pStyle w:val="Normal1"/>
        <w:spacing w:before="0" w:beforeAutospacing="0" w:after="0" w:afterAutospacing="0"/>
        <w:ind w:firstLine="540"/>
        <w:jc w:val="both"/>
        <w:rPr>
          <w:noProof/>
          <w:color w:val="000000"/>
          <w:lang w:val="sr-Cyrl-RS"/>
        </w:rPr>
      </w:pPr>
    </w:p>
    <w:p w:rsidR="00DD4123" w:rsidRDefault="00DD4123" w:rsidP="00DD4123">
      <w:pPr>
        <w:pStyle w:val="Normal1"/>
        <w:spacing w:before="0" w:beforeAutospacing="0" w:after="0" w:afterAutospacing="0"/>
        <w:ind w:firstLine="540"/>
        <w:jc w:val="both"/>
        <w:rPr>
          <w:noProof/>
          <w:color w:val="000000"/>
          <w:lang w:val="sr-Cyrl-RS"/>
        </w:rPr>
      </w:pPr>
    </w:p>
    <w:p w:rsidR="00DD4123" w:rsidRDefault="00DD4123" w:rsidP="00DD4123">
      <w:pPr>
        <w:pStyle w:val="Normal1"/>
        <w:spacing w:before="0" w:beforeAutospacing="0" w:after="0" w:afterAutospacing="0"/>
        <w:ind w:firstLine="540"/>
        <w:jc w:val="both"/>
        <w:rPr>
          <w:noProof/>
          <w:color w:val="000000"/>
          <w:lang w:val="sr-Cyrl-RS"/>
        </w:rPr>
      </w:pPr>
    </w:p>
    <w:p w:rsidR="00DD4123" w:rsidRPr="00330B6B" w:rsidRDefault="00DD4123" w:rsidP="00DD4123">
      <w:pPr>
        <w:pStyle w:val="Normal1"/>
        <w:spacing w:before="0" w:beforeAutospacing="0" w:after="0" w:afterAutospacing="0"/>
        <w:ind w:left="1620" w:firstLine="540"/>
        <w:jc w:val="center"/>
        <w:rPr>
          <w:b/>
          <w:bCs/>
          <w:noProof/>
          <w:color w:val="000000"/>
          <w:lang w:val="sr-Cyrl-RS"/>
        </w:rPr>
      </w:pPr>
      <w:r w:rsidRPr="00330B6B">
        <w:rPr>
          <w:b/>
          <w:bCs/>
          <w:noProof/>
          <w:color w:val="000000"/>
          <w:lang w:val="sr-Cyrl-RS"/>
        </w:rPr>
        <w:t>РУКОВОДИЛАЦ КОРИСНИКА ЈАВНИХ СРЕДСТАВА</w:t>
      </w:r>
    </w:p>
    <w:p w:rsidR="00DD4123" w:rsidRPr="00330B6B" w:rsidRDefault="00DD4123" w:rsidP="00DD4123">
      <w:pPr>
        <w:pStyle w:val="Normal1"/>
        <w:spacing w:before="0" w:beforeAutospacing="0" w:after="0" w:afterAutospacing="0"/>
        <w:ind w:left="1188" w:firstLine="540"/>
        <w:jc w:val="center"/>
        <w:rPr>
          <w:b/>
          <w:bCs/>
          <w:noProof/>
          <w:color w:val="000000"/>
          <w:lang w:val="sr-Cyrl-RS"/>
        </w:rPr>
      </w:pPr>
      <w:r w:rsidRPr="00330B6B">
        <w:rPr>
          <w:b/>
          <w:bCs/>
          <w:noProof/>
          <w:color w:val="000000"/>
          <w:lang w:val="sr-Cyrl-RS"/>
        </w:rPr>
        <w:t>ГРАДОНАЧЕЛНИК ГРАДА ПРОКУПЉА</w:t>
      </w:r>
    </w:p>
    <w:p w:rsidR="00DD4123" w:rsidRPr="00330B6B" w:rsidRDefault="00DD4123" w:rsidP="00DD4123">
      <w:pPr>
        <w:pStyle w:val="Normal1"/>
        <w:spacing w:before="0" w:beforeAutospacing="0" w:after="0" w:afterAutospacing="0"/>
        <w:ind w:left="1620" w:firstLine="540"/>
        <w:jc w:val="center"/>
        <w:rPr>
          <w:b/>
          <w:bCs/>
          <w:noProof/>
          <w:color w:val="000000"/>
          <w:lang w:val="sr-Cyrl-RS"/>
        </w:rPr>
      </w:pPr>
      <w:r w:rsidRPr="00330B6B">
        <w:rPr>
          <w:b/>
          <w:bCs/>
          <w:noProof/>
          <w:color w:val="000000"/>
          <w:lang w:val="sr-Cyrl-RS"/>
        </w:rPr>
        <w:t>Мирослав Антовић</w:t>
      </w:r>
    </w:p>
    <w:p w:rsidR="00DD4123" w:rsidRDefault="00DD4123" w:rsidP="00DD4123">
      <w:pPr>
        <w:spacing w:line="360" w:lineRule="auto"/>
        <w:rPr>
          <w:color w:val="FF0000"/>
          <w:sz w:val="22"/>
          <w:szCs w:val="22"/>
          <w:lang w:val="sr-Cyrl-RS"/>
        </w:rPr>
      </w:pPr>
    </w:p>
    <w:p w:rsidR="00DD4123" w:rsidRDefault="00DD4123" w:rsidP="00DD4123">
      <w:pPr>
        <w:pStyle w:val="Heading1"/>
        <w:rPr>
          <w:sz w:val="28"/>
          <w:szCs w:val="28"/>
        </w:rPr>
      </w:pPr>
      <w:bookmarkStart w:id="79" w:name="_Toc54290014"/>
      <w:bookmarkStart w:id="80" w:name="_Toc54290138"/>
      <w:bookmarkStart w:id="81" w:name="_Toc55323289"/>
      <w:r w:rsidRPr="00C609BD">
        <w:rPr>
          <w:sz w:val="28"/>
          <w:szCs w:val="28"/>
          <w:lang w:val="sr-Cyrl-RS"/>
        </w:rPr>
        <w:t>12</w:t>
      </w:r>
      <w:r w:rsidRPr="00C609BD">
        <w:rPr>
          <w:sz w:val="28"/>
          <w:szCs w:val="28"/>
        </w:rPr>
        <w:t>. ПРИЛОЗИ</w:t>
      </w:r>
      <w:bookmarkEnd w:id="79"/>
      <w:bookmarkEnd w:id="80"/>
      <w:bookmarkEnd w:id="81"/>
    </w:p>
    <w:p w:rsidR="00DD4123" w:rsidRPr="001D0B52" w:rsidRDefault="00DD4123" w:rsidP="00DD4123">
      <w:pPr>
        <w:rPr>
          <w:lang w:eastAsia="x-none"/>
        </w:rPr>
      </w:pPr>
    </w:p>
    <w:p w:rsidR="00DD4123" w:rsidRPr="001D0B52" w:rsidRDefault="00DD4123" w:rsidP="00DD4123">
      <w:r>
        <w:rPr>
          <w:lang w:val="sr-Cyrl-CS"/>
        </w:rPr>
        <w:t xml:space="preserve">ПРИЛОГ </w:t>
      </w:r>
      <w:r>
        <w:t>1</w:t>
      </w:r>
      <w:r>
        <w:rPr>
          <w:lang w:val="sr-Cyrl-CS"/>
        </w:rPr>
        <w:t>:  Регистар ризика</w:t>
      </w:r>
    </w:p>
    <w:p w:rsidR="00DD4123" w:rsidRPr="006666CF" w:rsidRDefault="00DD4123" w:rsidP="00DD4123">
      <w:pPr>
        <w:rPr>
          <w:lang w:val="sr-Cyrl-CS"/>
        </w:rPr>
      </w:pPr>
      <w:r w:rsidRPr="006666CF">
        <w:rPr>
          <w:lang w:val="sr-Cyrl-CS"/>
        </w:rPr>
        <w:t xml:space="preserve">ПРИЛОГ </w:t>
      </w:r>
      <w:r>
        <w:rPr>
          <w:lang w:val="sr-Cyrl-CS"/>
        </w:rPr>
        <w:t>2</w:t>
      </w:r>
      <w:r w:rsidRPr="006666CF">
        <w:rPr>
          <w:lang w:val="sr-Cyrl-CS"/>
        </w:rPr>
        <w:t>:  Образац  за утврђивање  и  процену  ризика</w:t>
      </w:r>
    </w:p>
    <w:p w:rsidR="00DD4123" w:rsidRDefault="00DD4123" w:rsidP="00DD4123">
      <w:pPr>
        <w:rPr>
          <w:lang w:val="sr-Cyrl-CS"/>
        </w:rPr>
      </w:pPr>
      <w:r w:rsidRPr="00AF5625">
        <w:rPr>
          <w:lang w:val="sr-Cyrl-CS"/>
        </w:rPr>
        <w:t xml:space="preserve">ПРИЛОГ </w:t>
      </w:r>
      <w:r>
        <w:rPr>
          <w:lang w:val="sr-Cyrl-CS"/>
        </w:rPr>
        <w:t>3</w:t>
      </w:r>
      <w:r w:rsidRPr="00AF5625">
        <w:rPr>
          <w:lang w:val="sr-Cyrl-CS"/>
        </w:rPr>
        <w:t xml:space="preserve">: </w:t>
      </w:r>
      <w:r>
        <w:t xml:space="preserve"> </w:t>
      </w:r>
      <w:r>
        <w:rPr>
          <w:lang w:val="sr-Cyrl-RS"/>
        </w:rPr>
        <w:t>Образац</w:t>
      </w:r>
      <w:r w:rsidRPr="00AF5625">
        <w:rPr>
          <w:lang w:val="sr-Cyrl-CS"/>
        </w:rPr>
        <w:t xml:space="preserve"> </w:t>
      </w:r>
      <w:r>
        <w:rPr>
          <w:lang w:val="sr-Cyrl-CS"/>
        </w:rPr>
        <w:t xml:space="preserve"> за </w:t>
      </w:r>
      <w:r w:rsidRPr="00AF5625">
        <w:rPr>
          <w:lang w:val="sr-Cyrl-CS"/>
        </w:rPr>
        <w:t>Регистар  ризика за унутрашњу  организациону  јединицу</w:t>
      </w:r>
    </w:p>
    <w:p w:rsidR="00DD4123" w:rsidRPr="0077525D" w:rsidRDefault="00DD4123" w:rsidP="00DD4123">
      <w:pPr>
        <w:pStyle w:val="Heading51"/>
        <w:keepNext/>
        <w:keepLines/>
        <w:framePr w:w="3766" w:h="357" w:wrap="none" w:vAnchor="text" w:hAnchor="page" w:x="7757" w:y="22"/>
        <w:shd w:val="clear" w:color="auto" w:fill="auto"/>
        <w:rPr>
          <w:b w:val="0"/>
          <w:sz w:val="28"/>
          <w:lang w:val="sr-Cyrl-RS"/>
        </w:rPr>
      </w:pPr>
    </w:p>
    <w:p w:rsidR="00DD4123" w:rsidRDefault="00DD4123" w:rsidP="00DD4123">
      <w:pPr>
        <w:rPr>
          <w:b/>
          <w:lang w:val="bg-BG"/>
        </w:rPr>
      </w:pPr>
    </w:p>
    <w:p w:rsidR="00DD4123" w:rsidRDefault="00DD4123" w:rsidP="00DD4123">
      <w:pPr>
        <w:rPr>
          <w:b/>
          <w:lang w:val="bg-BG"/>
        </w:rPr>
      </w:pPr>
    </w:p>
    <w:p w:rsidR="00DD4123" w:rsidRDefault="00DD4123" w:rsidP="00DD4123">
      <w:pPr>
        <w:rPr>
          <w:b/>
          <w:lang w:val="bg-BG"/>
        </w:rPr>
      </w:pPr>
    </w:p>
    <w:p w:rsidR="00DD4123" w:rsidRDefault="00DD4123" w:rsidP="00DD4123">
      <w:pPr>
        <w:rPr>
          <w:b/>
          <w:lang w:val="bg-BG"/>
        </w:rPr>
      </w:pPr>
    </w:p>
    <w:p w:rsidR="00DD4123" w:rsidRDefault="00DD4123" w:rsidP="00DD4123">
      <w:pPr>
        <w:rPr>
          <w:b/>
          <w:lang w:val="bg-BG"/>
        </w:rPr>
      </w:pPr>
    </w:p>
    <w:p w:rsidR="00DD4123" w:rsidRDefault="00DD4123" w:rsidP="00DD4123">
      <w:pPr>
        <w:rPr>
          <w:b/>
          <w:lang w:val="bg-BG"/>
        </w:rPr>
      </w:pPr>
    </w:p>
    <w:p w:rsidR="00DD4123" w:rsidRDefault="00DD4123" w:rsidP="00DD4123">
      <w:pPr>
        <w:rPr>
          <w:b/>
          <w:lang w:val="bg-BG"/>
        </w:rPr>
      </w:pPr>
    </w:p>
    <w:p w:rsidR="00DD4123" w:rsidRDefault="00DD4123" w:rsidP="00DD4123">
      <w:pPr>
        <w:rPr>
          <w:b/>
          <w:lang w:val="bg-BG"/>
        </w:rPr>
      </w:pPr>
    </w:p>
    <w:p w:rsidR="00DD4123" w:rsidRDefault="00DD4123" w:rsidP="00DD4123">
      <w:pPr>
        <w:rPr>
          <w:b/>
          <w:lang w:val="bg-BG"/>
        </w:rPr>
      </w:pPr>
    </w:p>
    <w:p w:rsidR="00DD4123" w:rsidRDefault="00DD4123" w:rsidP="00DD4123">
      <w:pPr>
        <w:rPr>
          <w:b/>
          <w:lang w:val="bg-BG"/>
        </w:rPr>
      </w:pPr>
    </w:p>
    <w:p w:rsidR="00DD4123" w:rsidRDefault="00DD4123" w:rsidP="00DD4123">
      <w:pPr>
        <w:rPr>
          <w:b/>
          <w:lang w:val="bg-BG"/>
        </w:rPr>
      </w:pPr>
    </w:p>
    <w:p w:rsidR="00DD4123" w:rsidRDefault="00DD4123" w:rsidP="00DD4123">
      <w:pPr>
        <w:rPr>
          <w:b/>
          <w:lang w:val="bg-BG"/>
        </w:rPr>
      </w:pPr>
    </w:p>
    <w:p w:rsidR="00DD4123" w:rsidRDefault="00DD4123" w:rsidP="00DD4123">
      <w:pPr>
        <w:rPr>
          <w:b/>
          <w:lang w:val="bg-BG"/>
        </w:rPr>
      </w:pPr>
    </w:p>
    <w:p w:rsidR="00DD4123" w:rsidRDefault="00DD4123" w:rsidP="00DD4123">
      <w:pPr>
        <w:rPr>
          <w:b/>
          <w:lang w:val="bg-BG"/>
        </w:rPr>
      </w:pPr>
    </w:p>
    <w:p w:rsidR="00DD4123" w:rsidRDefault="00DD4123" w:rsidP="00DD4123">
      <w:pPr>
        <w:rPr>
          <w:b/>
          <w:lang w:val="bg-BG"/>
        </w:rPr>
      </w:pPr>
    </w:p>
    <w:p w:rsidR="00DD4123" w:rsidRDefault="00DD4123" w:rsidP="00DD4123">
      <w:pPr>
        <w:rPr>
          <w:b/>
          <w:lang w:val="bg-BG"/>
        </w:rPr>
      </w:pPr>
    </w:p>
    <w:p w:rsidR="00DD4123" w:rsidRDefault="00DD4123" w:rsidP="00DD4123">
      <w:pPr>
        <w:rPr>
          <w:b/>
          <w:lang w:val="bg-BG"/>
        </w:rPr>
      </w:pPr>
    </w:p>
    <w:p w:rsidR="00DD4123" w:rsidRDefault="00DD4123" w:rsidP="00DD4123">
      <w:pPr>
        <w:rPr>
          <w:b/>
          <w:lang w:val="bg-BG"/>
        </w:rPr>
      </w:pPr>
    </w:p>
    <w:p w:rsidR="00DD4123" w:rsidRDefault="00DD4123" w:rsidP="00DD4123">
      <w:pPr>
        <w:rPr>
          <w:b/>
          <w:lang w:val="bg-BG"/>
        </w:rPr>
      </w:pPr>
    </w:p>
    <w:p w:rsidR="00DD4123" w:rsidRDefault="00DD4123" w:rsidP="00DD4123">
      <w:pPr>
        <w:rPr>
          <w:b/>
          <w:lang w:val="bg-BG"/>
        </w:rPr>
      </w:pPr>
    </w:p>
    <w:p w:rsidR="00DD4123" w:rsidRDefault="00DD4123" w:rsidP="00DD4123">
      <w:pPr>
        <w:rPr>
          <w:b/>
          <w:lang w:val="bg-BG"/>
        </w:rPr>
      </w:pPr>
    </w:p>
    <w:p w:rsidR="00DD4123" w:rsidRDefault="00DD4123" w:rsidP="00DD4123">
      <w:pPr>
        <w:rPr>
          <w:b/>
          <w:lang w:val="bg-BG"/>
        </w:rPr>
      </w:pPr>
    </w:p>
    <w:p w:rsidR="00DD4123" w:rsidRDefault="00DD4123" w:rsidP="00DD4123">
      <w:pPr>
        <w:jc w:val="center"/>
        <w:rPr>
          <w:b/>
          <w:sz w:val="28"/>
          <w:szCs w:val="28"/>
          <w:lang w:val="sr-Latn-RS"/>
        </w:rPr>
      </w:pPr>
      <w:r w:rsidRPr="00D82BEA">
        <w:rPr>
          <w:b/>
          <w:sz w:val="28"/>
          <w:szCs w:val="28"/>
          <w:lang w:val="bg-BG"/>
        </w:rPr>
        <w:t>РЕГИСТАР РИЗИКА</w:t>
      </w:r>
    </w:p>
    <w:p w:rsidR="00DD4123" w:rsidRPr="00CE3AA5" w:rsidRDefault="00DD4123" w:rsidP="00DD4123">
      <w:pPr>
        <w:jc w:val="center"/>
        <w:rPr>
          <w:b/>
          <w:sz w:val="28"/>
          <w:szCs w:val="28"/>
          <w:lang w:val="sr-Latn-RS"/>
        </w:rPr>
      </w:pPr>
    </w:p>
    <w:p w:rsidR="00DD4123" w:rsidRDefault="00DD4123" w:rsidP="00DD4123">
      <w:pPr>
        <w:jc w:val="center"/>
        <w:rPr>
          <w:b/>
          <w:sz w:val="28"/>
          <w:szCs w:val="28"/>
          <w:lang w:val="sr-Latn-RS"/>
        </w:rPr>
      </w:pPr>
    </w:p>
    <w:p w:rsidR="00DD4123" w:rsidRPr="00CE3AA5" w:rsidRDefault="00DD4123" w:rsidP="00DD4123">
      <w:pPr>
        <w:jc w:val="center"/>
        <w:rPr>
          <w:b/>
          <w:sz w:val="28"/>
          <w:szCs w:val="28"/>
          <w:lang w:val="sr-Latn-RS"/>
        </w:rPr>
      </w:pPr>
    </w:p>
    <w:p w:rsidR="00DD4123" w:rsidRDefault="00DD4123" w:rsidP="00DD4123">
      <w:pPr>
        <w:ind w:firstLine="540"/>
        <w:jc w:val="both"/>
        <w:rPr>
          <w:lang w:val="sr-Latn-RS"/>
        </w:rPr>
      </w:pPr>
      <w:r w:rsidRPr="00445B1B">
        <w:rPr>
          <w:lang w:val="bg-BG"/>
        </w:rPr>
        <w:t xml:space="preserve"> Стратегија управљања ризиком је документ који пружа оквир у коме целокупни процес управљања ризиком функционише. Управљање ризицима је законска обавеза и неизоставан елемент доброг управљања. Након што се идентификују системи, неопходно је урадити процену ризика. </w:t>
      </w:r>
    </w:p>
    <w:p w:rsidR="00DD4123" w:rsidRPr="00CE3AA5" w:rsidRDefault="00DD4123" w:rsidP="00DD4123">
      <w:pPr>
        <w:ind w:firstLine="540"/>
        <w:jc w:val="both"/>
        <w:rPr>
          <w:lang w:val="sr-Latn-RS"/>
        </w:rPr>
      </w:pPr>
    </w:p>
    <w:p w:rsidR="00DD4123" w:rsidRDefault="00DD4123" w:rsidP="00DD4123">
      <w:pPr>
        <w:ind w:firstLine="540"/>
        <w:jc w:val="both"/>
        <w:rPr>
          <w:lang w:val="sr-Latn-RS"/>
        </w:rPr>
      </w:pPr>
      <w:r w:rsidRPr="00445B1B">
        <w:rPr>
          <w:lang w:val="bg-BG"/>
        </w:rPr>
        <w:t xml:space="preserve">Процена ризика је начин за процену слабих тачака система који представљају битне системе у остваривању циљева локалне самоуправе а који су дефинисани у Стратегији управљања ризицима у граду Лозница, као и циљеви који су прописани Законом о локалној самоуправи. </w:t>
      </w:r>
    </w:p>
    <w:p w:rsidR="00DD4123" w:rsidRPr="00CE3AA5" w:rsidRDefault="00DD4123" w:rsidP="00DD4123">
      <w:pPr>
        <w:ind w:firstLine="540"/>
        <w:jc w:val="both"/>
        <w:rPr>
          <w:lang w:val="sr-Latn-RS"/>
        </w:rPr>
      </w:pPr>
    </w:p>
    <w:p w:rsidR="00DD4123" w:rsidRDefault="00DD4123" w:rsidP="00DD4123">
      <w:pPr>
        <w:ind w:firstLine="540"/>
        <w:jc w:val="both"/>
        <w:rPr>
          <w:lang w:val="sr-Latn-RS"/>
        </w:rPr>
      </w:pPr>
      <w:r w:rsidRPr="00445B1B">
        <w:rPr>
          <w:lang w:val="bg-BG"/>
        </w:rPr>
        <w:t xml:space="preserve">Предуслов за процену ризика је успостављање јасних и доследних циљева организације. Након што се утврде циљеви, организација треба да идентификује ризике који би могли спречити ефикасно и ефективно остварење тих циљева на нивоу организације и појединачних активности. </w:t>
      </w:r>
    </w:p>
    <w:p w:rsidR="00DD4123" w:rsidRPr="00CE3AA5" w:rsidRDefault="00DD4123" w:rsidP="00DD4123">
      <w:pPr>
        <w:ind w:firstLine="540"/>
        <w:jc w:val="both"/>
        <w:rPr>
          <w:lang w:val="sr-Latn-RS"/>
        </w:rPr>
      </w:pPr>
    </w:p>
    <w:p w:rsidR="00DD4123" w:rsidRPr="00445B1B" w:rsidRDefault="00DD4123" w:rsidP="00DD4123">
      <w:pPr>
        <w:ind w:firstLine="540"/>
        <w:jc w:val="both"/>
        <w:rPr>
          <w:lang w:val="bg-BG"/>
        </w:rPr>
      </w:pPr>
      <w:r w:rsidRPr="00445B1B">
        <w:rPr>
          <w:lang w:val="bg-BG"/>
        </w:rPr>
        <w:t>Процена ризика је у суштини заснована на субјективној оцени, уз коришћење разних техника. Један од начина је и утврђивање учинка и вероватноће ризика. Вероватноћа је могућност да се деси неповољан догађај уколико нема контролних активности. Утицај је ефекат који би неповољан догађај имао на организацију уколико би се остварио.</w:t>
      </w:r>
    </w:p>
    <w:p w:rsidR="00DD4123" w:rsidRDefault="00DD4123" w:rsidP="00DD4123">
      <w:pPr>
        <w:rPr>
          <w:b/>
          <w:lang w:val="bg-BG"/>
        </w:rPr>
      </w:pPr>
    </w:p>
    <w:p w:rsidR="00DD4123" w:rsidRDefault="00DD4123" w:rsidP="00DD4123">
      <w:pPr>
        <w:rPr>
          <w:b/>
          <w:lang w:val="bg-BG"/>
        </w:rPr>
      </w:pPr>
    </w:p>
    <w:p w:rsidR="00DD4123" w:rsidRDefault="00DD4123" w:rsidP="00DD4123">
      <w:pPr>
        <w:rPr>
          <w:b/>
          <w:lang w:val="bg-BG"/>
        </w:rPr>
      </w:pPr>
    </w:p>
    <w:p w:rsidR="00DD4123" w:rsidRDefault="00DD4123" w:rsidP="00DD4123">
      <w:pPr>
        <w:rPr>
          <w:b/>
          <w:lang w:val="bg-BG"/>
        </w:rPr>
      </w:pPr>
    </w:p>
    <w:p w:rsidR="00DD4123" w:rsidRDefault="00DD4123" w:rsidP="00DD4123">
      <w:pPr>
        <w:rPr>
          <w:b/>
          <w:lang w:val="bg-BG"/>
        </w:rPr>
      </w:pPr>
    </w:p>
    <w:p w:rsidR="00DD4123" w:rsidRDefault="00DD4123" w:rsidP="00DD4123">
      <w:pPr>
        <w:rPr>
          <w:b/>
          <w:lang w:val="bg-BG"/>
        </w:rPr>
      </w:pPr>
    </w:p>
    <w:p w:rsidR="00DD4123" w:rsidRDefault="00DD4123" w:rsidP="00DD4123">
      <w:pPr>
        <w:rPr>
          <w:b/>
          <w:lang w:val="bg-BG"/>
        </w:rPr>
      </w:pPr>
    </w:p>
    <w:p w:rsidR="00DD4123" w:rsidRDefault="00DD4123" w:rsidP="00DD4123">
      <w:pPr>
        <w:rPr>
          <w:b/>
          <w:lang w:val="bg-BG"/>
        </w:rPr>
      </w:pPr>
    </w:p>
    <w:p w:rsidR="00DD4123" w:rsidRDefault="00DD4123" w:rsidP="00DD4123">
      <w:pPr>
        <w:rPr>
          <w:b/>
          <w:lang w:val="bg-BG"/>
        </w:rPr>
      </w:pPr>
    </w:p>
    <w:p w:rsidR="00DD4123" w:rsidRDefault="00DD4123" w:rsidP="00DD4123">
      <w:pPr>
        <w:rPr>
          <w:b/>
          <w:lang w:val="bg-BG"/>
        </w:rPr>
      </w:pPr>
    </w:p>
    <w:p w:rsidR="00DD4123" w:rsidRDefault="00DD4123" w:rsidP="00DD4123">
      <w:pPr>
        <w:rPr>
          <w:b/>
          <w:lang w:val="bg-BG"/>
        </w:rPr>
      </w:pPr>
    </w:p>
    <w:p w:rsidR="00DD4123" w:rsidRDefault="00DD4123" w:rsidP="00DD4123">
      <w:pPr>
        <w:rPr>
          <w:b/>
          <w:lang w:val="bg-BG"/>
        </w:rPr>
      </w:pPr>
    </w:p>
    <w:p w:rsidR="00DD4123" w:rsidRDefault="00DD4123" w:rsidP="00DD4123">
      <w:pPr>
        <w:rPr>
          <w:b/>
          <w:lang w:val="bg-BG"/>
        </w:rPr>
      </w:pPr>
    </w:p>
    <w:p w:rsidR="00DD4123" w:rsidRDefault="00DD4123" w:rsidP="00DD4123">
      <w:pPr>
        <w:rPr>
          <w:b/>
          <w:lang w:val="bg-BG"/>
        </w:rPr>
      </w:pPr>
    </w:p>
    <w:p w:rsidR="00DD4123" w:rsidRDefault="00DD4123" w:rsidP="00DD4123">
      <w:pPr>
        <w:rPr>
          <w:b/>
          <w:lang w:val="bg-BG"/>
        </w:rPr>
      </w:pPr>
    </w:p>
    <w:p w:rsidR="00DD4123" w:rsidRDefault="00DD4123" w:rsidP="00DD4123">
      <w:pPr>
        <w:rPr>
          <w:b/>
          <w:lang w:val="bg-BG"/>
        </w:rPr>
      </w:pPr>
    </w:p>
    <w:p w:rsidR="00DD4123" w:rsidRDefault="00DD4123" w:rsidP="00DD4123">
      <w:pPr>
        <w:rPr>
          <w:b/>
          <w:lang w:val="bg-BG"/>
        </w:rPr>
      </w:pPr>
    </w:p>
    <w:p w:rsidR="00DD4123" w:rsidRDefault="00DD4123" w:rsidP="00DD4123">
      <w:pPr>
        <w:rPr>
          <w:b/>
          <w:lang w:val="bg-BG"/>
        </w:rPr>
      </w:pPr>
    </w:p>
    <w:p w:rsidR="00DD4123" w:rsidRDefault="00DD4123" w:rsidP="00DD4123">
      <w:pPr>
        <w:rPr>
          <w:b/>
          <w:lang w:val="bg-BG"/>
        </w:rPr>
      </w:pPr>
    </w:p>
    <w:p w:rsidR="00DD4123" w:rsidRDefault="00DD4123" w:rsidP="00DD4123">
      <w:pPr>
        <w:rPr>
          <w:b/>
          <w:lang w:val="bg-BG"/>
        </w:rPr>
      </w:pPr>
    </w:p>
    <w:p w:rsidR="00DD4123" w:rsidRDefault="00DD4123" w:rsidP="00DD4123">
      <w:pPr>
        <w:rPr>
          <w:b/>
          <w:lang w:val="bg-BG"/>
        </w:rPr>
        <w:sectPr w:rsidR="00DD4123" w:rsidSect="00A4061D">
          <w:footerReference w:type="even" r:id="rId11"/>
          <w:footerReference w:type="default" r:id="rId12"/>
          <w:pgSz w:w="11907" w:h="16840" w:code="9"/>
          <w:pgMar w:top="1440" w:right="1440" w:bottom="1440" w:left="1710" w:header="709" w:footer="709" w:gutter="0"/>
          <w:pgBorders w:offsetFrom="page">
            <w:top w:val="single" w:sz="4" w:space="24" w:color="auto"/>
            <w:left w:val="single" w:sz="4" w:space="24" w:color="auto"/>
            <w:bottom w:val="single" w:sz="4" w:space="12" w:color="auto"/>
            <w:right w:val="single" w:sz="4" w:space="24" w:color="auto"/>
          </w:pgBorders>
          <w:cols w:space="708"/>
          <w:docGrid w:linePitch="360"/>
        </w:sectPr>
      </w:pPr>
    </w:p>
    <w:p w:rsidR="00DD4123" w:rsidRDefault="00DD4123" w:rsidP="00DD4123">
      <w:pPr>
        <w:ind w:right="178"/>
        <w:rPr>
          <w:b/>
          <w:lang w:val="sr-Cyrl-CS" w:eastAsia="fr-FR"/>
        </w:rPr>
      </w:pPr>
      <w:r>
        <w:rPr>
          <w:b/>
          <w:lang w:val="sr-Cyrl-CS" w:eastAsia="fr-FR"/>
        </w:rPr>
        <w:lastRenderedPageBreak/>
        <w:t xml:space="preserve">ПРИЛОГ 1: Регистар ризика </w:t>
      </w:r>
    </w:p>
    <w:p w:rsidR="00DD4123" w:rsidRDefault="00DD4123" w:rsidP="00DD4123">
      <w:pPr>
        <w:ind w:right="180"/>
        <w:contextualSpacing/>
        <w:rPr>
          <w:lang w:val="sr-Cyrl-CS" w:eastAsia="fr-FR"/>
        </w:rPr>
      </w:pPr>
      <w:r>
        <w:rPr>
          <w:lang w:val="sr-Cyrl-CS" w:eastAsia="fr-FR"/>
        </w:rPr>
        <w:t>Назив организационе јединице: ________________________________</w:t>
      </w:r>
      <w:r>
        <w:rPr>
          <w:lang w:val="sr-Cyrl-CS" w:eastAsia="fr-FR"/>
        </w:rPr>
        <w:tab/>
        <w:t xml:space="preserve">                                                                                                       </w:t>
      </w:r>
    </w:p>
    <w:p w:rsidR="00DD4123" w:rsidRDefault="00DD4123" w:rsidP="00DD4123">
      <w:pPr>
        <w:ind w:right="180"/>
        <w:contextualSpacing/>
        <w:rPr>
          <w:b/>
          <w:lang w:val="sr-Cyrl-CS" w:eastAsia="fr-FR"/>
        </w:rPr>
      </w:pPr>
      <w:r>
        <w:rPr>
          <w:lang w:val="sr-Cyrl-CS" w:eastAsia="fr-FR"/>
        </w:rPr>
        <w:t>Датум ажурирања: __________________</w:t>
      </w:r>
    </w:p>
    <w:p w:rsidR="00DD4123" w:rsidRDefault="00DD4123" w:rsidP="00DD4123">
      <w:pPr>
        <w:ind w:left="180" w:right="180"/>
        <w:contextualSpacing/>
      </w:pPr>
      <w:r>
        <w:rPr>
          <w:color w:val="FF0000"/>
          <w:lang w:val="sr-Cyrl-CS" w:eastAsia="fr-FR"/>
        </w:rPr>
        <w:tab/>
      </w:r>
      <w:r>
        <w:rPr>
          <w:color w:val="FF0000"/>
          <w:lang w:val="sr-Cyrl-CS" w:eastAsia="fr-FR"/>
        </w:rPr>
        <w:tab/>
      </w:r>
      <w:r>
        <w:rPr>
          <w:color w:val="FF0000"/>
          <w:lang w:val="sr-Cyrl-CS" w:eastAsia="fr-FR"/>
        </w:rPr>
        <w:tab/>
      </w:r>
    </w:p>
    <w:p w:rsidR="00DD4123" w:rsidRDefault="00DD4123" w:rsidP="00DD4123">
      <w:pPr>
        <w:ind w:left="180" w:right="180"/>
        <w:contextualSpacing/>
        <w:jc w:val="right"/>
        <w:rPr>
          <w:b/>
        </w:rPr>
      </w:pPr>
      <w:r>
        <w:t xml:space="preserve">                                               </w:t>
      </w:r>
      <w:r>
        <w:rPr>
          <w:b/>
          <w:lang w:val="sr-Cyrl-CS" w:eastAsia="fr-FR"/>
        </w:rPr>
        <w:tab/>
      </w:r>
      <w:r>
        <w:rPr>
          <w:b/>
          <w:lang w:val="sr-Cyrl-CS" w:eastAsia="fr-FR"/>
        </w:rPr>
        <w:tab/>
      </w:r>
      <w:r>
        <w:rPr>
          <w:b/>
          <w:lang w:val="sr-Cyrl-CS" w:eastAsia="fr-FR"/>
        </w:rPr>
        <w:tab/>
      </w:r>
      <w:r>
        <w:rPr>
          <w:b/>
        </w:rPr>
        <w:t xml:space="preserve">Образац бр. </w:t>
      </w:r>
      <w:r>
        <w:rPr>
          <w:b/>
          <w:lang w:val="sr-Cyrl-RS"/>
        </w:rPr>
        <w:t>1</w:t>
      </w:r>
      <w:r>
        <w:rPr>
          <w:b/>
          <w:lang w:val="sr-Cyrl-CS" w:eastAsia="fr-FR"/>
        </w:rPr>
        <w:tab/>
      </w:r>
    </w:p>
    <w:tbl>
      <w:tblPr>
        <w:tblW w:w="5051"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50"/>
        <w:gridCol w:w="2418"/>
        <w:gridCol w:w="4118"/>
        <w:gridCol w:w="1086"/>
        <w:gridCol w:w="1441"/>
        <w:gridCol w:w="1646"/>
      </w:tblGrid>
      <w:tr w:rsidR="00DD4123" w:rsidTr="003622CA">
        <w:trPr>
          <w:trHeight w:val="998"/>
        </w:trPr>
        <w:tc>
          <w:tcPr>
            <w:tcW w:w="868" w:type="pct"/>
            <w:tcBorders>
              <w:top w:val="single" w:sz="4" w:space="0" w:color="auto"/>
              <w:left w:val="single" w:sz="4" w:space="0" w:color="auto"/>
              <w:bottom w:val="single" w:sz="4" w:space="0" w:color="auto"/>
              <w:right w:val="single" w:sz="4" w:space="0" w:color="auto"/>
            </w:tcBorders>
          </w:tcPr>
          <w:p w:rsidR="00DD4123" w:rsidRDefault="00DD4123" w:rsidP="003622CA">
            <w:pPr>
              <w:jc w:val="center"/>
              <w:rPr>
                <w:b/>
                <w:sz w:val="22"/>
                <w:szCs w:val="22"/>
                <w:lang w:val="sr-Cyrl-CS" w:eastAsia="fr-FR"/>
              </w:rPr>
            </w:pPr>
          </w:p>
          <w:p w:rsidR="00DD4123" w:rsidRPr="008E6220" w:rsidRDefault="00DD4123" w:rsidP="003622CA">
            <w:pPr>
              <w:jc w:val="center"/>
              <w:rPr>
                <w:b/>
                <w:sz w:val="22"/>
                <w:szCs w:val="22"/>
                <w:lang w:val="sr-Cyrl-CS" w:eastAsia="fr-FR"/>
              </w:rPr>
            </w:pPr>
            <w:r>
              <w:rPr>
                <w:b/>
                <w:sz w:val="22"/>
                <w:szCs w:val="22"/>
                <w:lang w:val="sr-Cyrl-CS" w:eastAsia="fr-FR"/>
              </w:rPr>
              <w:t>Систем</w:t>
            </w:r>
          </w:p>
        </w:tc>
        <w:tc>
          <w:tcPr>
            <w:tcW w:w="933" w:type="pct"/>
            <w:tcBorders>
              <w:top w:val="single" w:sz="4" w:space="0" w:color="auto"/>
              <w:left w:val="single" w:sz="4" w:space="0" w:color="auto"/>
              <w:bottom w:val="single" w:sz="4" w:space="0" w:color="auto"/>
              <w:right w:val="single" w:sz="4" w:space="0" w:color="auto"/>
            </w:tcBorders>
          </w:tcPr>
          <w:p w:rsidR="00DD4123" w:rsidRPr="008E6220" w:rsidRDefault="00DD4123" w:rsidP="003622CA">
            <w:pPr>
              <w:jc w:val="center"/>
              <w:rPr>
                <w:b/>
                <w:sz w:val="22"/>
                <w:szCs w:val="22"/>
                <w:lang w:val="sr-Cyrl-CS" w:eastAsia="fr-FR"/>
              </w:rPr>
            </w:pPr>
          </w:p>
          <w:p w:rsidR="00DD4123" w:rsidRPr="008E6220" w:rsidRDefault="00DD4123" w:rsidP="003622CA">
            <w:pPr>
              <w:jc w:val="center"/>
              <w:rPr>
                <w:b/>
                <w:sz w:val="22"/>
                <w:szCs w:val="22"/>
                <w:lang w:val="sr-Cyrl-CS" w:eastAsia="fr-FR"/>
              </w:rPr>
            </w:pPr>
            <w:r w:rsidRPr="008E6220">
              <w:rPr>
                <w:b/>
                <w:sz w:val="22"/>
                <w:szCs w:val="22"/>
                <w:lang w:val="sr-Cyrl-CS" w:eastAsia="fr-FR"/>
              </w:rPr>
              <w:t>Циљ пословног процеса</w:t>
            </w:r>
          </w:p>
        </w:tc>
        <w:tc>
          <w:tcPr>
            <w:tcW w:w="1589" w:type="pct"/>
            <w:tcBorders>
              <w:top w:val="single" w:sz="4" w:space="0" w:color="auto"/>
              <w:left w:val="single" w:sz="4" w:space="0" w:color="auto"/>
              <w:bottom w:val="single" w:sz="4" w:space="0" w:color="auto"/>
              <w:right w:val="single" w:sz="4" w:space="0" w:color="auto"/>
            </w:tcBorders>
          </w:tcPr>
          <w:p w:rsidR="00DD4123" w:rsidRPr="008E6220" w:rsidRDefault="00DD4123" w:rsidP="003622CA">
            <w:pPr>
              <w:jc w:val="center"/>
              <w:rPr>
                <w:b/>
                <w:sz w:val="22"/>
                <w:szCs w:val="22"/>
                <w:lang w:val="sr-Cyrl-CS" w:eastAsia="fr-FR"/>
              </w:rPr>
            </w:pPr>
          </w:p>
          <w:p w:rsidR="00DD4123" w:rsidRPr="008E6220" w:rsidRDefault="00DD4123" w:rsidP="003622CA">
            <w:pPr>
              <w:jc w:val="center"/>
              <w:rPr>
                <w:b/>
                <w:sz w:val="22"/>
                <w:szCs w:val="22"/>
                <w:lang w:val="sr-Cyrl-CS" w:eastAsia="fr-FR"/>
              </w:rPr>
            </w:pPr>
            <w:r w:rsidRPr="008E6220">
              <w:rPr>
                <w:b/>
                <w:sz w:val="22"/>
                <w:szCs w:val="22"/>
                <w:lang w:val="sr-Cyrl-CS" w:eastAsia="fr-FR"/>
              </w:rPr>
              <w:t>Опис ризика</w:t>
            </w:r>
          </w:p>
        </w:tc>
        <w:tc>
          <w:tcPr>
            <w:tcW w:w="419" w:type="pct"/>
            <w:tcBorders>
              <w:top w:val="single" w:sz="4" w:space="0" w:color="auto"/>
              <w:left w:val="single" w:sz="4" w:space="0" w:color="auto"/>
              <w:bottom w:val="single" w:sz="4" w:space="0" w:color="auto"/>
              <w:right w:val="single" w:sz="4" w:space="0" w:color="auto"/>
            </w:tcBorders>
          </w:tcPr>
          <w:p w:rsidR="00DD4123" w:rsidRPr="008E6220" w:rsidRDefault="00DD4123" w:rsidP="003622CA">
            <w:pPr>
              <w:jc w:val="center"/>
              <w:rPr>
                <w:b/>
                <w:sz w:val="22"/>
                <w:szCs w:val="22"/>
                <w:lang w:val="sr-Cyrl-CS" w:eastAsia="fr-FR"/>
              </w:rPr>
            </w:pPr>
          </w:p>
          <w:p w:rsidR="00DD4123" w:rsidRPr="008E6220" w:rsidRDefault="00DD4123" w:rsidP="003622CA">
            <w:pPr>
              <w:jc w:val="center"/>
              <w:rPr>
                <w:b/>
                <w:sz w:val="22"/>
                <w:szCs w:val="22"/>
                <w:lang w:val="sr-Cyrl-CS" w:eastAsia="fr-FR"/>
              </w:rPr>
            </w:pPr>
            <w:r w:rsidRPr="008E6220">
              <w:rPr>
                <w:b/>
                <w:sz w:val="22"/>
                <w:szCs w:val="22"/>
                <w:lang w:val="sr-Cyrl-CS" w:eastAsia="fr-FR"/>
              </w:rPr>
              <w:t>Утицај</w:t>
            </w:r>
          </w:p>
        </w:tc>
        <w:tc>
          <w:tcPr>
            <w:tcW w:w="556" w:type="pct"/>
            <w:tcBorders>
              <w:top w:val="single" w:sz="4" w:space="0" w:color="auto"/>
              <w:left w:val="single" w:sz="4" w:space="0" w:color="auto"/>
              <w:bottom w:val="single" w:sz="4" w:space="0" w:color="auto"/>
              <w:right w:val="single" w:sz="4" w:space="0" w:color="auto"/>
            </w:tcBorders>
          </w:tcPr>
          <w:p w:rsidR="00DD4123" w:rsidRPr="008E6220" w:rsidRDefault="00DD4123" w:rsidP="003622CA">
            <w:pPr>
              <w:jc w:val="center"/>
              <w:rPr>
                <w:b/>
                <w:sz w:val="22"/>
                <w:szCs w:val="22"/>
                <w:lang w:val="sr-Cyrl-CS" w:eastAsia="fr-FR"/>
              </w:rPr>
            </w:pPr>
          </w:p>
          <w:p w:rsidR="00DD4123" w:rsidRPr="008E6220" w:rsidRDefault="00DD4123" w:rsidP="003622CA">
            <w:pPr>
              <w:jc w:val="center"/>
              <w:rPr>
                <w:b/>
                <w:sz w:val="22"/>
                <w:szCs w:val="22"/>
                <w:lang w:val="sr-Cyrl-CS" w:eastAsia="fr-FR"/>
              </w:rPr>
            </w:pPr>
            <w:r w:rsidRPr="008E6220">
              <w:rPr>
                <w:b/>
                <w:sz w:val="22"/>
                <w:szCs w:val="22"/>
                <w:lang w:val="sr-Cyrl-CS" w:eastAsia="fr-FR"/>
              </w:rPr>
              <w:t>Вероватноћа</w:t>
            </w:r>
          </w:p>
        </w:tc>
        <w:tc>
          <w:tcPr>
            <w:tcW w:w="635" w:type="pct"/>
            <w:tcBorders>
              <w:top w:val="single" w:sz="4" w:space="0" w:color="auto"/>
              <w:left w:val="single" w:sz="4" w:space="0" w:color="auto"/>
              <w:bottom w:val="single" w:sz="4" w:space="0" w:color="auto"/>
              <w:right w:val="single" w:sz="4" w:space="0" w:color="auto"/>
            </w:tcBorders>
          </w:tcPr>
          <w:p w:rsidR="00DD4123" w:rsidRPr="008E6220" w:rsidRDefault="00DD4123" w:rsidP="003622CA">
            <w:pPr>
              <w:pStyle w:val="NormalWeb"/>
              <w:overflowPunct w:val="0"/>
              <w:spacing w:before="0" w:beforeAutospacing="0" w:after="0" w:afterAutospacing="0"/>
              <w:contextualSpacing/>
              <w:jc w:val="center"/>
              <w:textAlignment w:val="baseline"/>
              <w:rPr>
                <w:b/>
                <w:sz w:val="22"/>
                <w:szCs w:val="22"/>
              </w:rPr>
            </w:pPr>
          </w:p>
          <w:p w:rsidR="00DD4123" w:rsidRPr="008E6220" w:rsidRDefault="00DD4123" w:rsidP="003622CA">
            <w:pPr>
              <w:pStyle w:val="NormalWeb"/>
              <w:overflowPunct w:val="0"/>
              <w:spacing w:before="0" w:beforeAutospacing="0" w:after="0" w:afterAutospacing="0"/>
              <w:ind w:left="212" w:hanging="90"/>
              <w:contextualSpacing/>
              <w:jc w:val="center"/>
              <w:textAlignment w:val="baseline"/>
              <w:rPr>
                <w:b/>
                <w:sz w:val="22"/>
                <w:szCs w:val="22"/>
                <w:lang w:val="sr-Cyrl-CS" w:eastAsia="fr-FR"/>
              </w:rPr>
            </w:pPr>
            <w:r w:rsidRPr="008E6220">
              <w:rPr>
                <w:b/>
                <w:sz w:val="22"/>
                <w:szCs w:val="22"/>
                <w:lang w:val="sr-Cyrl-CS" w:eastAsia="fr-FR"/>
              </w:rPr>
              <w:t>Утицај*</w:t>
            </w:r>
          </w:p>
          <w:p w:rsidR="00DD4123" w:rsidRPr="008E6220" w:rsidRDefault="00DD4123" w:rsidP="003622CA">
            <w:pPr>
              <w:pStyle w:val="NormalWeb"/>
              <w:overflowPunct w:val="0"/>
              <w:spacing w:before="0" w:beforeAutospacing="0" w:after="0" w:afterAutospacing="0"/>
              <w:ind w:left="212" w:hanging="90"/>
              <w:contextualSpacing/>
              <w:jc w:val="center"/>
              <w:textAlignment w:val="baseline"/>
              <w:rPr>
                <w:b/>
                <w:sz w:val="22"/>
                <w:szCs w:val="22"/>
                <w:lang w:val="sr-Cyrl-RS"/>
              </w:rPr>
            </w:pPr>
            <w:r w:rsidRPr="008E6220">
              <w:rPr>
                <w:b/>
                <w:sz w:val="22"/>
                <w:szCs w:val="22"/>
                <w:lang w:val="sr-Cyrl-CS" w:eastAsia="fr-FR"/>
              </w:rPr>
              <w:t>Вероватноћа</w:t>
            </w:r>
          </w:p>
        </w:tc>
      </w:tr>
      <w:tr w:rsidR="00DD4123" w:rsidTr="003622CA">
        <w:trPr>
          <w:trHeight w:val="612"/>
        </w:trPr>
        <w:tc>
          <w:tcPr>
            <w:tcW w:w="868" w:type="pct"/>
            <w:tcBorders>
              <w:top w:val="single" w:sz="4" w:space="0" w:color="auto"/>
              <w:left w:val="single" w:sz="4" w:space="0" w:color="auto"/>
              <w:right w:val="single" w:sz="4" w:space="0" w:color="auto"/>
            </w:tcBorders>
          </w:tcPr>
          <w:p w:rsidR="00DD4123" w:rsidRPr="00CB430B" w:rsidRDefault="00DD4123" w:rsidP="003622CA">
            <w:pPr>
              <w:rPr>
                <w:b/>
                <w:i/>
                <w:lang w:val="sr-Cyrl-CS" w:eastAsia="fr-FR"/>
              </w:rPr>
            </w:pPr>
            <w:r>
              <w:rPr>
                <w:b/>
                <w:i/>
                <w:lang w:val="sr-Cyrl-CS" w:eastAsia="fr-FR"/>
              </w:rPr>
              <w:t>1.1.</w:t>
            </w:r>
            <w:r w:rsidRPr="00CB430B">
              <w:rPr>
                <w:b/>
                <w:i/>
                <w:lang w:val="sr-Cyrl-CS" w:eastAsia="fr-FR"/>
              </w:rPr>
              <w:t>Припрема, планирање и извршење буџета</w:t>
            </w:r>
          </w:p>
        </w:tc>
        <w:tc>
          <w:tcPr>
            <w:tcW w:w="933" w:type="pct"/>
            <w:tcBorders>
              <w:top w:val="single" w:sz="4" w:space="0" w:color="auto"/>
              <w:left w:val="single" w:sz="4" w:space="0" w:color="auto"/>
              <w:right w:val="single" w:sz="4" w:space="0" w:color="auto"/>
            </w:tcBorders>
          </w:tcPr>
          <w:p w:rsidR="00DD4123" w:rsidRPr="004F2463" w:rsidRDefault="00DD4123" w:rsidP="003622CA">
            <w:pPr>
              <w:jc w:val="both"/>
              <w:rPr>
                <w:sz w:val="22"/>
                <w:szCs w:val="22"/>
                <w:lang w:val="sr-Cyrl-CS" w:eastAsia="fr-FR"/>
              </w:rPr>
            </w:pPr>
            <w:r>
              <w:rPr>
                <w:sz w:val="22"/>
                <w:szCs w:val="22"/>
                <w:lang w:val="sr-Cyrl-CS" w:eastAsia="fr-FR"/>
              </w:rPr>
              <w:t>1.Да је буџет града Прокупља</w:t>
            </w:r>
            <w:r w:rsidRPr="004F2463">
              <w:rPr>
                <w:sz w:val="22"/>
                <w:szCs w:val="22"/>
                <w:lang w:val="sr-Cyrl-CS" w:eastAsia="fr-FR"/>
              </w:rPr>
              <w:t xml:space="preserve"> планиран и припремљен у прописаном року. </w:t>
            </w:r>
          </w:p>
          <w:p w:rsidR="00DD4123" w:rsidRPr="004F2463" w:rsidRDefault="00DD4123" w:rsidP="003622CA">
            <w:pPr>
              <w:jc w:val="both"/>
              <w:rPr>
                <w:sz w:val="22"/>
                <w:szCs w:val="22"/>
                <w:lang w:val="sr-Cyrl-CS" w:eastAsia="fr-FR"/>
              </w:rPr>
            </w:pPr>
            <w:r>
              <w:rPr>
                <w:sz w:val="22"/>
                <w:szCs w:val="22"/>
                <w:lang w:val="sr-Cyrl-CS" w:eastAsia="fr-FR"/>
              </w:rPr>
              <w:t>2.Да је буџет града Прокупља</w:t>
            </w:r>
            <w:r w:rsidRPr="004F2463">
              <w:rPr>
                <w:sz w:val="22"/>
                <w:szCs w:val="22"/>
                <w:lang w:val="sr-Cyrl-CS" w:eastAsia="fr-FR"/>
              </w:rPr>
              <w:t xml:space="preserve"> планиран у складу са Упутством о изради буџета, фискалном стратегијом и законима који уређују ову област. </w:t>
            </w:r>
          </w:p>
          <w:p w:rsidR="00DD4123" w:rsidRPr="00B729C5" w:rsidRDefault="00DD4123" w:rsidP="003622CA">
            <w:pPr>
              <w:jc w:val="both"/>
              <w:rPr>
                <w:lang w:val="sr-Cyrl-CS" w:eastAsia="fr-FR"/>
              </w:rPr>
            </w:pPr>
            <w:r>
              <w:rPr>
                <w:sz w:val="22"/>
                <w:szCs w:val="22"/>
                <w:lang w:val="sr-Cyrl-CS" w:eastAsia="fr-FR"/>
              </w:rPr>
              <w:t>3.</w:t>
            </w:r>
            <w:r w:rsidRPr="004F2463">
              <w:rPr>
                <w:sz w:val="22"/>
                <w:szCs w:val="22"/>
                <w:lang w:val="sr-Cyrl-CS" w:eastAsia="fr-FR"/>
              </w:rPr>
              <w:t>Да је извршење</w:t>
            </w:r>
            <w:r>
              <w:rPr>
                <w:sz w:val="22"/>
                <w:szCs w:val="22"/>
                <w:lang w:val="sr-Cyrl-CS" w:eastAsia="fr-FR"/>
              </w:rPr>
              <w:t xml:space="preserve"> буџета града Прокупља</w:t>
            </w:r>
            <w:r w:rsidRPr="004F2463">
              <w:rPr>
                <w:sz w:val="22"/>
                <w:szCs w:val="22"/>
                <w:lang w:val="sr-Cyrl-CS" w:eastAsia="fr-FR"/>
              </w:rPr>
              <w:t xml:space="preserve"> у складу са планираним апроприацијама у буџету.</w:t>
            </w:r>
          </w:p>
        </w:tc>
        <w:tc>
          <w:tcPr>
            <w:tcW w:w="1589" w:type="pct"/>
            <w:tcBorders>
              <w:top w:val="single" w:sz="4" w:space="0" w:color="auto"/>
              <w:left w:val="single" w:sz="4" w:space="0" w:color="auto"/>
              <w:bottom w:val="single" w:sz="4" w:space="0" w:color="auto"/>
              <w:right w:val="single" w:sz="4" w:space="0" w:color="auto"/>
            </w:tcBorders>
          </w:tcPr>
          <w:p w:rsidR="00DD4123" w:rsidRPr="008E08B4" w:rsidRDefault="00DD4123" w:rsidP="003622CA">
            <w:pPr>
              <w:jc w:val="both"/>
              <w:rPr>
                <w:sz w:val="22"/>
                <w:szCs w:val="22"/>
                <w:lang w:val="sr-Cyrl-CS" w:eastAsia="fr-FR"/>
              </w:rPr>
            </w:pPr>
            <w:r>
              <w:rPr>
                <w:sz w:val="22"/>
                <w:szCs w:val="22"/>
                <w:lang w:val="sr-Cyrl-CS" w:eastAsia="fr-FR"/>
              </w:rPr>
              <w:t>1.</w:t>
            </w:r>
            <w:r w:rsidRPr="008E08B4">
              <w:rPr>
                <w:sz w:val="22"/>
                <w:szCs w:val="22"/>
                <w:lang w:val="sr-Cyrl-CS" w:eastAsia="fr-FR"/>
              </w:rPr>
              <w:t xml:space="preserve">Скупштина града није донела Одлуке о буџету у року предвиђеним буџестским календаром. </w:t>
            </w:r>
          </w:p>
          <w:p w:rsidR="00DD4123" w:rsidRPr="008E08B4" w:rsidRDefault="00DD4123" w:rsidP="003622CA">
            <w:pPr>
              <w:jc w:val="both"/>
              <w:rPr>
                <w:sz w:val="22"/>
                <w:szCs w:val="22"/>
                <w:lang w:val="sr-Cyrl-CS" w:eastAsia="fr-FR"/>
              </w:rPr>
            </w:pPr>
            <w:r>
              <w:rPr>
                <w:sz w:val="22"/>
                <w:szCs w:val="22"/>
                <w:lang w:val="sr-Cyrl-CS" w:eastAsia="fr-FR"/>
              </w:rPr>
              <w:t>2.</w:t>
            </w:r>
            <w:r w:rsidRPr="008E08B4">
              <w:rPr>
                <w:sz w:val="22"/>
                <w:szCs w:val="22"/>
                <w:lang w:val="sr-Cyrl-CS" w:eastAsia="fr-FR"/>
              </w:rPr>
              <w:t xml:space="preserve">Корисници буџетских средстава не достављају предлоге финансијских планова у роковима предвиђеним упутствима и Законом о буџетском систему или их уопште не достављају. </w:t>
            </w:r>
          </w:p>
          <w:p w:rsidR="00DD4123" w:rsidRPr="008E08B4" w:rsidRDefault="00DD4123" w:rsidP="003622CA">
            <w:pPr>
              <w:jc w:val="both"/>
              <w:rPr>
                <w:sz w:val="22"/>
                <w:szCs w:val="22"/>
                <w:lang w:val="sr-Cyrl-CS" w:eastAsia="fr-FR"/>
              </w:rPr>
            </w:pPr>
            <w:r>
              <w:rPr>
                <w:sz w:val="22"/>
                <w:szCs w:val="22"/>
                <w:lang w:val="sr-Cyrl-CS" w:eastAsia="fr-FR"/>
              </w:rPr>
              <w:t>3.</w:t>
            </w:r>
            <w:r w:rsidRPr="008E08B4">
              <w:rPr>
                <w:sz w:val="22"/>
                <w:szCs w:val="22"/>
                <w:lang w:val="sr-Cyrl-CS" w:eastAsia="fr-FR"/>
              </w:rPr>
              <w:t xml:space="preserve">Одлуке о ребалансу буџета нису донете по поступку за доношење Одлуке о буџету. </w:t>
            </w:r>
          </w:p>
          <w:p w:rsidR="00DD4123" w:rsidRPr="008E08B4" w:rsidRDefault="00DD4123" w:rsidP="003622CA">
            <w:pPr>
              <w:jc w:val="both"/>
              <w:rPr>
                <w:sz w:val="22"/>
                <w:szCs w:val="22"/>
                <w:lang w:val="sr-Cyrl-CS" w:eastAsia="fr-FR"/>
              </w:rPr>
            </w:pPr>
            <w:r>
              <w:rPr>
                <w:sz w:val="22"/>
                <w:szCs w:val="22"/>
                <w:lang w:val="sr-Cyrl-CS" w:eastAsia="fr-FR"/>
              </w:rPr>
              <w:t>4.</w:t>
            </w:r>
            <w:r w:rsidRPr="008E08B4">
              <w:rPr>
                <w:sz w:val="22"/>
                <w:szCs w:val="22"/>
                <w:lang w:val="sr-Cyrl-CS" w:eastAsia="fr-FR"/>
              </w:rPr>
              <w:t xml:space="preserve">Одлука о буџету града Прокупља није у складу са смерницама из Упутства које доставља Министарство финансија. </w:t>
            </w:r>
          </w:p>
          <w:p w:rsidR="00DD4123" w:rsidRPr="008E08B4" w:rsidRDefault="00DD4123" w:rsidP="003622CA">
            <w:pPr>
              <w:jc w:val="both"/>
              <w:rPr>
                <w:sz w:val="22"/>
                <w:szCs w:val="22"/>
                <w:lang w:val="sr-Cyrl-CS" w:eastAsia="fr-FR"/>
              </w:rPr>
            </w:pPr>
            <w:r>
              <w:rPr>
                <w:sz w:val="22"/>
                <w:szCs w:val="22"/>
                <w:lang w:val="sr-Cyrl-CS" w:eastAsia="fr-FR"/>
              </w:rPr>
              <w:t>5.</w:t>
            </w:r>
            <w:r w:rsidRPr="008E08B4">
              <w:rPr>
                <w:sz w:val="22"/>
                <w:szCs w:val="22"/>
                <w:lang w:val="sr-Cyrl-CS" w:eastAsia="fr-FR"/>
              </w:rPr>
              <w:t>Упутство за припрему буџета не садржи процену прихода, примања, расхода и издатака буџета за буџетску и наредне две године.</w:t>
            </w:r>
          </w:p>
          <w:p w:rsidR="00DD4123" w:rsidRPr="008E08B4" w:rsidRDefault="00DD4123" w:rsidP="003622CA">
            <w:pPr>
              <w:jc w:val="both"/>
              <w:rPr>
                <w:sz w:val="22"/>
                <w:szCs w:val="22"/>
                <w:lang w:val="sr-Cyrl-CS" w:eastAsia="fr-FR"/>
              </w:rPr>
            </w:pPr>
            <w:r>
              <w:rPr>
                <w:sz w:val="22"/>
                <w:szCs w:val="22"/>
                <w:lang w:val="sr-Cyrl-CS" w:eastAsia="fr-FR"/>
              </w:rPr>
              <w:t xml:space="preserve"> 6.</w:t>
            </w:r>
            <w:r w:rsidRPr="008E08B4">
              <w:rPr>
                <w:sz w:val="22"/>
                <w:szCs w:val="22"/>
                <w:lang w:val="sr-Cyrl-CS" w:eastAsia="fr-FR"/>
              </w:rPr>
              <w:t>Предлози финансијских планова не садрже расходе и издатке за трогодишњи период, исказане по буџетској класификацији и детаљно писано образложење расхода и издатака.</w:t>
            </w:r>
          </w:p>
          <w:p w:rsidR="00DD4123" w:rsidRDefault="00DD4123" w:rsidP="003622CA">
            <w:pPr>
              <w:jc w:val="both"/>
              <w:rPr>
                <w:sz w:val="22"/>
                <w:szCs w:val="22"/>
                <w:lang w:val="sr-Cyrl-CS" w:eastAsia="fr-FR"/>
              </w:rPr>
            </w:pPr>
          </w:p>
          <w:p w:rsidR="00DD4123" w:rsidRPr="008E08B4" w:rsidRDefault="00DD4123" w:rsidP="003622CA">
            <w:pPr>
              <w:jc w:val="both"/>
              <w:rPr>
                <w:sz w:val="22"/>
                <w:szCs w:val="22"/>
                <w:lang w:val="sr-Cyrl-CS" w:eastAsia="fr-FR"/>
              </w:rPr>
            </w:pPr>
            <w:r>
              <w:rPr>
                <w:sz w:val="22"/>
                <w:szCs w:val="22"/>
                <w:lang w:val="sr-Cyrl-CS" w:eastAsia="fr-FR"/>
              </w:rPr>
              <w:lastRenderedPageBreak/>
              <w:t>7.</w:t>
            </w:r>
            <w:r w:rsidRPr="008E08B4">
              <w:rPr>
                <w:sz w:val="22"/>
                <w:szCs w:val="22"/>
                <w:lang w:val="sr-Cyrl-CS" w:eastAsia="fr-FR"/>
              </w:rPr>
              <w:t xml:space="preserve">Општим делом Одлуке о буџету нису обухваћени: буџетски суфицит, односно дефицит, укупни фискални суфицит, односно укупни фискални дефицит, као ни предлог за коришћење суфицита, односно извори за покриће дефицита. </w:t>
            </w:r>
          </w:p>
          <w:p w:rsidR="00DD4123" w:rsidRPr="008E08B4" w:rsidRDefault="00DD4123" w:rsidP="003622CA">
            <w:pPr>
              <w:jc w:val="both"/>
              <w:rPr>
                <w:sz w:val="22"/>
                <w:szCs w:val="22"/>
                <w:lang w:val="sr-Cyrl-CS" w:eastAsia="fr-FR"/>
              </w:rPr>
            </w:pPr>
            <w:r>
              <w:rPr>
                <w:sz w:val="22"/>
                <w:szCs w:val="22"/>
                <w:lang w:val="sr-Cyrl-CS" w:eastAsia="fr-FR"/>
              </w:rPr>
              <w:t>8.</w:t>
            </w:r>
            <w:r w:rsidRPr="008E08B4">
              <w:rPr>
                <w:sz w:val="22"/>
                <w:szCs w:val="22"/>
                <w:lang w:val="sr-Cyrl-CS" w:eastAsia="fr-FR"/>
              </w:rPr>
              <w:t>Не постоји интерна контрола</w:t>
            </w:r>
          </w:p>
          <w:p w:rsidR="00DD4123" w:rsidRPr="008E08B4" w:rsidRDefault="00DD4123" w:rsidP="003622CA">
            <w:pPr>
              <w:jc w:val="both"/>
              <w:rPr>
                <w:sz w:val="22"/>
                <w:szCs w:val="22"/>
                <w:lang w:val="sr-Cyrl-CS" w:eastAsia="fr-FR"/>
              </w:rPr>
            </w:pPr>
            <w:r>
              <w:rPr>
                <w:sz w:val="22"/>
                <w:szCs w:val="22"/>
                <w:lang w:val="sr-Cyrl-CS" w:eastAsia="fr-FR"/>
              </w:rPr>
              <w:t>9.</w:t>
            </w:r>
            <w:r w:rsidRPr="008E08B4">
              <w:rPr>
                <w:sz w:val="22"/>
                <w:szCs w:val="22"/>
                <w:lang w:val="sr-Cyrl-CS" w:eastAsia="fr-FR"/>
              </w:rPr>
              <w:t xml:space="preserve">Извршење буџета града Прокупља није у складу са Законом о буџетском систему и Одлуком о буџету града Прокупља. </w:t>
            </w:r>
          </w:p>
          <w:p w:rsidR="00DD4123" w:rsidRPr="008E08B4" w:rsidRDefault="00DD4123" w:rsidP="003622CA">
            <w:pPr>
              <w:jc w:val="both"/>
              <w:rPr>
                <w:sz w:val="22"/>
                <w:szCs w:val="22"/>
                <w:lang w:val="sr-Cyrl-CS" w:eastAsia="fr-FR"/>
              </w:rPr>
            </w:pPr>
            <w:r>
              <w:rPr>
                <w:sz w:val="22"/>
                <w:szCs w:val="22"/>
                <w:lang w:val="sr-Cyrl-CS" w:eastAsia="fr-FR"/>
              </w:rPr>
              <w:t>10.</w:t>
            </w:r>
            <w:r w:rsidRPr="008E08B4">
              <w:rPr>
                <w:sz w:val="22"/>
                <w:szCs w:val="22"/>
                <w:lang w:val="sr-Cyrl-CS" w:eastAsia="fr-FR"/>
              </w:rPr>
              <w:t xml:space="preserve">Пробијање одређених позиција расхода индиректних корисника. </w:t>
            </w:r>
          </w:p>
          <w:p w:rsidR="00DD4123" w:rsidRPr="008E08B4" w:rsidRDefault="00DD4123" w:rsidP="003622CA">
            <w:pPr>
              <w:jc w:val="both"/>
              <w:rPr>
                <w:sz w:val="22"/>
                <w:szCs w:val="22"/>
                <w:lang w:val="sr-Cyrl-CS" w:eastAsia="fr-FR"/>
              </w:rPr>
            </w:pPr>
            <w:r>
              <w:rPr>
                <w:sz w:val="22"/>
                <w:szCs w:val="22"/>
                <w:lang w:val="sr-Cyrl-CS" w:eastAsia="fr-FR"/>
              </w:rPr>
              <w:t>11.</w:t>
            </w:r>
            <w:r w:rsidRPr="008E08B4">
              <w:rPr>
                <w:sz w:val="22"/>
                <w:szCs w:val="22"/>
                <w:lang w:val="sr-Cyrl-CS" w:eastAsia="fr-FR"/>
              </w:rPr>
              <w:t xml:space="preserve">Програмски буџет није усклађен са стратешким документима. </w:t>
            </w:r>
          </w:p>
          <w:p w:rsidR="00DD4123" w:rsidRPr="008E08B4" w:rsidRDefault="00DD4123" w:rsidP="003622CA">
            <w:pPr>
              <w:jc w:val="both"/>
              <w:rPr>
                <w:sz w:val="22"/>
                <w:szCs w:val="22"/>
                <w:lang w:val="sr-Cyrl-CS" w:eastAsia="fr-FR"/>
              </w:rPr>
            </w:pPr>
            <w:r>
              <w:rPr>
                <w:sz w:val="22"/>
                <w:szCs w:val="22"/>
                <w:lang w:val="sr-Cyrl-CS" w:eastAsia="fr-FR"/>
              </w:rPr>
              <w:t>12.</w:t>
            </w:r>
            <w:r w:rsidRPr="008E08B4">
              <w:rPr>
                <w:sz w:val="22"/>
                <w:szCs w:val="22"/>
                <w:lang w:val="sr-Cyrl-CS" w:eastAsia="fr-FR"/>
              </w:rPr>
              <w:t>Локална самоуправа не врши мерење остварених циљева програмског буџета</w:t>
            </w:r>
          </w:p>
        </w:tc>
        <w:tc>
          <w:tcPr>
            <w:tcW w:w="419" w:type="pct"/>
            <w:tcBorders>
              <w:top w:val="single" w:sz="4" w:space="0" w:color="auto"/>
              <w:left w:val="single" w:sz="4" w:space="0" w:color="auto"/>
              <w:bottom w:val="single" w:sz="4" w:space="0" w:color="auto"/>
              <w:right w:val="single" w:sz="4" w:space="0" w:color="auto"/>
            </w:tcBorders>
          </w:tcPr>
          <w:p w:rsidR="00DD4123" w:rsidRPr="008E08B4" w:rsidRDefault="00DD4123" w:rsidP="003622CA">
            <w:pPr>
              <w:jc w:val="center"/>
              <w:rPr>
                <w:sz w:val="22"/>
                <w:szCs w:val="22"/>
                <w:lang w:val="sr-Cyrl-CS" w:eastAsia="fr-FR"/>
              </w:rPr>
            </w:pPr>
            <w:r w:rsidRPr="008E08B4">
              <w:rPr>
                <w:sz w:val="22"/>
                <w:szCs w:val="22"/>
                <w:lang w:val="sr-Cyrl-CS" w:eastAsia="fr-FR"/>
              </w:rPr>
              <w:lastRenderedPageBreak/>
              <w:t>Висок</w:t>
            </w:r>
          </w:p>
          <w:p w:rsidR="00DD4123" w:rsidRPr="008E08B4" w:rsidRDefault="00DD4123" w:rsidP="003622CA">
            <w:pPr>
              <w:jc w:val="center"/>
              <w:rPr>
                <w:sz w:val="22"/>
                <w:szCs w:val="22"/>
                <w:lang w:val="sr-Cyrl-CS" w:eastAsia="fr-FR"/>
              </w:rPr>
            </w:pPr>
          </w:p>
          <w:p w:rsidR="00DD4123" w:rsidRDefault="00DD4123" w:rsidP="003622CA">
            <w:pPr>
              <w:tabs>
                <w:tab w:val="left" w:pos="1035"/>
              </w:tabs>
              <w:jc w:val="center"/>
              <w:rPr>
                <w:sz w:val="22"/>
                <w:szCs w:val="22"/>
                <w:lang w:val="sr-Cyrl-CS" w:eastAsia="fr-FR"/>
              </w:rPr>
            </w:pPr>
          </w:p>
          <w:p w:rsidR="00DD4123" w:rsidRPr="008E08B4" w:rsidRDefault="00DD4123" w:rsidP="003622CA">
            <w:pPr>
              <w:tabs>
                <w:tab w:val="left" w:pos="1035"/>
              </w:tabs>
              <w:jc w:val="center"/>
              <w:rPr>
                <w:sz w:val="22"/>
                <w:szCs w:val="22"/>
                <w:lang w:val="sr-Cyrl-CS" w:eastAsia="fr-FR"/>
              </w:rPr>
            </w:pPr>
            <w:r w:rsidRPr="008E08B4">
              <w:rPr>
                <w:sz w:val="22"/>
                <w:szCs w:val="22"/>
                <w:lang w:val="sr-Cyrl-CS" w:eastAsia="fr-FR"/>
              </w:rPr>
              <w:t>Висок</w:t>
            </w:r>
          </w:p>
          <w:p w:rsidR="00DD4123" w:rsidRPr="008E08B4" w:rsidRDefault="00DD4123" w:rsidP="003622CA">
            <w:pPr>
              <w:jc w:val="center"/>
              <w:rPr>
                <w:sz w:val="22"/>
                <w:szCs w:val="22"/>
                <w:lang w:val="sr-Cyrl-CS" w:eastAsia="fr-FR"/>
              </w:rPr>
            </w:pPr>
          </w:p>
          <w:p w:rsidR="00DD4123" w:rsidRPr="008E08B4" w:rsidRDefault="00DD4123" w:rsidP="003622CA">
            <w:pPr>
              <w:jc w:val="center"/>
              <w:rPr>
                <w:sz w:val="22"/>
                <w:szCs w:val="22"/>
                <w:lang w:val="sr-Cyrl-CS" w:eastAsia="fr-FR"/>
              </w:rPr>
            </w:pPr>
          </w:p>
          <w:p w:rsidR="00DD4123" w:rsidRPr="008E08B4" w:rsidRDefault="00DD4123" w:rsidP="003622CA">
            <w:pPr>
              <w:jc w:val="center"/>
              <w:rPr>
                <w:sz w:val="22"/>
                <w:szCs w:val="22"/>
                <w:lang w:val="sr-Cyrl-CS" w:eastAsia="fr-FR"/>
              </w:rPr>
            </w:pPr>
          </w:p>
          <w:p w:rsidR="00DD4123" w:rsidRDefault="00DD4123" w:rsidP="003622CA">
            <w:pPr>
              <w:jc w:val="center"/>
              <w:rPr>
                <w:sz w:val="22"/>
                <w:szCs w:val="22"/>
                <w:lang w:val="sr-Cyrl-CS" w:eastAsia="fr-FR"/>
              </w:rPr>
            </w:pPr>
          </w:p>
          <w:p w:rsidR="00DD4123" w:rsidRPr="0072237A" w:rsidRDefault="00DD4123" w:rsidP="003622CA">
            <w:pPr>
              <w:jc w:val="center"/>
              <w:rPr>
                <w:sz w:val="22"/>
                <w:szCs w:val="22"/>
                <w:lang w:eastAsia="fr-FR"/>
              </w:rPr>
            </w:pPr>
            <w:r w:rsidRPr="008E08B4">
              <w:rPr>
                <w:sz w:val="22"/>
                <w:szCs w:val="22"/>
                <w:lang w:val="sr-Cyrl-CS" w:eastAsia="fr-FR"/>
              </w:rPr>
              <w:t>Висок</w:t>
            </w:r>
          </w:p>
          <w:p w:rsidR="00DD4123" w:rsidRPr="008E08B4" w:rsidRDefault="00DD4123" w:rsidP="003622CA">
            <w:pPr>
              <w:jc w:val="center"/>
              <w:rPr>
                <w:sz w:val="22"/>
                <w:szCs w:val="22"/>
                <w:lang w:val="sr-Cyrl-CS" w:eastAsia="fr-FR"/>
              </w:rPr>
            </w:pPr>
          </w:p>
          <w:p w:rsidR="00DD4123" w:rsidRDefault="00DD4123" w:rsidP="003622CA">
            <w:pPr>
              <w:jc w:val="center"/>
              <w:rPr>
                <w:sz w:val="22"/>
                <w:szCs w:val="22"/>
                <w:lang w:val="sr-Cyrl-RS" w:eastAsia="fr-FR"/>
              </w:rPr>
            </w:pPr>
          </w:p>
          <w:p w:rsidR="00DD4123" w:rsidRPr="008E08B4" w:rsidRDefault="00DD4123" w:rsidP="003622CA">
            <w:pPr>
              <w:jc w:val="center"/>
              <w:rPr>
                <w:sz w:val="22"/>
                <w:szCs w:val="22"/>
                <w:lang w:val="sr-Cyrl-RS" w:eastAsia="fr-FR"/>
              </w:rPr>
            </w:pPr>
            <w:r w:rsidRPr="008E08B4">
              <w:rPr>
                <w:sz w:val="22"/>
                <w:szCs w:val="22"/>
                <w:lang w:val="sr-Cyrl-RS" w:eastAsia="fr-FR"/>
              </w:rPr>
              <w:t>Висок</w:t>
            </w:r>
          </w:p>
          <w:p w:rsidR="00DD4123" w:rsidRPr="008E08B4" w:rsidRDefault="00DD4123" w:rsidP="003622CA">
            <w:pPr>
              <w:jc w:val="center"/>
              <w:rPr>
                <w:sz w:val="22"/>
                <w:szCs w:val="22"/>
                <w:lang w:val="sr-Cyrl-RS" w:eastAsia="fr-FR"/>
              </w:rPr>
            </w:pPr>
          </w:p>
          <w:p w:rsidR="00DD4123" w:rsidRPr="008E08B4" w:rsidRDefault="00DD4123" w:rsidP="003622CA">
            <w:pPr>
              <w:jc w:val="center"/>
              <w:rPr>
                <w:sz w:val="22"/>
                <w:szCs w:val="22"/>
                <w:lang w:val="sr-Cyrl-CS" w:eastAsia="fr-FR"/>
              </w:rPr>
            </w:pPr>
          </w:p>
          <w:p w:rsidR="00DD4123" w:rsidRPr="008E08B4" w:rsidRDefault="00DD4123" w:rsidP="003622CA">
            <w:pPr>
              <w:jc w:val="center"/>
              <w:rPr>
                <w:sz w:val="22"/>
                <w:szCs w:val="22"/>
                <w:lang w:val="sr-Cyrl-CS" w:eastAsia="fr-FR"/>
              </w:rPr>
            </w:pPr>
            <w:r w:rsidRPr="008E08B4">
              <w:rPr>
                <w:sz w:val="22"/>
                <w:szCs w:val="22"/>
                <w:lang w:val="sr-Cyrl-CS" w:eastAsia="fr-FR"/>
              </w:rPr>
              <w:t>Умерен</w:t>
            </w:r>
          </w:p>
          <w:p w:rsidR="00DD4123" w:rsidRPr="008E08B4" w:rsidRDefault="00DD4123" w:rsidP="003622CA">
            <w:pPr>
              <w:jc w:val="center"/>
              <w:rPr>
                <w:sz w:val="22"/>
                <w:szCs w:val="22"/>
                <w:lang w:val="sr-Cyrl-CS" w:eastAsia="fr-FR"/>
              </w:rPr>
            </w:pPr>
          </w:p>
          <w:p w:rsidR="00DD4123" w:rsidRPr="008E08B4" w:rsidRDefault="00DD4123" w:rsidP="003622CA">
            <w:pPr>
              <w:jc w:val="center"/>
              <w:rPr>
                <w:sz w:val="22"/>
                <w:szCs w:val="22"/>
                <w:lang w:val="sr-Cyrl-CS" w:eastAsia="fr-FR"/>
              </w:rPr>
            </w:pPr>
          </w:p>
          <w:p w:rsidR="00DD4123" w:rsidRDefault="00DD4123" w:rsidP="003622CA">
            <w:pPr>
              <w:jc w:val="center"/>
              <w:rPr>
                <w:sz w:val="22"/>
                <w:szCs w:val="22"/>
                <w:lang w:val="sr-Cyrl-CS" w:eastAsia="fr-FR"/>
              </w:rPr>
            </w:pPr>
          </w:p>
          <w:p w:rsidR="00DD4123" w:rsidRPr="008E08B4" w:rsidRDefault="00DD4123" w:rsidP="003622CA">
            <w:pPr>
              <w:jc w:val="center"/>
              <w:rPr>
                <w:sz w:val="22"/>
                <w:szCs w:val="22"/>
                <w:lang w:val="sr-Cyrl-CS" w:eastAsia="fr-FR"/>
              </w:rPr>
            </w:pPr>
            <w:r w:rsidRPr="008E08B4">
              <w:rPr>
                <w:sz w:val="22"/>
                <w:szCs w:val="22"/>
                <w:lang w:val="sr-Cyrl-CS" w:eastAsia="fr-FR"/>
              </w:rPr>
              <w:t>Умерен</w:t>
            </w:r>
          </w:p>
          <w:p w:rsidR="00DD4123" w:rsidRPr="008E08B4" w:rsidRDefault="00DD4123" w:rsidP="003622CA">
            <w:pPr>
              <w:jc w:val="center"/>
              <w:rPr>
                <w:sz w:val="22"/>
                <w:szCs w:val="22"/>
                <w:lang w:val="sr-Cyrl-CS" w:eastAsia="fr-FR"/>
              </w:rPr>
            </w:pPr>
          </w:p>
          <w:p w:rsidR="00DD4123" w:rsidRPr="008E08B4" w:rsidRDefault="00DD4123" w:rsidP="003622CA">
            <w:pPr>
              <w:jc w:val="center"/>
              <w:rPr>
                <w:sz w:val="22"/>
                <w:szCs w:val="22"/>
                <w:lang w:val="sr-Cyrl-CS" w:eastAsia="fr-FR"/>
              </w:rPr>
            </w:pPr>
          </w:p>
          <w:p w:rsidR="00DD4123" w:rsidRPr="008E08B4" w:rsidRDefault="00DD4123" w:rsidP="003622CA">
            <w:pPr>
              <w:jc w:val="center"/>
              <w:rPr>
                <w:sz w:val="22"/>
                <w:szCs w:val="22"/>
                <w:lang w:val="sr-Cyrl-CS" w:eastAsia="fr-FR"/>
              </w:rPr>
            </w:pPr>
          </w:p>
          <w:p w:rsidR="00DD4123" w:rsidRDefault="00DD4123" w:rsidP="003622CA">
            <w:pPr>
              <w:jc w:val="center"/>
              <w:rPr>
                <w:sz w:val="22"/>
                <w:szCs w:val="22"/>
                <w:lang w:val="sr-Cyrl-CS" w:eastAsia="fr-FR"/>
              </w:rPr>
            </w:pPr>
          </w:p>
          <w:p w:rsidR="00DD4123" w:rsidRDefault="00DD4123" w:rsidP="003622CA">
            <w:pPr>
              <w:jc w:val="center"/>
              <w:rPr>
                <w:sz w:val="22"/>
                <w:szCs w:val="22"/>
                <w:lang w:val="sr-Cyrl-CS" w:eastAsia="fr-FR"/>
              </w:rPr>
            </w:pPr>
          </w:p>
          <w:p w:rsidR="00DD4123" w:rsidRPr="008E08B4" w:rsidRDefault="00DD4123" w:rsidP="003622CA">
            <w:pPr>
              <w:jc w:val="center"/>
              <w:rPr>
                <w:sz w:val="22"/>
                <w:szCs w:val="22"/>
                <w:lang w:val="sr-Cyrl-CS" w:eastAsia="fr-FR"/>
              </w:rPr>
            </w:pPr>
            <w:r w:rsidRPr="008E08B4">
              <w:rPr>
                <w:sz w:val="22"/>
                <w:szCs w:val="22"/>
                <w:lang w:val="sr-Cyrl-CS" w:eastAsia="fr-FR"/>
              </w:rPr>
              <w:lastRenderedPageBreak/>
              <w:t>Умерен</w:t>
            </w:r>
          </w:p>
          <w:p w:rsidR="00DD4123" w:rsidRPr="008E08B4" w:rsidRDefault="00DD4123" w:rsidP="003622CA">
            <w:pPr>
              <w:jc w:val="center"/>
              <w:rPr>
                <w:sz w:val="22"/>
                <w:szCs w:val="22"/>
                <w:lang w:val="sr-Cyrl-CS" w:eastAsia="fr-FR"/>
              </w:rPr>
            </w:pPr>
          </w:p>
          <w:p w:rsidR="00DD4123" w:rsidRPr="008E08B4" w:rsidRDefault="00DD4123" w:rsidP="003622CA">
            <w:pPr>
              <w:jc w:val="center"/>
              <w:rPr>
                <w:sz w:val="22"/>
                <w:szCs w:val="22"/>
                <w:lang w:val="sr-Cyrl-CS" w:eastAsia="fr-FR"/>
              </w:rPr>
            </w:pPr>
          </w:p>
          <w:p w:rsidR="00DD4123" w:rsidRPr="008E08B4" w:rsidRDefault="00DD4123" w:rsidP="003622CA">
            <w:pPr>
              <w:jc w:val="center"/>
              <w:rPr>
                <w:sz w:val="22"/>
                <w:szCs w:val="22"/>
                <w:lang w:val="sr-Cyrl-CS" w:eastAsia="fr-FR"/>
              </w:rPr>
            </w:pPr>
          </w:p>
          <w:p w:rsidR="00DD4123" w:rsidRPr="008E08B4" w:rsidRDefault="00DD4123" w:rsidP="003622CA">
            <w:pPr>
              <w:jc w:val="center"/>
              <w:rPr>
                <w:sz w:val="22"/>
                <w:szCs w:val="22"/>
                <w:lang w:val="sr-Cyrl-CS" w:eastAsia="fr-FR"/>
              </w:rPr>
            </w:pPr>
          </w:p>
          <w:p w:rsidR="00DD4123" w:rsidRPr="008E08B4" w:rsidRDefault="00DD4123" w:rsidP="003622CA">
            <w:pPr>
              <w:jc w:val="center"/>
              <w:rPr>
                <w:sz w:val="22"/>
                <w:szCs w:val="22"/>
                <w:lang w:val="sr-Cyrl-CS" w:eastAsia="fr-FR"/>
              </w:rPr>
            </w:pPr>
          </w:p>
          <w:p w:rsidR="00DD4123" w:rsidRPr="008E08B4" w:rsidRDefault="00DD4123" w:rsidP="003622CA">
            <w:pPr>
              <w:jc w:val="center"/>
              <w:rPr>
                <w:sz w:val="22"/>
                <w:szCs w:val="22"/>
                <w:lang w:val="sr-Cyrl-CS" w:eastAsia="fr-FR"/>
              </w:rPr>
            </w:pPr>
            <w:r w:rsidRPr="008E08B4">
              <w:rPr>
                <w:sz w:val="22"/>
                <w:szCs w:val="22"/>
                <w:lang w:val="sr-Cyrl-CS" w:eastAsia="fr-FR"/>
              </w:rPr>
              <w:t>Висок</w:t>
            </w:r>
          </w:p>
          <w:p w:rsidR="00DD4123" w:rsidRPr="008E08B4" w:rsidRDefault="00DD4123" w:rsidP="003622CA">
            <w:pPr>
              <w:jc w:val="center"/>
              <w:rPr>
                <w:sz w:val="22"/>
                <w:szCs w:val="22"/>
                <w:lang w:val="sr-Cyrl-CS" w:eastAsia="fr-FR"/>
              </w:rPr>
            </w:pPr>
            <w:r w:rsidRPr="008E08B4">
              <w:rPr>
                <w:sz w:val="22"/>
                <w:szCs w:val="22"/>
                <w:lang w:val="sr-Cyrl-CS" w:eastAsia="fr-FR"/>
              </w:rPr>
              <w:t>Висок</w:t>
            </w:r>
          </w:p>
          <w:p w:rsidR="00DD4123" w:rsidRPr="008E08B4" w:rsidRDefault="00DD4123" w:rsidP="003622CA">
            <w:pPr>
              <w:jc w:val="center"/>
              <w:rPr>
                <w:sz w:val="22"/>
                <w:szCs w:val="22"/>
                <w:lang w:val="sr-Cyrl-CS" w:eastAsia="fr-FR"/>
              </w:rPr>
            </w:pPr>
          </w:p>
          <w:p w:rsidR="00DD4123" w:rsidRPr="008E08B4" w:rsidRDefault="00DD4123" w:rsidP="003622CA">
            <w:pPr>
              <w:jc w:val="center"/>
              <w:rPr>
                <w:sz w:val="22"/>
                <w:szCs w:val="22"/>
                <w:lang w:val="sr-Cyrl-CS" w:eastAsia="fr-FR"/>
              </w:rPr>
            </w:pPr>
          </w:p>
          <w:p w:rsidR="00DD4123" w:rsidRPr="008E08B4" w:rsidRDefault="00DD4123" w:rsidP="003622CA">
            <w:pPr>
              <w:jc w:val="center"/>
              <w:rPr>
                <w:sz w:val="22"/>
                <w:szCs w:val="22"/>
                <w:lang w:val="sr-Cyrl-CS" w:eastAsia="fr-FR"/>
              </w:rPr>
            </w:pPr>
            <w:r w:rsidRPr="008E08B4">
              <w:rPr>
                <w:sz w:val="22"/>
                <w:szCs w:val="22"/>
                <w:lang w:val="sr-Cyrl-CS" w:eastAsia="fr-FR"/>
              </w:rPr>
              <w:t>Висок</w:t>
            </w:r>
          </w:p>
          <w:p w:rsidR="00DD4123" w:rsidRPr="008E08B4" w:rsidRDefault="00DD4123" w:rsidP="003622CA">
            <w:pPr>
              <w:jc w:val="center"/>
              <w:rPr>
                <w:sz w:val="22"/>
                <w:szCs w:val="22"/>
                <w:lang w:val="sr-Cyrl-CS" w:eastAsia="fr-FR"/>
              </w:rPr>
            </w:pPr>
          </w:p>
          <w:p w:rsidR="00DD4123" w:rsidRPr="008E08B4" w:rsidRDefault="00DD4123" w:rsidP="003622CA">
            <w:pPr>
              <w:jc w:val="center"/>
              <w:rPr>
                <w:sz w:val="22"/>
                <w:szCs w:val="22"/>
                <w:lang w:val="sr-Cyrl-CS" w:eastAsia="fr-FR"/>
              </w:rPr>
            </w:pPr>
            <w:r w:rsidRPr="008E08B4">
              <w:rPr>
                <w:sz w:val="22"/>
                <w:szCs w:val="22"/>
                <w:lang w:val="sr-Cyrl-CS" w:eastAsia="fr-FR"/>
              </w:rPr>
              <w:t>Умерен</w:t>
            </w:r>
          </w:p>
          <w:p w:rsidR="00DD4123" w:rsidRPr="008E08B4" w:rsidRDefault="00DD4123" w:rsidP="003622CA">
            <w:pPr>
              <w:jc w:val="center"/>
              <w:rPr>
                <w:sz w:val="22"/>
                <w:szCs w:val="22"/>
                <w:lang w:val="sr-Cyrl-CS" w:eastAsia="fr-FR"/>
              </w:rPr>
            </w:pPr>
          </w:p>
          <w:p w:rsidR="00DD4123" w:rsidRPr="008E08B4" w:rsidRDefault="00DD4123" w:rsidP="003622CA">
            <w:pPr>
              <w:jc w:val="center"/>
              <w:rPr>
                <w:sz w:val="22"/>
                <w:szCs w:val="22"/>
                <w:lang w:val="sr-Cyrl-CS" w:eastAsia="fr-FR"/>
              </w:rPr>
            </w:pPr>
            <w:r w:rsidRPr="008E08B4">
              <w:rPr>
                <w:sz w:val="22"/>
                <w:szCs w:val="22"/>
                <w:lang w:val="sr-Cyrl-CS" w:eastAsia="fr-FR"/>
              </w:rPr>
              <w:t>Умерен</w:t>
            </w:r>
          </w:p>
          <w:p w:rsidR="00DD4123" w:rsidRPr="008E08B4" w:rsidRDefault="00DD4123" w:rsidP="003622CA">
            <w:pPr>
              <w:jc w:val="center"/>
              <w:rPr>
                <w:sz w:val="22"/>
                <w:szCs w:val="22"/>
                <w:lang w:val="sr-Cyrl-CS" w:eastAsia="fr-FR"/>
              </w:rPr>
            </w:pPr>
          </w:p>
          <w:p w:rsidR="00DD4123" w:rsidRPr="008E08B4" w:rsidRDefault="00DD4123" w:rsidP="003622CA">
            <w:pPr>
              <w:jc w:val="center"/>
              <w:rPr>
                <w:sz w:val="22"/>
                <w:szCs w:val="22"/>
                <w:lang w:val="sr-Cyrl-CS" w:eastAsia="fr-FR"/>
              </w:rPr>
            </w:pPr>
          </w:p>
          <w:p w:rsidR="00DD4123" w:rsidRPr="008E08B4" w:rsidRDefault="00DD4123" w:rsidP="003622CA">
            <w:pPr>
              <w:ind w:right="-273"/>
              <w:jc w:val="center"/>
              <w:rPr>
                <w:sz w:val="22"/>
                <w:szCs w:val="22"/>
                <w:lang w:val="sr-Cyrl-CS" w:eastAsia="fr-FR"/>
              </w:rPr>
            </w:pPr>
          </w:p>
        </w:tc>
        <w:tc>
          <w:tcPr>
            <w:tcW w:w="556" w:type="pct"/>
            <w:tcBorders>
              <w:top w:val="single" w:sz="4" w:space="0" w:color="auto"/>
              <w:left w:val="single" w:sz="4" w:space="0" w:color="auto"/>
              <w:bottom w:val="single" w:sz="4" w:space="0" w:color="auto"/>
              <w:right w:val="single" w:sz="4" w:space="0" w:color="auto"/>
            </w:tcBorders>
          </w:tcPr>
          <w:p w:rsidR="00DD4123" w:rsidRPr="008E08B4" w:rsidRDefault="00DD4123" w:rsidP="003622CA">
            <w:pPr>
              <w:jc w:val="center"/>
              <w:rPr>
                <w:sz w:val="22"/>
                <w:szCs w:val="22"/>
                <w:lang w:val="sr-Cyrl-CS" w:eastAsia="fr-FR"/>
              </w:rPr>
            </w:pPr>
            <w:r w:rsidRPr="008E08B4">
              <w:rPr>
                <w:sz w:val="22"/>
                <w:szCs w:val="22"/>
                <w:lang w:val="sr-Cyrl-CS" w:eastAsia="fr-FR"/>
              </w:rPr>
              <w:lastRenderedPageBreak/>
              <w:t>Средња</w:t>
            </w:r>
          </w:p>
          <w:p w:rsidR="00DD4123" w:rsidRPr="008E08B4" w:rsidRDefault="00DD4123" w:rsidP="003622CA">
            <w:pPr>
              <w:jc w:val="center"/>
              <w:rPr>
                <w:sz w:val="22"/>
                <w:szCs w:val="22"/>
                <w:lang w:val="sr-Cyrl-CS" w:eastAsia="fr-FR"/>
              </w:rPr>
            </w:pPr>
          </w:p>
          <w:p w:rsidR="00DD4123" w:rsidRDefault="00DD4123" w:rsidP="003622CA">
            <w:pPr>
              <w:jc w:val="center"/>
              <w:rPr>
                <w:sz w:val="22"/>
                <w:szCs w:val="22"/>
                <w:lang w:val="sr-Cyrl-CS" w:eastAsia="fr-FR"/>
              </w:rPr>
            </w:pPr>
          </w:p>
          <w:p w:rsidR="00DD4123" w:rsidRPr="008E08B4" w:rsidRDefault="00DD4123" w:rsidP="003622CA">
            <w:pPr>
              <w:jc w:val="center"/>
              <w:rPr>
                <w:sz w:val="22"/>
                <w:szCs w:val="22"/>
                <w:lang w:val="sr-Cyrl-CS" w:eastAsia="fr-FR"/>
              </w:rPr>
            </w:pPr>
            <w:r w:rsidRPr="008E08B4">
              <w:rPr>
                <w:sz w:val="22"/>
                <w:szCs w:val="22"/>
                <w:lang w:val="sr-Cyrl-CS" w:eastAsia="fr-FR"/>
              </w:rPr>
              <w:t>Средња</w:t>
            </w:r>
          </w:p>
          <w:p w:rsidR="00DD4123" w:rsidRPr="008E08B4" w:rsidRDefault="00DD4123" w:rsidP="003622CA">
            <w:pPr>
              <w:jc w:val="center"/>
              <w:rPr>
                <w:sz w:val="22"/>
                <w:szCs w:val="22"/>
                <w:lang w:val="sr-Cyrl-CS" w:eastAsia="fr-FR"/>
              </w:rPr>
            </w:pPr>
          </w:p>
          <w:p w:rsidR="00DD4123" w:rsidRPr="008E08B4" w:rsidRDefault="00DD4123" w:rsidP="003622CA">
            <w:pPr>
              <w:jc w:val="center"/>
              <w:rPr>
                <w:sz w:val="22"/>
                <w:szCs w:val="22"/>
                <w:lang w:val="sr-Cyrl-CS" w:eastAsia="fr-FR"/>
              </w:rPr>
            </w:pPr>
          </w:p>
          <w:p w:rsidR="00DD4123" w:rsidRPr="008E08B4" w:rsidRDefault="00DD4123" w:rsidP="003622CA">
            <w:pPr>
              <w:jc w:val="center"/>
              <w:rPr>
                <w:sz w:val="22"/>
                <w:szCs w:val="22"/>
                <w:lang w:val="sr-Cyrl-CS" w:eastAsia="fr-FR"/>
              </w:rPr>
            </w:pPr>
          </w:p>
          <w:p w:rsidR="00DD4123" w:rsidRDefault="00DD4123" w:rsidP="003622CA">
            <w:pPr>
              <w:jc w:val="center"/>
              <w:rPr>
                <w:sz w:val="22"/>
                <w:szCs w:val="22"/>
                <w:lang w:val="sr-Cyrl-CS" w:eastAsia="fr-FR"/>
              </w:rPr>
            </w:pPr>
          </w:p>
          <w:p w:rsidR="00DD4123" w:rsidRPr="008E08B4" w:rsidRDefault="00DD4123" w:rsidP="003622CA">
            <w:pPr>
              <w:jc w:val="center"/>
              <w:rPr>
                <w:sz w:val="22"/>
                <w:szCs w:val="22"/>
                <w:lang w:val="sr-Cyrl-CS" w:eastAsia="fr-FR"/>
              </w:rPr>
            </w:pPr>
            <w:r w:rsidRPr="008E08B4">
              <w:rPr>
                <w:sz w:val="22"/>
                <w:szCs w:val="22"/>
                <w:lang w:val="sr-Cyrl-CS" w:eastAsia="fr-FR"/>
              </w:rPr>
              <w:t>Средња</w:t>
            </w:r>
          </w:p>
          <w:p w:rsidR="00DD4123" w:rsidRPr="008E08B4" w:rsidRDefault="00DD4123" w:rsidP="003622CA">
            <w:pPr>
              <w:jc w:val="center"/>
              <w:rPr>
                <w:sz w:val="22"/>
                <w:szCs w:val="22"/>
                <w:lang w:val="sr-Cyrl-CS" w:eastAsia="fr-FR"/>
              </w:rPr>
            </w:pPr>
          </w:p>
          <w:p w:rsidR="00DD4123" w:rsidRDefault="00DD4123" w:rsidP="003622CA">
            <w:pPr>
              <w:jc w:val="center"/>
              <w:rPr>
                <w:sz w:val="22"/>
                <w:szCs w:val="22"/>
                <w:lang w:val="sr-Cyrl-CS" w:eastAsia="fr-FR"/>
              </w:rPr>
            </w:pPr>
          </w:p>
          <w:p w:rsidR="00DD4123" w:rsidRPr="008E08B4" w:rsidRDefault="00DD4123" w:rsidP="003622CA">
            <w:pPr>
              <w:jc w:val="center"/>
              <w:rPr>
                <w:sz w:val="22"/>
                <w:szCs w:val="22"/>
                <w:lang w:val="sr-Cyrl-CS" w:eastAsia="fr-FR"/>
              </w:rPr>
            </w:pPr>
            <w:r w:rsidRPr="008E08B4">
              <w:rPr>
                <w:sz w:val="22"/>
                <w:szCs w:val="22"/>
                <w:lang w:val="sr-Cyrl-CS" w:eastAsia="fr-FR"/>
              </w:rPr>
              <w:t>Средња</w:t>
            </w:r>
          </w:p>
          <w:p w:rsidR="00DD4123" w:rsidRPr="008E08B4" w:rsidRDefault="00DD4123" w:rsidP="003622CA">
            <w:pPr>
              <w:jc w:val="center"/>
              <w:rPr>
                <w:sz w:val="22"/>
                <w:szCs w:val="22"/>
                <w:lang w:val="sr-Cyrl-CS" w:eastAsia="fr-FR"/>
              </w:rPr>
            </w:pPr>
          </w:p>
          <w:p w:rsidR="00DD4123" w:rsidRPr="008E08B4" w:rsidRDefault="00DD4123" w:rsidP="003622CA">
            <w:pPr>
              <w:jc w:val="center"/>
              <w:rPr>
                <w:sz w:val="22"/>
                <w:szCs w:val="22"/>
                <w:lang w:val="sr-Cyrl-CS" w:eastAsia="fr-FR"/>
              </w:rPr>
            </w:pPr>
          </w:p>
          <w:p w:rsidR="00DD4123" w:rsidRPr="008E08B4" w:rsidRDefault="00DD4123" w:rsidP="003622CA">
            <w:pPr>
              <w:jc w:val="center"/>
              <w:rPr>
                <w:sz w:val="22"/>
                <w:szCs w:val="22"/>
                <w:lang w:val="sr-Cyrl-CS" w:eastAsia="fr-FR"/>
              </w:rPr>
            </w:pPr>
            <w:r w:rsidRPr="008E08B4">
              <w:rPr>
                <w:sz w:val="22"/>
                <w:szCs w:val="22"/>
                <w:lang w:val="sr-Cyrl-CS" w:eastAsia="fr-FR"/>
              </w:rPr>
              <w:t>Средња</w:t>
            </w:r>
          </w:p>
          <w:p w:rsidR="00DD4123" w:rsidRPr="008E08B4" w:rsidRDefault="00DD4123" w:rsidP="003622CA">
            <w:pPr>
              <w:jc w:val="center"/>
              <w:rPr>
                <w:sz w:val="22"/>
                <w:szCs w:val="22"/>
                <w:lang w:val="sr-Cyrl-CS" w:eastAsia="fr-FR"/>
              </w:rPr>
            </w:pPr>
          </w:p>
          <w:p w:rsidR="00DD4123" w:rsidRPr="008E08B4" w:rsidRDefault="00DD4123" w:rsidP="003622CA">
            <w:pPr>
              <w:jc w:val="center"/>
              <w:rPr>
                <w:sz w:val="22"/>
                <w:szCs w:val="22"/>
                <w:lang w:val="sr-Cyrl-CS" w:eastAsia="fr-FR"/>
              </w:rPr>
            </w:pPr>
          </w:p>
          <w:p w:rsidR="00DD4123" w:rsidRDefault="00DD4123" w:rsidP="003622CA">
            <w:pPr>
              <w:jc w:val="center"/>
              <w:rPr>
                <w:sz w:val="22"/>
                <w:szCs w:val="22"/>
                <w:lang w:val="sr-Cyrl-CS" w:eastAsia="fr-FR"/>
              </w:rPr>
            </w:pPr>
          </w:p>
          <w:p w:rsidR="00DD4123" w:rsidRPr="008E08B4" w:rsidRDefault="00DD4123" w:rsidP="003622CA">
            <w:pPr>
              <w:jc w:val="center"/>
              <w:rPr>
                <w:sz w:val="22"/>
                <w:szCs w:val="22"/>
                <w:lang w:val="sr-Cyrl-CS" w:eastAsia="fr-FR"/>
              </w:rPr>
            </w:pPr>
            <w:r w:rsidRPr="008E08B4">
              <w:rPr>
                <w:sz w:val="22"/>
                <w:szCs w:val="22"/>
                <w:lang w:val="sr-Cyrl-CS" w:eastAsia="fr-FR"/>
              </w:rPr>
              <w:t>Средња</w:t>
            </w:r>
          </w:p>
          <w:p w:rsidR="00DD4123" w:rsidRPr="008E08B4" w:rsidRDefault="00DD4123" w:rsidP="003622CA">
            <w:pPr>
              <w:jc w:val="center"/>
              <w:rPr>
                <w:sz w:val="22"/>
                <w:szCs w:val="22"/>
                <w:lang w:val="sr-Cyrl-CS" w:eastAsia="fr-FR"/>
              </w:rPr>
            </w:pPr>
          </w:p>
          <w:p w:rsidR="00DD4123" w:rsidRPr="008E08B4" w:rsidRDefault="00DD4123" w:rsidP="003622CA">
            <w:pPr>
              <w:jc w:val="center"/>
              <w:rPr>
                <w:sz w:val="22"/>
                <w:szCs w:val="22"/>
                <w:lang w:val="sr-Cyrl-CS" w:eastAsia="fr-FR"/>
              </w:rPr>
            </w:pPr>
          </w:p>
          <w:p w:rsidR="00DD4123" w:rsidRPr="008E08B4" w:rsidRDefault="00DD4123" w:rsidP="003622CA">
            <w:pPr>
              <w:jc w:val="center"/>
              <w:rPr>
                <w:sz w:val="22"/>
                <w:szCs w:val="22"/>
                <w:lang w:val="sr-Cyrl-CS" w:eastAsia="fr-FR"/>
              </w:rPr>
            </w:pPr>
          </w:p>
          <w:p w:rsidR="00DD4123" w:rsidRDefault="00DD4123" w:rsidP="003622CA">
            <w:pPr>
              <w:jc w:val="center"/>
              <w:rPr>
                <w:sz w:val="22"/>
                <w:szCs w:val="22"/>
                <w:lang w:val="sr-Cyrl-CS" w:eastAsia="fr-FR"/>
              </w:rPr>
            </w:pPr>
          </w:p>
          <w:p w:rsidR="00DD4123" w:rsidRDefault="00DD4123" w:rsidP="003622CA">
            <w:pPr>
              <w:jc w:val="center"/>
              <w:rPr>
                <w:sz w:val="22"/>
                <w:szCs w:val="22"/>
                <w:lang w:val="sr-Cyrl-CS" w:eastAsia="fr-FR"/>
              </w:rPr>
            </w:pPr>
          </w:p>
          <w:p w:rsidR="00DD4123" w:rsidRPr="008E08B4" w:rsidRDefault="00DD4123" w:rsidP="003622CA">
            <w:pPr>
              <w:jc w:val="center"/>
              <w:rPr>
                <w:sz w:val="22"/>
                <w:szCs w:val="22"/>
                <w:lang w:val="sr-Cyrl-CS" w:eastAsia="fr-FR"/>
              </w:rPr>
            </w:pPr>
            <w:r w:rsidRPr="008E08B4">
              <w:rPr>
                <w:sz w:val="22"/>
                <w:szCs w:val="22"/>
                <w:lang w:val="sr-Cyrl-CS" w:eastAsia="fr-FR"/>
              </w:rPr>
              <w:lastRenderedPageBreak/>
              <w:t>Ниска</w:t>
            </w:r>
          </w:p>
          <w:p w:rsidR="00DD4123" w:rsidRPr="008E08B4" w:rsidRDefault="00DD4123" w:rsidP="003622CA">
            <w:pPr>
              <w:jc w:val="center"/>
              <w:rPr>
                <w:sz w:val="22"/>
                <w:szCs w:val="22"/>
                <w:lang w:val="sr-Cyrl-CS" w:eastAsia="fr-FR"/>
              </w:rPr>
            </w:pPr>
          </w:p>
          <w:p w:rsidR="00DD4123" w:rsidRPr="008E08B4" w:rsidRDefault="00DD4123" w:rsidP="003622CA">
            <w:pPr>
              <w:jc w:val="center"/>
              <w:rPr>
                <w:sz w:val="22"/>
                <w:szCs w:val="22"/>
                <w:lang w:val="sr-Cyrl-CS" w:eastAsia="fr-FR"/>
              </w:rPr>
            </w:pPr>
          </w:p>
          <w:p w:rsidR="00DD4123" w:rsidRPr="008E08B4" w:rsidRDefault="00DD4123" w:rsidP="003622CA">
            <w:pPr>
              <w:jc w:val="center"/>
              <w:rPr>
                <w:sz w:val="22"/>
                <w:szCs w:val="22"/>
                <w:lang w:val="sr-Cyrl-CS" w:eastAsia="fr-FR"/>
              </w:rPr>
            </w:pPr>
          </w:p>
          <w:p w:rsidR="00DD4123" w:rsidRPr="008E08B4" w:rsidRDefault="00DD4123" w:rsidP="003622CA">
            <w:pPr>
              <w:jc w:val="center"/>
              <w:rPr>
                <w:sz w:val="22"/>
                <w:szCs w:val="22"/>
                <w:lang w:val="sr-Cyrl-CS" w:eastAsia="fr-FR"/>
              </w:rPr>
            </w:pPr>
          </w:p>
          <w:p w:rsidR="00DD4123" w:rsidRPr="008E08B4" w:rsidRDefault="00DD4123" w:rsidP="003622CA">
            <w:pPr>
              <w:jc w:val="center"/>
              <w:rPr>
                <w:sz w:val="22"/>
                <w:szCs w:val="22"/>
                <w:lang w:val="sr-Cyrl-CS" w:eastAsia="fr-FR"/>
              </w:rPr>
            </w:pPr>
          </w:p>
          <w:p w:rsidR="00DD4123" w:rsidRPr="008E08B4" w:rsidRDefault="00DD4123" w:rsidP="003622CA">
            <w:pPr>
              <w:jc w:val="center"/>
              <w:rPr>
                <w:sz w:val="22"/>
                <w:szCs w:val="22"/>
                <w:lang w:val="sr-Cyrl-CS" w:eastAsia="fr-FR"/>
              </w:rPr>
            </w:pPr>
            <w:r w:rsidRPr="008E08B4">
              <w:rPr>
                <w:sz w:val="22"/>
                <w:szCs w:val="22"/>
                <w:lang w:val="sr-Cyrl-CS" w:eastAsia="fr-FR"/>
              </w:rPr>
              <w:t>Висока</w:t>
            </w:r>
          </w:p>
          <w:p w:rsidR="00DD4123" w:rsidRPr="008E08B4" w:rsidRDefault="00DD4123" w:rsidP="003622CA">
            <w:pPr>
              <w:jc w:val="center"/>
              <w:rPr>
                <w:sz w:val="22"/>
                <w:szCs w:val="22"/>
                <w:lang w:val="sr-Cyrl-CS" w:eastAsia="fr-FR"/>
              </w:rPr>
            </w:pPr>
            <w:r w:rsidRPr="008E08B4">
              <w:rPr>
                <w:sz w:val="22"/>
                <w:szCs w:val="22"/>
                <w:lang w:val="sr-Cyrl-CS" w:eastAsia="fr-FR"/>
              </w:rPr>
              <w:t>Средња</w:t>
            </w:r>
          </w:p>
          <w:p w:rsidR="00DD4123" w:rsidRPr="008E08B4" w:rsidRDefault="00DD4123" w:rsidP="003622CA">
            <w:pPr>
              <w:rPr>
                <w:sz w:val="22"/>
                <w:szCs w:val="22"/>
                <w:lang w:val="sr-Cyrl-CS" w:eastAsia="fr-FR"/>
              </w:rPr>
            </w:pPr>
          </w:p>
          <w:p w:rsidR="00DD4123" w:rsidRPr="008E08B4" w:rsidRDefault="00DD4123" w:rsidP="003622CA">
            <w:pPr>
              <w:rPr>
                <w:sz w:val="22"/>
                <w:szCs w:val="22"/>
                <w:lang w:val="sr-Cyrl-CS" w:eastAsia="fr-FR"/>
              </w:rPr>
            </w:pPr>
          </w:p>
          <w:p w:rsidR="00DD4123" w:rsidRPr="008E08B4" w:rsidRDefault="00DD4123" w:rsidP="003622CA">
            <w:pPr>
              <w:jc w:val="center"/>
              <w:rPr>
                <w:sz w:val="22"/>
                <w:szCs w:val="22"/>
                <w:lang w:val="sr-Cyrl-CS" w:eastAsia="fr-FR"/>
              </w:rPr>
            </w:pPr>
            <w:r w:rsidRPr="008E08B4">
              <w:rPr>
                <w:sz w:val="22"/>
                <w:szCs w:val="22"/>
                <w:lang w:val="sr-Cyrl-CS" w:eastAsia="fr-FR"/>
              </w:rPr>
              <w:t>Средња</w:t>
            </w:r>
          </w:p>
          <w:p w:rsidR="00DD4123" w:rsidRPr="008E08B4" w:rsidRDefault="00DD4123" w:rsidP="003622CA">
            <w:pPr>
              <w:jc w:val="center"/>
              <w:rPr>
                <w:sz w:val="22"/>
                <w:szCs w:val="22"/>
                <w:lang w:val="sr-Cyrl-CS" w:eastAsia="fr-FR"/>
              </w:rPr>
            </w:pPr>
          </w:p>
          <w:p w:rsidR="00DD4123" w:rsidRPr="008E08B4" w:rsidRDefault="00DD4123" w:rsidP="003622CA">
            <w:pPr>
              <w:jc w:val="center"/>
              <w:rPr>
                <w:sz w:val="22"/>
                <w:szCs w:val="22"/>
                <w:lang w:val="sr-Cyrl-CS" w:eastAsia="fr-FR"/>
              </w:rPr>
            </w:pPr>
            <w:r w:rsidRPr="008E08B4">
              <w:rPr>
                <w:sz w:val="22"/>
                <w:szCs w:val="22"/>
                <w:lang w:val="sr-Cyrl-CS" w:eastAsia="fr-FR"/>
              </w:rPr>
              <w:t>Висока</w:t>
            </w:r>
          </w:p>
          <w:p w:rsidR="00DD4123" w:rsidRPr="008E08B4" w:rsidRDefault="00DD4123" w:rsidP="003622CA">
            <w:pPr>
              <w:jc w:val="center"/>
              <w:rPr>
                <w:sz w:val="22"/>
                <w:szCs w:val="22"/>
                <w:lang w:val="sr-Cyrl-CS" w:eastAsia="fr-FR"/>
              </w:rPr>
            </w:pPr>
          </w:p>
          <w:p w:rsidR="00DD4123" w:rsidRPr="008E08B4" w:rsidRDefault="00DD4123" w:rsidP="003622CA">
            <w:pPr>
              <w:jc w:val="center"/>
              <w:rPr>
                <w:sz w:val="22"/>
                <w:szCs w:val="22"/>
                <w:lang w:val="sr-Cyrl-CS" w:eastAsia="fr-FR"/>
              </w:rPr>
            </w:pPr>
            <w:r w:rsidRPr="008E08B4">
              <w:rPr>
                <w:sz w:val="22"/>
                <w:szCs w:val="22"/>
                <w:lang w:val="sr-Cyrl-CS" w:eastAsia="fr-FR"/>
              </w:rPr>
              <w:t>Средња</w:t>
            </w:r>
          </w:p>
        </w:tc>
        <w:tc>
          <w:tcPr>
            <w:tcW w:w="635" w:type="pct"/>
            <w:tcBorders>
              <w:top w:val="single" w:sz="4" w:space="0" w:color="auto"/>
              <w:left w:val="single" w:sz="4" w:space="0" w:color="auto"/>
              <w:bottom w:val="single" w:sz="4" w:space="0" w:color="auto"/>
              <w:right w:val="single" w:sz="4" w:space="0" w:color="auto"/>
            </w:tcBorders>
          </w:tcPr>
          <w:p w:rsidR="00DD4123" w:rsidRPr="008E08B4" w:rsidRDefault="00DD4123" w:rsidP="003622CA">
            <w:pPr>
              <w:jc w:val="center"/>
              <w:rPr>
                <w:sz w:val="22"/>
                <w:szCs w:val="22"/>
                <w:lang w:val="sr-Cyrl-RS"/>
              </w:rPr>
            </w:pPr>
            <w:r w:rsidRPr="008E08B4">
              <w:rPr>
                <w:sz w:val="22"/>
                <w:szCs w:val="22"/>
                <w:lang w:val="sr-Cyrl-RS"/>
              </w:rPr>
              <w:lastRenderedPageBreak/>
              <w:t>Висок</w:t>
            </w:r>
          </w:p>
          <w:p w:rsidR="00DD4123" w:rsidRPr="008E08B4" w:rsidRDefault="00DD4123" w:rsidP="003622CA">
            <w:pPr>
              <w:jc w:val="center"/>
              <w:rPr>
                <w:sz w:val="22"/>
                <w:szCs w:val="22"/>
                <w:lang w:val="sr-Cyrl-RS"/>
              </w:rPr>
            </w:pPr>
          </w:p>
          <w:p w:rsidR="00DD4123" w:rsidRDefault="00DD4123" w:rsidP="003622CA">
            <w:pPr>
              <w:jc w:val="center"/>
              <w:rPr>
                <w:sz w:val="22"/>
                <w:szCs w:val="22"/>
                <w:lang w:val="sr-Cyrl-RS"/>
              </w:rPr>
            </w:pPr>
          </w:p>
          <w:p w:rsidR="00DD4123" w:rsidRPr="008E08B4" w:rsidRDefault="00DD4123" w:rsidP="003622CA">
            <w:pPr>
              <w:jc w:val="center"/>
              <w:rPr>
                <w:sz w:val="22"/>
                <w:szCs w:val="22"/>
              </w:rPr>
            </w:pPr>
            <w:r w:rsidRPr="008E08B4">
              <w:rPr>
                <w:sz w:val="22"/>
                <w:szCs w:val="22"/>
                <w:lang w:val="sr-Cyrl-RS"/>
              </w:rPr>
              <w:t>Висок</w:t>
            </w:r>
          </w:p>
          <w:p w:rsidR="00DD4123" w:rsidRPr="008E08B4" w:rsidRDefault="00DD4123" w:rsidP="003622CA">
            <w:pPr>
              <w:jc w:val="center"/>
              <w:rPr>
                <w:sz w:val="22"/>
                <w:szCs w:val="22"/>
              </w:rPr>
            </w:pPr>
          </w:p>
          <w:p w:rsidR="00DD4123" w:rsidRPr="008E08B4" w:rsidRDefault="00DD4123" w:rsidP="003622CA">
            <w:pPr>
              <w:jc w:val="center"/>
              <w:rPr>
                <w:sz w:val="22"/>
                <w:szCs w:val="22"/>
              </w:rPr>
            </w:pPr>
          </w:p>
          <w:p w:rsidR="00DD4123" w:rsidRPr="008E08B4" w:rsidRDefault="00DD4123" w:rsidP="003622CA">
            <w:pPr>
              <w:jc w:val="center"/>
              <w:rPr>
                <w:sz w:val="22"/>
                <w:szCs w:val="22"/>
              </w:rPr>
            </w:pPr>
          </w:p>
          <w:p w:rsidR="00DD4123" w:rsidRDefault="00DD4123" w:rsidP="003622CA">
            <w:pPr>
              <w:jc w:val="center"/>
              <w:rPr>
                <w:sz w:val="22"/>
                <w:szCs w:val="22"/>
                <w:lang w:val="sr-Cyrl-RS"/>
              </w:rPr>
            </w:pPr>
          </w:p>
          <w:p w:rsidR="00DD4123" w:rsidRPr="008E08B4" w:rsidRDefault="00DD4123" w:rsidP="003622CA">
            <w:pPr>
              <w:jc w:val="center"/>
              <w:rPr>
                <w:sz w:val="22"/>
                <w:szCs w:val="22"/>
                <w:lang w:val="sr-Cyrl-RS"/>
              </w:rPr>
            </w:pPr>
            <w:r w:rsidRPr="008E08B4">
              <w:rPr>
                <w:sz w:val="22"/>
                <w:szCs w:val="22"/>
                <w:lang w:val="sr-Cyrl-RS"/>
              </w:rPr>
              <w:t>Висок</w:t>
            </w:r>
          </w:p>
          <w:p w:rsidR="00DD4123" w:rsidRPr="008E08B4" w:rsidRDefault="00DD4123" w:rsidP="003622CA">
            <w:pPr>
              <w:jc w:val="center"/>
              <w:rPr>
                <w:sz w:val="22"/>
                <w:szCs w:val="22"/>
                <w:lang w:val="sr-Cyrl-RS"/>
              </w:rPr>
            </w:pPr>
          </w:p>
          <w:p w:rsidR="00DD4123" w:rsidRDefault="00DD4123" w:rsidP="003622CA">
            <w:pPr>
              <w:jc w:val="center"/>
              <w:rPr>
                <w:sz w:val="22"/>
                <w:szCs w:val="22"/>
                <w:lang w:val="sr-Cyrl-RS"/>
              </w:rPr>
            </w:pPr>
          </w:p>
          <w:p w:rsidR="00DD4123" w:rsidRPr="008E08B4" w:rsidRDefault="00DD4123" w:rsidP="003622CA">
            <w:pPr>
              <w:jc w:val="center"/>
              <w:rPr>
                <w:sz w:val="22"/>
                <w:szCs w:val="22"/>
                <w:lang w:val="sr-Cyrl-RS"/>
              </w:rPr>
            </w:pPr>
            <w:r w:rsidRPr="008E08B4">
              <w:rPr>
                <w:sz w:val="22"/>
                <w:szCs w:val="22"/>
                <w:lang w:val="sr-Cyrl-RS"/>
              </w:rPr>
              <w:t>Висок</w:t>
            </w:r>
          </w:p>
          <w:p w:rsidR="00DD4123" w:rsidRPr="008E08B4" w:rsidRDefault="00DD4123" w:rsidP="003622CA">
            <w:pPr>
              <w:jc w:val="center"/>
              <w:rPr>
                <w:sz w:val="22"/>
                <w:szCs w:val="22"/>
                <w:lang w:val="sr-Cyrl-RS"/>
              </w:rPr>
            </w:pPr>
          </w:p>
          <w:p w:rsidR="00DD4123" w:rsidRPr="008E08B4" w:rsidRDefault="00DD4123" w:rsidP="003622CA">
            <w:pPr>
              <w:jc w:val="center"/>
              <w:rPr>
                <w:sz w:val="22"/>
                <w:szCs w:val="22"/>
                <w:lang w:val="sr-Cyrl-RS"/>
              </w:rPr>
            </w:pPr>
          </w:p>
          <w:p w:rsidR="00DD4123" w:rsidRPr="008E08B4" w:rsidRDefault="00DD4123" w:rsidP="003622CA">
            <w:pPr>
              <w:jc w:val="center"/>
              <w:rPr>
                <w:sz w:val="22"/>
                <w:szCs w:val="22"/>
                <w:lang w:val="sr-Cyrl-RS"/>
              </w:rPr>
            </w:pPr>
            <w:r w:rsidRPr="008E08B4">
              <w:rPr>
                <w:sz w:val="22"/>
                <w:szCs w:val="22"/>
                <w:lang w:val="sr-Cyrl-RS"/>
              </w:rPr>
              <w:t>Средњи</w:t>
            </w:r>
          </w:p>
          <w:p w:rsidR="00DD4123" w:rsidRPr="008E08B4" w:rsidRDefault="00DD4123" w:rsidP="003622CA">
            <w:pPr>
              <w:jc w:val="center"/>
              <w:rPr>
                <w:sz w:val="22"/>
                <w:szCs w:val="22"/>
                <w:lang w:val="sr-Cyrl-RS"/>
              </w:rPr>
            </w:pPr>
          </w:p>
          <w:p w:rsidR="00DD4123" w:rsidRPr="008E08B4" w:rsidRDefault="00DD4123" w:rsidP="003622CA">
            <w:pPr>
              <w:jc w:val="center"/>
              <w:rPr>
                <w:sz w:val="22"/>
                <w:szCs w:val="22"/>
                <w:lang w:val="sr-Cyrl-RS"/>
              </w:rPr>
            </w:pPr>
          </w:p>
          <w:p w:rsidR="00DD4123" w:rsidRDefault="00DD4123" w:rsidP="003622CA">
            <w:pPr>
              <w:jc w:val="center"/>
              <w:rPr>
                <w:sz w:val="22"/>
                <w:szCs w:val="22"/>
                <w:lang w:val="sr-Cyrl-RS"/>
              </w:rPr>
            </w:pPr>
          </w:p>
          <w:p w:rsidR="00DD4123" w:rsidRPr="008E08B4" w:rsidRDefault="00DD4123" w:rsidP="003622CA">
            <w:pPr>
              <w:jc w:val="center"/>
              <w:rPr>
                <w:sz w:val="22"/>
                <w:szCs w:val="22"/>
                <w:lang w:val="sr-Cyrl-RS"/>
              </w:rPr>
            </w:pPr>
            <w:r w:rsidRPr="008E08B4">
              <w:rPr>
                <w:sz w:val="22"/>
                <w:szCs w:val="22"/>
                <w:lang w:val="sr-Cyrl-RS"/>
              </w:rPr>
              <w:t>Средњи</w:t>
            </w:r>
          </w:p>
          <w:p w:rsidR="00DD4123" w:rsidRPr="008E08B4" w:rsidRDefault="00DD4123" w:rsidP="003622CA">
            <w:pPr>
              <w:jc w:val="center"/>
              <w:rPr>
                <w:sz w:val="22"/>
                <w:szCs w:val="22"/>
                <w:lang w:val="sr-Cyrl-RS"/>
              </w:rPr>
            </w:pPr>
          </w:p>
          <w:p w:rsidR="00DD4123" w:rsidRPr="008E08B4" w:rsidRDefault="00DD4123" w:rsidP="003622CA">
            <w:pPr>
              <w:jc w:val="center"/>
              <w:rPr>
                <w:sz w:val="22"/>
                <w:szCs w:val="22"/>
                <w:lang w:val="sr-Cyrl-RS"/>
              </w:rPr>
            </w:pPr>
          </w:p>
          <w:p w:rsidR="00DD4123" w:rsidRPr="008E08B4" w:rsidRDefault="00DD4123" w:rsidP="003622CA">
            <w:pPr>
              <w:jc w:val="center"/>
              <w:rPr>
                <w:sz w:val="22"/>
                <w:szCs w:val="22"/>
                <w:lang w:val="sr-Cyrl-RS"/>
              </w:rPr>
            </w:pPr>
          </w:p>
          <w:p w:rsidR="00DD4123" w:rsidRDefault="00DD4123" w:rsidP="003622CA">
            <w:pPr>
              <w:jc w:val="center"/>
              <w:rPr>
                <w:sz w:val="22"/>
                <w:szCs w:val="22"/>
                <w:lang w:val="sr-Cyrl-RS"/>
              </w:rPr>
            </w:pPr>
          </w:p>
          <w:p w:rsidR="00DD4123" w:rsidRDefault="00DD4123" w:rsidP="003622CA">
            <w:pPr>
              <w:jc w:val="center"/>
              <w:rPr>
                <w:sz w:val="22"/>
                <w:szCs w:val="22"/>
                <w:lang w:val="sr-Cyrl-RS"/>
              </w:rPr>
            </w:pPr>
          </w:p>
          <w:p w:rsidR="00DD4123" w:rsidRPr="008E08B4" w:rsidRDefault="00DD4123" w:rsidP="003622CA">
            <w:pPr>
              <w:jc w:val="center"/>
              <w:rPr>
                <w:sz w:val="22"/>
                <w:szCs w:val="22"/>
                <w:lang w:val="sr-Cyrl-RS"/>
              </w:rPr>
            </w:pPr>
            <w:r w:rsidRPr="008E08B4">
              <w:rPr>
                <w:sz w:val="22"/>
                <w:szCs w:val="22"/>
                <w:lang w:val="sr-Cyrl-RS"/>
              </w:rPr>
              <w:lastRenderedPageBreak/>
              <w:t>Низак</w:t>
            </w:r>
          </w:p>
          <w:p w:rsidR="00DD4123" w:rsidRPr="008E08B4" w:rsidRDefault="00DD4123" w:rsidP="003622CA">
            <w:pPr>
              <w:jc w:val="center"/>
              <w:rPr>
                <w:sz w:val="22"/>
                <w:szCs w:val="22"/>
                <w:lang w:val="sr-Cyrl-RS"/>
              </w:rPr>
            </w:pPr>
          </w:p>
          <w:p w:rsidR="00DD4123" w:rsidRPr="008E08B4" w:rsidRDefault="00DD4123" w:rsidP="003622CA">
            <w:pPr>
              <w:jc w:val="center"/>
              <w:rPr>
                <w:sz w:val="22"/>
                <w:szCs w:val="22"/>
                <w:lang w:val="sr-Cyrl-RS"/>
              </w:rPr>
            </w:pPr>
          </w:p>
          <w:p w:rsidR="00DD4123" w:rsidRPr="008E08B4" w:rsidRDefault="00DD4123" w:rsidP="003622CA">
            <w:pPr>
              <w:jc w:val="center"/>
              <w:rPr>
                <w:sz w:val="22"/>
                <w:szCs w:val="22"/>
                <w:lang w:val="sr-Cyrl-RS"/>
              </w:rPr>
            </w:pPr>
          </w:p>
          <w:p w:rsidR="00DD4123" w:rsidRPr="008E08B4" w:rsidRDefault="00DD4123" w:rsidP="003622CA">
            <w:pPr>
              <w:jc w:val="center"/>
              <w:rPr>
                <w:sz w:val="22"/>
                <w:szCs w:val="22"/>
                <w:lang w:val="sr-Cyrl-RS"/>
              </w:rPr>
            </w:pPr>
          </w:p>
          <w:p w:rsidR="00DD4123" w:rsidRPr="008E08B4" w:rsidRDefault="00DD4123" w:rsidP="003622CA">
            <w:pPr>
              <w:jc w:val="center"/>
              <w:rPr>
                <w:sz w:val="22"/>
                <w:szCs w:val="22"/>
                <w:lang w:val="sr-Cyrl-RS"/>
              </w:rPr>
            </w:pPr>
          </w:p>
          <w:p w:rsidR="00DD4123" w:rsidRPr="008E08B4" w:rsidRDefault="00DD4123" w:rsidP="003622CA">
            <w:pPr>
              <w:jc w:val="center"/>
              <w:rPr>
                <w:sz w:val="22"/>
                <w:szCs w:val="22"/>
                <w:lang w:val="sr-Cyrl-RS"/>
              </w:rPr>
            </w:pPr>
            <w:r w:rsidRPr="008E08B4">
              <w:rPr>
                <w:sz w:val="22"/>
                <w:szCs w:val="22"/>
                <w:lang w:val="sr-Cyrl-RS"/>
              </w:rPr>
              <w:t>Висок</w:t>
            </w:r>
          </w:p>
          <w:p w:rsidR="00DD4123" w:rsidRPr="008E08B4" w:rsidRDefault="00DD4123" w:rsidP="003622CA">
            <w:pPr>
              <w:jc w:val="center"/>
              <w:rPr>
                <w:sz w:val="22"/>
                <w:szCs w:val="22"/>
                <w:lang w:val="sr-Cyrl-RS"/>
              </w:rPr>
            </w:pPr>
            <w:r w:rsidRPr="008E08B4">
              <w:rPr>
                <w:sz w:val="22"/>
                <w:szCs w:val="22"/>
                <w:lang w:val="sr-Cyrl-RS"/>
              </w:rPr>
              <w:t>Висок</w:t>
            </w:r>
          </w:p>
          <w:p w:rsidR="00DD4123" w:rsidRPr="008E08B4" w:rsidRDefault="00DD4123" w:rsidP="003622CA">
            <w:pPr>
              <w:rPr>
                <w:sz w:val="22"/>
                <w:szCs w:val="22"/>
                <w:lang w:val="sr-Cyrl-RS"/>
              </w:rPr>
            </w:pPr>
          </w:p>
          <w:p w:rsidR="00DD4123" w:rsidRPr="008E08B4" w:rsidRDefault="00DD4123" w:rsidP="003622CA">
            <w:pPr>
              <w:rPr>
                <w:sz w:val="22"/>
                <w:szCs w:val="22"/>
                <w:lang w:val="sr-Cyrl-RS"/>
              </w:rPr>
            </w:pPr>
          </w:p>
          <w:p w:rsidR="00DD4123" w:rsidRPr="008E08B4" w:rsidRDefault="00DD4123" w:rsidP="003622CA">
            <w:pPr>
              <w:jc w:val="center"/>
              <w:rPr>
                <w:sz w:val="22"/>
                <w:szCs w:val="22"/>
                <w:lang w:val="sr-Cyrl-RS"/>
              </w:rPr>
            </w:pPr>
            <w:r w:rsidRPr="008E08B4">
              <w:rPr>
                <w:sz w:val="22"/>
                <w:szCs w:val="22"/>
                <w:lang w:val="sr-Cyrl-RS"/>
              </w:rPr>
              <w:t>Висок</w:t>
            </w:r>
          </w:p>
          <w:p w:rsidR="00DD4123" w:rsidRPr="008E08B4" w:rsidRDefault="00DD4123" w:rsidP="003622CA">
            <w:pPr>
              <w:jc w:val="center"/>
              <w:rPr>
                <w:sz w:val="22"/>
                <w:szCs w:val="22"/>
                <w:lang w:val="sr-Cyrl-RS"/>
              </w:rPr>
            </w:pPr>
          </w:p>
          <w:p w:rsidR="00DD4123" w:rsidRPr="008E08B4" w:rsidRDefault="00DD4123" w:rsidP="003622CA">
            <w:pPr>
              <w:jc w:val="center"/>
              <w:rPr>
                <w:sz w:val="22"/>
                <w:szCs w:val="22"/>
                <w:lang w:val="sr-Cyrl-RS"/>
              </w:rPr>
            </w:pPr>
            <w:r w:rsidRPr="008E08B4">
              <w:rPr>
                <w:sz w:val="22"/>
                <w:szCs w:val="22"/>
                <w:lang w:val="sr-Cyrl-RS"/>
              </w:rPr>
              <w:t>Висок</w:t>
            </w:r>
          </w:p>
          <w:p w:rsidR="00DD4123" w:rsidRPr="008E08B4" w:rsidRDefault="00DD4123" w:rsidP="003622CA">
            <w:pPr>
              <w:jc w:val="center"/>
              <w:rPr>
                <w:sz w:val="22"/>
                <w:szCs w:val="22"/>
                <w:lang w:val="sr-Cyrl-RS"/>
              </w:rPr>
            </w:pPr>
          </w:p>
          <w:p w:rsidR="00DD4123" w:rsidRPr="008E08B4" w:rsidRDefault="00DD4123" w:rsidP="003622CA">
            <w:pPr>
              <w:jc w:val="center"/>
              <w:rPr>
                <w:sz w:val="22"/>
                <w:szCs w:val="22"/>
                <w:lang w:val="sr-Cyrl-RS"/>
              </w:rPr>
            </w:pPr>
            <w:r w:rsidRPr="008E08B4">
              <w:rPr>
                <w:sz w:val="22"/>
                <w:szCs w:val="22"/>
                <w:lang w:val="sr-Cyrl-RS"/>
              </w:rPr>
              <w:t>Средњи</w:t>
            </w:r>
          </w:p>
          <w:p w:rsidR="00DD4123" w:rsidRPr="008E08B4" w:rsidRDefault="00DD4123" w:rsidP="003622CA">
            <w:pPr>
              <w:jc w:val="center"/>
              <w:rPr>
                <w:sz w:val="22"/>
                <w:szCs w:val="22"/>
                <w:lang w:val="sr-Cyrl-RS"/>
              </w:rPr>
            </w:pPr>
          </w:p>
          <w:p w:rsidR="00DD4123" w:rsidRPr="008E08B4" w:rsidRDefault="00DD4123" w:rsidP="003622CA">
            <w:pPr>
              <w:rPr>
                <w:sz w:val="22"/>
                <w:szCs w:val="22"/>
              </w:rPr>
            </w:pPr>
          </w:p>
          <w:p w:rsidR="00DD4123" w:rsidRPr="008E08B4" w:rsidRDefault="00DD4123" w:rsidP="003622CA">
            <w:pPr>
              <w:pStyle w:val="NormalWeb"/>
              <w:overflowPunct w:val="0"/>
              <w:spacing w:before="0" w:beforeAutospacing="0" w:after="0" w:afterAutospacing="0"/>
              <w:contextualSpacing/>
              <w:jc w:val="center"/>
              <w:textAlignment w:val="baseline"/>
              <w:rPr>
                <w:sz w:val="22"/>
                <w:szCs w:val="22"/>
                <w:lang w:val="sr-Cyrl-RS"/>
              </w:rPr>
            </w:pPr>
          </w:p>
        </w:tc>
      </w:tr>
      <w:tr w:rsidR="00DD4123" w:rsidTr="003622CA">
        <w:trPr>
          <w:cantSplit/>
          <w:trHeight w:val="1505"/>
        </w:trPr>
        <w:tc>
          <w:tcPr>
            <w:tcW w:w="868" w:type="pct"/>
            <w:tcBorders>
              <w:top w:val="single" w:sz="4" w:space="0" w:color="auto"/>
              <w:left w:val="single" w:sz="4" w:space="0" w:color="auto"/>
              <w:bottom w:val="single" w:sz="4" w:space="0" w:color="auto"/>
              <w:right w:val="single" w:sz="4" w:space="0" w:color="auto"/>
            </w:tcBorders>
          </w:tcPr>
          <w:p w:rsidR="00DD4123" w:rsidRPr="00CB430B" w:rsidRDefault="00DD4123" w:rsidP="003622CA">
            <w:pPr>
              <w:ind w:left="180" w:right="180"/>
              <w:contextualSpacing/>
              <w:jc w:val="both"/>
              <w:rPr>
                <w:b/>
                <w:i/>
                <w:lang w:val="sr-Cyrl-CS"/>
              </w:rPr>
            </w:pPr>
            <w:r>
              <w:rPr>
                <w:b/>
                <w:i/>
                <w:lang w:val="sr-Cyrl-CS"/>
              </w:rPr>
              <w:lastRenderedPageBreak/>
              <w:t>1.2.</w:t>
            </w:r>
            <w:r w:rsidRPr="00CB430B">
              <w:rPr>
                <w:b/>
                <w:i/>
                <w:lang w:val="sr-Cyrl-CS"/>
              </w:rPr>
              <w:t>Приходи и примања</w:t>
            </w:r>
          </w:p>
        </w:tc>
        <w:tc>
          <w:tcPr>
            <w:tcW w:w="933" w:type="pct"/>
            <w:tcBorders>
              <w:top w:val="single" w:sz="4" w:space="0" w:color="auto"/>
              <w:left w:val="single" w:sz="4" w:space="0" w:color="auto"/>
              <w:bottom w:val="single" w:sz="4" w:space="0" w:color="auto"/>
              <w:right w:val="single" w:sz="4" w:space="0" w:color="auto"/>
            </w:tcBorders>
          </w:tcPr>
          <w:p w:rsidR="00DD4123" w:rsidRPr="009F0D85" w:rsidRDefault="00DD4123" w:rsidP="003622CA">
            <w:pPr>
              <w:ind w:left="180" w:right="180"/>
              <w:contextualSpacing/>
              <w:jc w:val="both"/>
              <w:rPr>
                <w:sz w:val="22"/>
                <w:szCs w:val="22"/>
                <w:lang w:val="sr-Cyrl-CS"/>
              </w:rPr>
            </w:pPr>
            <w:r>
              <w:rPr>
                <w:sz w:val="22"/>
                <w:szCs w:val="22"/>
                <w:lang w:val="sr-Cyrl-CS"/>
              </w:rPr>
              <w:t>1.</w:t>
            </w:r>
            <w:r w:rsidRPr="009F0D85">
              <w:rPr>
                <w:sz w:val="22"/>
                <w:szCs w:val="22"/>
                <w:lang w:val="sr-Cyrl-CS"/>
              </w:rPr>
              <w:t>Да су приходи и примања планирани у складу са законима који то уређују.</w:t>
            </w:r>
          </w:p>
          <w:p w:rsidR="00DD4123" w:rsidRPr="009F0D85" w:rsidRDefault="00DD4123" w:rsidP="003622CA">
            <w:pPr>
              <w:ind w:left="180" w:right="180"/>
              <w:contextualSpacing/>
              <w:jc w:val="both"/>
              <w:rPr>
                <w:sz w:val="22"/>
                <w:szCs w:val="22"/>
                <w:lang w:val="sr-Cyrl-CS"/>
              </w:rPr>
            </w:pPr>
            <w:r>
              <w:rPr>
                <w:sz w:val="22"/>
                <w:szCs w:val="22"/>
                <w:lang w:val="sr-Cyrl-CS"/>
              </w:rPr>
              <w:t xml:space="preserve"> 2.</w:t>
            </w:r>
            <w:r w:rsidRPr="009F0D85">
              <w:rPr>
                <w:sz w:val="22"/>
                <w:szCs w:val="22"/>
                <w:lang w:val="sr-Cyrl-CS"/>
              </w:rPr>
              <w:t xml:space="preserve">Да су базе података о обавезницима од којих се остварују изворни приходи ажурне. </w:t>
            </w:r>
          </w:p>
          <w:p w:rsidR="00DD4123" w:rsidRDefault="00DD4123" w:rsidP="003622CA">
            <w:pPr>
              <w:ind w:left="180" w:right="180"/>
              <w:contextualSpacing/>
              <w:jc w:val="both"/>
              <w:rPr>
                <w:lang w:val="sr-Cyrl-CS"/>
              </w:rPr>
            </w:pPr>
            <w:r>
              <w:rPr>
                <w:sz w:val="22"/>
                <w:szCs w:val="22"/>
                <w:lang w:val="sr-Cyrl-CS"/>
              </w:rPr>
              <w:t>3.</w:t>
            </w:r>
            <w:r w:rsidRPr="009F0D85">
              <w:rPr>
                <w:sz w:val="22"/>
                <w:szCs w:val="22"/>
                <w:lang w:val="sr-Cyrl-CS"/>
              </w:rPr>
              <w:t>Да је извршење прихода и примања у складу са актима који уређују ову област и да су остварени приходи у складу са планираним приходима</w:t>
            </w:r>
          </w:p>
          <w:p w:rsidR="00DD4123" w:rsidRPr="009F0D85" w:rsidRDefault="00DD4123" w:rsidP="003622CA">
            <w:pPr>
              <w:rPr>
                <w:lang w:val="sr-Cyrl-CS"/>
              </w:rPr>
            </w:pPr>
          </w:p>
          <w:p w:rsidR="00DD4123" w:rsidRPr="009F0D85" w:rsidRDefault="00DD4123" w:rsidP="003622CA">
            <w:pPr>
              <w:rPr>
                <w:lang w:val="sr-Cyrl-CS"/>
              </w:rPr>
            </w:pPr>
          </w:p>
          <w:p w:rsidR="00DD4123" w:rsidRDefault="00DD4123" w:rsidP="003622CA">
            <w:pPr>
              <w:rPr>
                <w:lang w:val="sr-Cyrl-CS"/>
              </w:rPr>
            </w:pPr>
          </w:p>
          <w:p w:rsidR="00DD4123" w:rsidRDefault="00DD4123" w:rsidP="003622CA">
            <w:pPr>
              <w:rPr>
                <w:lang w:val="sr-Cyrl-CS"/>
              </w:rPr>
            </w:pPr>
          </w:p>
          <w:p w:rsidR="00DD4123" w:rsidRPr="009F0D85" w:rsidRDefault="00DD4123" w:rsidP="003622CA">
            <w:pPr>
              <w:jc w:val="center"/>
              <w:rPr>
                <w:lang w:val="sr-Cyrl-CS"/>
              </w:rPr>
            </w:pPr>
          </w:p>
        </w:tc>
        <w:tc>
          <w:tcPr>
            <w:tcW w:w="1589" w:type="pct"/>
            <w:tcBorders>
              <w:top w:val="single" w:sz="4" w:space="0" w:color="auto"/>
              <w:left w:val="single" w:sz="4" w:space="0" w:color="auto"/>
              <w:bottom w:val="single" w:sz="4" w:space="0" w:color="auto"/>
              <w:right w:val="single" w:sz="4" w:space="0" w:color="auto"/>
            </w:tcBorders>
          </w:tcPr>
          <w:p w:rsidR="00DD4123" w:rsidRPr="001164CD" w:rsidRDefault="00DD4123" w:rsidP="003622CA">
            <w:pPr>
              <w:ind w:left="180" w:right="180"/>
              <w:contextualSpacing/>
              <w:jc w:val="both"/>
              <w:rPr>
                <w:sz w:val="22"/>
                <w:szCs w:val="22"/>
                <w:lang w:val="sr-Cyrl-CS"/>
              </w:rPr>
            </w:pPr>
            <w:r>
              <w:rPr>
                <w:sz w:val="22"/>
                <w:szCs w:val="22"/>
                <w:lang w:val="sr-Cyrl-CS"/>
              </w:rPr>
              <w:t>1.</w:t>
            </w:r>
            <w:r w:rsidRPr="001164CD">
              <w:rPr>
                <w:sz w:val="22"/>
                <w:szCs w:val="22"/>
                <w:lang w:val="sr-Cyrl-CS"/>
              </w:rPr>
              <w:t>Приходи и примања у Одлуци о буџету града Прокупља нису планирани на основу евиденције стручних служби и у складу са прописима који уређују ту област.</w:t>
            </w:r>
          </w:p>
          <w:p w:rsidR="00DD4123" w:rsidRPr="001164CD" w:rsidRDefault="00DD4123" w:rsidP="003622CA">
            <w:pPr>
              <w:ind w:left="180" w:right="180"/>
              <w:contextualSpacing/>
              <w:jc w:val="both"/>
              <w:rPr>
                <w:sz w:val="22"/>
                <w:szCs w:val="22"/>
                <w:lang w:val="sr-Cyrl-CS"/>
              </w:rPr>
            </w:pPr>
            <w:r>
              <w:rPr>
                <w:sz w:val="22"/>
                <w:szCs w:val="22"/>
                <w:lang w:val="sr-Cyrl-CS"/>
              </w:rPr>
              <w:t>2.</w:t>
            </w:r>
            <w:r w:rsidRPr="001164CD">
              <w:rPr>
                <w:sz w:val="22"/>
                <w:szCs w:val="22"/>
                <w:lang w:val="sr-Cyrl-CS"/>
              </w:rPr>
              <w:t>Базе обвезника пореза на имовину често нису уређене и свеобухватне, тј. не обухватају све обавезнике овог пореза и нису увек ажурне.</w:t>
            </w:r>
          </w:p>
          <w:p w:rsidR="00DD4123" w:rsidRPr="001164CD" w:rsidRDefault="00DD4123" w:rsidP="003622CA">
            <w:pPr>
              <w:ind w:left="180" w:right="180"/>
              <w:contextualSpacing/>
              <w:jc w:val="both"/>
              <w:rPr>
                <w:sz w:val="22"/>
                <w:szCs w:val="22"/>
                <w:lang w:val="sr-Cyrl-CS"/>
              </w:rPr>
            </w:pPr>
            <w:r>
              <w:rPr>
                <w:sz w:val="22"/>
                <w:szCs w:val="22"/>
                <w:lang w:val="sr-Cyrl-CS"/>
              </w:rPr>
              <w:t>3.</w:t>
            </w:r>
            <w:r w:rsidRPr="001164CD">
              <w:rPr>
                <w:sz w:val="22"/>
                <w:szCs w:val="22"/>
                <w:lang w:val="sr-Cyrl-CS"/>
              </w:rPr>
              <w:t>Не постоји ажурност у поступцима принудне наплате.</w:t>
            </w:r>
          </w:p>
          <w:p w:rsidR="00DD4123" w:rsidRPr="001164CD" w:rsidRDefault="00DD4123" w:rsidP="003622CA">
            <w:pPr>
              <w:ind w:left="180" w:right="180"/>
              <w:contextualSpacing/>
              <w:jc w:val="both"/>
              <w:rPr>
                <w:sz w:val="22"/>
                <w:szCs w:val="22"/>
                <w:lang w:val="sr-Cyrl-CS"/>
              </w:rPr>
            </w:pPr>
            <w:r>
              <w:rPr>
                <w:sz w:val="22"/>
                <w:szCs w:val="22"/>
                <w:lang w:val="sr-Cyrl-CS"/>
              </w:rPr>
              <w:t>4.</w:t>
            </w:r>
            <w:r w:rsidRPr="001164CD">
              <w:rPr>
                <w:sz w:val="22"/>
                <w:szCs w:val="22"/>
                <w:lang w:val="sr-Cyrl-CS"/>
              </w:rPr>
              <w:t>Органи који су дефинисани одлукама да спроводе утврђивање, наплату и контролу наплате изворних прихода не врше те послове, већ то врше други органи/службе које нису овлашћене.</w:t>
            </w:r>
          </w:p>
          <w:p w:rsidR="00DD4123" w:rsidRPr="001164CD" w:rsidRDefault="00DD4123" w:rsidP="003622CA">
            <w:pPr>
              <w:ind w:left="180" w:right="180"/>
              <w:contextualSpacing/>
              <w:jc w:val="both"/>
              <w:rPr>
                <w:sz w:val="22"/>
                <w:szCs w:val="22"/>
                <w:lang w:val="sr-Cyrl-CS"/>
              </w:rPr>
            </w:pPr>
            <w:r>
              <w:rPr>
                <w:sz w:val="22"/>
                <w:szCs w:val="22"/>
                <w:lang w:val="sr-Cyrl-CS"/>
              </w:rPr>
              <w:t>5.</w:t>
            </w:r>
            <w:r w:rsidRPr="001164CD">
              <w:rPr>
                <w:sz w:val="22"/>
                <w:szCs w:val="22"/>
                <w:lang w:val="sr-Cyrl-CS"/>
              </w:rPr>
              <w:t>Овлашћена лица или службе не врше одговарајућу контролу по свим елементима наведеног закупа.</w:t>
            </w:r>
          </w:p>
          <w:p w:rsidR="00DD4123" w:rsidRPr="001164CD" w:rsidRDefault="00DD4123" w:rsidP="003622CA">
            <w:pPr>
              <w:ind w:left="180" w:right="180"/>
              <w:contextualSpacing/>
              <w:jc w:val="both"/>
              <w:rPr>
                <w:sz w:val="22"/>
                <w:szCs w:val="22"/>
                <w:lang w:val="sr-Cyrl-CS"/>
              </w:rPr>
            </w:pPr>
            <w:r>
              <w:rPr>
                <w:sz w:val="22"/>
                <w:szCs w:val="22"/>
                <w:lang w:val="sr-Cyrl-CS"/>
              </w:rPr>
              <w:t>6.</w:t>
            </w:r>
            <w:r w:rsidRPr="001164CD">
              <w:rPr>
                <w:sz w:val="22"/>
                <w:szCs w:val="22"/>
                <w:lang w:val="sr-Cyrl-CS"/>
              </w:rPr>
              <w:t>Град извршава набавку финансијских услуга – кредита без спроведеног поступка јавне набавке.</w:t>
            </w:r>
          </w:p>
          <w:p w:rsidR="00DD4123" w:rsidRPr="001164CD" w:rsidRDefault="00DD4123" w:rsidP="003622CA">
            <w:pPr>
              <w:ind w:left="180" w:right="180"/>
              <w:contextualSpacing/>
              <w:jc w:val="both"/>
              <w:rPr>
                <w:sz w:val="22"/>
                <w:szCs w:val="22"/>
                <w:lang w:val="sr-Cyrl-CS"/>
              </w:rPr>
            </w:pPr>
            <w:r>
              <w:rPr>
                <w:sz w:val="22"/>
                <w:szCs w:val="22"/>
                <w:lang w:val="sr-Cyrl-CS"/>
              </w:rPr>
              <w:t>7.</w:t>
            </w:r>
            <w:r w:rsidRPr="001164CD">
              <w:rPr>
                <w:sz w:val="22"/>
                <w:szCs w:val="22"/>
                <w:lang w:val="sr-Cyrl-CS"/>
              </w:rPr>
              <w:t>Издаје се у закуп имовина чији је корисник град Прокупље без сагласности надлежног органа.</w:t>
            </w:r>
          </w:p>
          <w:p w:rsidR="00DD4123" w:rsidRPr="001164CD" w:rsidRDefault="00DD4123" w:rsidP="003622CA">
            <w:pPr>
              <w:ind w:left="180" w:right="180"/>
              <w:contextualSpacing/>
              <w:jc w:val="both"/>
              <w:rPr>
                <w:sz w:val="22"/>
                <w:szCs w:val="22"/>
                <w:lang w:val="sr-Cyrl-CS"/>
              </w:rPr>
            </w:pPr>
            <w:r>
              <w:rPr>
                <w:sz w:val="22"/>
                <w:szCs w:val="22"/>
                <w:lang w:val="sr-Cyrl-CS"/>
              </w:rPr>
              <w:t>8.</w:t>
            </w:r>
            <w:r w:rsidRPr="001164CD">
              <w:rPr>
                <w:sz w:val="22"/>
                <w:szCs w:val="22"/>
                <w:lang w:val="sr-Cyrl-CS"/>
              </w:rPr>
              <w:t>Обустава трансвера од стране Републике Због непоштовања законских одредби.</w:t>
            </w:r>
          </w:p>
          <w:p w:rsidR="00DD4123" w:rsidRPr="001164CD" w:rsidRDefault="00DD4123" w:rsidP="003622CA">
            <w:pPr>
              <w:ind w:left="180" w:right="180"/>
              <w:contextualSpacing/>
              <w:jc w:val="both"/>
              <w:rPr>
                <w:sz w:val="22"/>
                <w:szCs w:val="22"/>
                <w:lang w:val="sr-Cyrl-CS"/>
              </w:rPr>
            </w:pPr>
            <w:r>
              <w:rPr>
                <w:sz w:val="22"/>
                <w:szCs w:val="22"/>
                <w:lang w:val="sr-Cyrl-CS"/>
              </w:rPr>
              <w:t>9.</w:t>
            </w:r>
            <w:r w:rsidRPr="001164CD">
              <w:rPr>
                <w:sz w:val="22"/>
                <w:szCs w:val="22"/>
                <w:lang w:val="sr-Cyrl-CS"/>
              </w:rPr>
              <w:t>Орган надлежан за наплату такси врши компензацију (пребијање) дуга.</w:t>
            </w:r>
          </w:p>
          <w:p w:rsidR="00DD4123" w:rsidRPr="001164CD" w:rsidRDefault="00DD4123" w:rsidP="003622CA">
            <w:pPr>
              <w:ind w:left="180" w:right="180"/>
              <w:contextualSpacing/>
              <w:jc w:val="both"/>
              <w:rPr>
                <w:sz w:val="22"/>
                <w:szCs w:val="22"/>
                <w:lang w:val="sr-Cyrl-CS"/>
              </w:rPr>
            </w:pPr>
            <w:r w:rsidRPr="001164CD">
              <w:rPr>
                <w:sz w:val="22"/>
                <w:szCs w:val="22"/>
                <w:lang w:val="sr-Cyrl-CS"/>
              </w:rPr>
              <w:t>10. Непостојање интерних контрола.</w:t>
            </w:r>
          </w:p>
        </w:tc>
        <w:tc>
          <w:tcPr>
            <w:tcW w:w="419" w:type="pct"/>
            <w:tcBorders>
              <w:top w:val="single" w:sz="4" w:space="0" w:color="auto"/>
              <w:left w:val="single" w:sz="4" w:space="0" w:color="auto"/>
              <w:bottom w:val="single" w:sz="4" w:space="0" w:color="auto"/>
              <w:right w:val="single" w:sz="4" w:space="0" w:color="auto"/>
            </w:tcBorders>
          </w:tcPr>
          <w:p w:rsidR="00DD4123" w:rsidRPr="001164CD" w:rsidRDefault="00DD4123" w:rsidP="003622CA">
            <w:pPr>
              <w:ind w:left="180" w:right="180"/>
              <w:contextualSpacing/>
              <w:jc w:val="center"/>
              <w:rPr>
                <w:sz w:val="22"/>
                <w:szCs w:val="22"/>
                <w:lang w:val="sr-Cyrl-CS" w:eastAsia="fr-FR"/>
              </w:rPr>
            </w:pPr>
            <w:r w:rsidRPr="001164CD">
              <w:rPr>
                <w:sz w:val="22"/>
                <w:szCs w:val="22"/>
                <w:lang w:val="sr-Cyrl-CS" w:eastAsia="fr-FR"/>
              </w:rPr>
              <w:t>Висок</w:t>
            </w: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p>
          <w:p w:rsidR="00DD4123"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Висок</w:t>
            </w: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Умерен</w:t>
            </w: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Умерен</w:t>
            </w: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Pr>
                <w:sz w:val="22"/>
                <w:szCs w:val="22"/>
                <w:lang w:eastAsia="fr-FR"/>
              </w:rPr>
              <w:t xml:space="preserve"> </w:t>
            </w:r>
            <w:r w:rsidRPr="001164CD">
              <w:rPr>
                <w:sz w:val="22"/>
                <w:szCs w:val="22"/>
                <w:lang w:val="sr-Cyrl-CS" w:eastAsia="fr-FR"/>
              </w:rPr>
              <w:t>Умерен</w:t>
            </w: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rPr>
                <w:sz w:val="22"/>
                <w:szCs w:val="22"/>
                <w:lang w:val="sr-Cyrl-CS" w:eastAsia="fr-FR"/>
              </w:rPr>
            </w:pPr>
            <w:r w:rsidRPr="001164CD">
              <w:rPr>
                <w:sz w:val="22"/>
                <w:szCs w:val="22"/>
                <w:lang w:val="sr-Cyrl-CS" w:eastAsia="fr-FR"/>
              </w:rPr>
              <w:t>Умерен</w:t>
            </w: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Умерен</w:t>
            </w: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Висок</w:t>
            </w:r>
          </w:p>
          <w:p w:rsidR="00DD4123" w:rsidRPr="001164CD" w:rsidRDefault="00DD4123" w:rsidP="003622CA">
            <w:pPr>
              <w:ind w:left="180" w:right="180"/>
              <w:contextualSpacing/>
              <w:jc w:val="center"/>
              <w:rPr>
                <w:sz w:val="22"/>
                <w:szCs w:val="22"/>
                <w:lang w:val="sr-Cyrl-CS" w:eastAsia="fr-FR"/>
              </w:rPr>
            </w:pPr>
          </w:p>
          <w:p w:rsidR="00DD4123"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Умерен</w:t>
            </w: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Висок</w:t>
            </w:r>
          </w:p>
        </w:tc>
        <w:tc>
          <w:tcPr>
            <w:tcW w:w="556" w:type="pct"/>
            <w:tcBorders>
              <w:top w:val="single" w:sz="4" w:space="0" w:color="auto"/>
              <w:left w:val="single" w:sz="4" w:space="0" w:color="auto"/>
              <w:bottom w:val="single" w:sz="4" w:space="0" w:color="auto"/>
              <w:right w:val="single" w:sz="4" w:space="0" w:color="auto"/>
            </w:tcBorders>
          </w:tcPr>
          <w:p w:rsidR="00DD4123" w:rsidRPr="001164CD" w:rsidRDefault="00DD4123" w:rsidP="003622CA">
            <w:pPr>
              <w:ind w:left="180" w:right="180"/>
              <w:contextualSpacing/>
              <w:jc w:val="center"/>
              <w:rPr>
                <w:sz w:val="22"/>
                <w:szCs w:val="22"/>
                <w:lang w:val="sr-Cyrl-CS" w:eastAsia="fr-FR"/>
              </w:rPr>
            </w:pPr>
            <w:r w:rsidRPr="001164CD">
              <w:rPr>
                <w:sz w:val="22"/>
                <w:szCs w:val="22"/>
                <w:lang w:val="sr-Cyrl-CS" w:eastAsia="fr-FR"/>
              </w:rPr>
              <w:t>Средња</w:t>
            </w: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left="180" w:right="180"/>
              <w:contextualSpacing/>
              <w:jc w:val="center"/>
              <w:rPr>
                <w:sz w:val="22"/>
                <w:szCs w:val="22"/>
                <w:lang w:val="sr-Cyrl-CS" w:eastAsia="fr-FR"/>
              </w:rPr>
            </w:pPr>
          </w:p>
          <w:p w:rsidR="00DD4123"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Висока</w:t>
            </w: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Средња</w:t>
            </w: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Средња</w:t>
            </w: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p>
          <w:p w:rsidR="00DD4123" w:rsidRDefault="00DD4123" w:rsidP="003622CA">
            <w:pPr>
              <w:ind w:right="180"/>
              <w:contextualSpacing/>
              <w:jc w:val="center"/>
              <w:rPr>
                <w:sz w:val="22"/>
                <w:szCs w:val="22"/>
                <w:lang w:eastAsia="fr-FR"/>
              </w:rPr>
            </w:pPr>
            <w:r>
              <w:rPr>
                <w:sz w:val="22"/>
                <w:szCs w:val="22"/>
                <w:lang w:eastAsia="fr-FR"/>
              </w:rPr>
              <w:t xml:space="preserve"> </w:t>
            </w: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Средња</w:t>
            </w: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Средња</w:t>
            </w: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Средња</w:t>
            </w: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Ниска</w:t>
            </w:r>
          </w:p>
          <w:p w:rsidR="00DD4123" w:rsidRPr="001164CD" w:rsidRDefault="00DD4123" w:rsidP="003622CA">
            <w:pPr>
              <w:ind w:right="180"/>
              <w:contextualSpacing/>
              <w:jc w:val="center"/>
              <w:rPr>
                <w:sz w:val="22"/>
                <w:szCs w:val="22"/>
                <w:lang w:val="sr-Cyrl-CS" w:eastAsia="fr-FR"/>
              </w:rPr>
            </w:pPr>
          </w:p>
          <w:p w:rsidR="00DD4123"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Средња</w:t>
            </w: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Висока</w:t>
            </w:r>
          </w:p>
        </w:tc>
        <w:tc>
          <w:tcPr>
            <w:tcW w:w="635" w:type="pct"/>
            <w:tcBorders>
              <w:top w:val="single" w:sz="4" w:space="0" w:color="auto"/>
              <w:left w:val="single" w:sz="4" w:space="0" w:color="auto"/>
              <w:bottom w:val="single" w:sz="4" w:space="0" w:color="auto"/>
              <w:right w:val="single" w:sz="4" w:space="0" w:color="auto"/>
            </w:tcBorders>
          </w:tcPr>
          <w:p w:rsidR="00DD4123" w:rsidRPr="001164CD" w:rsidRDefault="00DD4123" w:rsidP="003622CA">
            <w:pPr>
              <w:ind w:left="180" w:right="180"/>
              <w:contextualSpacing/>
              <w:jc w:val="center"/>
              <w:rPr>
                <w:sz w:val="22"/>
                <w:szCs w:val="22"/>
                <w:lang w:val="sr-Cyrl-CS" w:eastAsia="fr-FR"/>
              </w:rPr>
            </w:pPr>
            <w:r w:rsidRPr="001164CD">
              <w:rPr>
                <w:sz w:val="22"/>
                <w:szCs w:val="22"/>
                <w:lang w:val="sr-Cyrl-CS" w:eastAsia="fr-FR"/>
              </w:rPr>
              <w:t>Висок</w:t>
            </w: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p>
          <w:p w:rsidR="00DD4123"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Висок</w:t>
            </w: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Средњи</w:t>
            </w: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Средњи</w:t>
            </w: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p>
          <w:p w:rsidR="00DD4123" w:rsidRDefault="00DD4123" w:rsidP="003622CA">
            <w:pPr>
              <w:ind w:right="180"/>
              <w:contextualSpacing/>
              <w:jc w:val="center"/>
              <w:rPr>
                <w:sz w:val="22"/>
                <w:szCs w:val="22"/>
                <w:lang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Средњи</w:t>
            </w: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Средњи</w:t>
            </w: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Средњи</w:t>
            </w: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Средњи</w:t>
            </w:r>
          </w:p>
          <w:p w:rsidR="00DD4123" w:rsidRPr="001164CD" w:rsidRDefault="00DD4123" w:rsidP="003622CA">
            <w:pPr>
              <w:ind w:right="180"/>
              <w:contextualSpacing/>
              <w:jc w:val="center"/>
              <w:rPr>
                <w:sz w:val="22"/>
                <w:szCs w:val="22"/>
                <w:lang w:val="sr-Cyrl-CS" w:eastAsia="fr-FR"/>
              </w:rPr>
            </w:pPr>
          </w:p>
          <w:p w:rsidR="00DD4123"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Средњи</w:t>
            </w: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Висок</w:t>
            </w:r>
          </w:p>
        </w:tc>
      </w:tr>
      <w:tr w:rsidR="00DD4123" w:rsidTr="003622CA">
        <w:trPr>
          <w:cantSplit/>
          <w:trHeight w:val="10070"/>
        </w:trPr>
        <w:tc>
          <w:tcPr>
            <w:tcW w:w="868" w:type="pct"/>
            <w:tcBorders>
              <w:top w:val="single" w:sz="4" w:space="0" w:color="auto"/>
              <w:left w:val="single" w:sz="4" w:space="0" w:color="auto"/>
              <w:bottom w:val="single" w:sz="4" w:space="0" w:color="auto"/>
              <w:right w:val="single" w:sz="4" w:space="0" w:color="auto"/>
            </w:tcBorders>
          </w:tcPr>
          <w:p w:rsidR="00DD4123" w:rsidRPr="006A61F3" w:rsidRDefault="00DD4123" w:rsidP="003622CA">
            <w:pPr>
              <w:ind w:left="180" w:right="180"/>
              <w:contextualSpacing/>
              <w:rPr>
                <w:b/>
                <w:i/>
                <w:lang w:val="sr-Cyrl-CS" w:eastAsia="fr-FR"/>
              </w:rPr>
            </w:pPr>
            <w:r>
              <w:rPr>
                <w:b/>
                <w:i/>
                <w:lang w:val="sr-Cyrl-CS" w:eastAsia="fr-FR"/>
              </w:rPr>
              <w:lastRenderedPageBreak/>
              <w:t>1.3.</w:t>
            </w:r>
            <w:r w:rsidRPr="006A61F3">
              <w:rPr>
                <w:b/>
                <w:i/>
                <w:lang w:val="sr-Cyrl-CS" w:eastAsia="fr-FR"/>
              </w:rPr>
              <w:t>Расходи и издаци</w:t>
            </w:r>
          </w:p>
        </w:tc>
        <w:tc>
          <w:tcPr>
            <w:tcW w:w="933" w:type="pct"/>
            <w:tcBorders>
              <w:top w:val="single" w:sz="4" w:space="0" w:color="auto"/>
              <w:left w:val="single" w:sz="4" w:space="0" w:color="auto"/>
              <w:bottom w:val="single" w:sz="4" w:space="0" w:color="auto"/>
              <w:right w:val="single" w:sz="4" w:space="0" w:color="auto"/>
            </w:tcBorders>
          </w:tcPr>
          <w:p w:rsidR="00DD4123" w:rsidRPr="009F0D85" w:rsidRDefault="00DD4123" w:rsidP="003622CA">
            <w:pPr>
              <w:ind w:left="180" w:right="180"/>
              <w:contextualSpacing/>
              <w:jc w:val="both"/>
              <w:rPr>
                <w:sz w:val="22"/>
                <w:szCs w:val="22"/>
                <w:lang w:val="sr-Cyrl-CS" w:eastAsia="fr-FR"/>
              </w:rPr>
            </w:pPr>
            <w:r w:rsidRPr="009F0D85">
              <w:rPr>
                <w:sz w:val="22"/>
                <w:szCs w:val="22"/>
                <w:lang w:val="sr-Cyrl-CS" w:eastAsia="fr-FR"/>
              </w:rPr>
              <w:t>1.Да се извршење расхода и издат</w:t>
            </w:r>
            <w:r>
              <w:rPr>
                <w:sz w:val="22"/>
                <w:szCs w:val="22"/>
                <w:lang w:val="sr-Cyrl-CS" w:eastAsia="fr-FR"/>
              </w:rPr>
              <w:t>ака врши економично уз ефикасно</w:t>
            </w:r>
            <w:r w:rsidRPr="009F0D85">
              <w:rPr>
                <w:sz w:val="22"/>
                <w:szCs w:val="22"/>
                <w:lang w:val="sr-Cyrl-CS" w:eastAsia="fr-FR"/>
              </w:rPr>
              <w:t xml:space="preserve">и ефективно остварење циљева града </w:t>
            </w:r>
            <w:r>
              <w:rPr>
                <w:sz w:val="22"/>
                <w:szCs w:val="22"/>
                <w:lang w:val="sr-Cyrl-CS" w:eastAsia="fr-FR"/>
              </w:rPr>
              <w:t>Прокупља</w:t>
            </w:r>
          </w:p>
        </w:tc>
        <w:tc>
          <w:tcPr>
            <w:tcW w:w="1589" w:type="pct"/>
            <w:tcBorders>
              <w:top w:val="single" w:sz="4" w:space="0" w:color="auto"/>
              <w:left w:val="single" w:sz="4" w:space="0" w:color="auto"/>
              <w:bottom w:val="single" w:sz="4" w:space="0" w:color="auto"/>
              <w:right w:val="single" w:sz="4" w:space="0" w:color="auto"/>
            </w:tcBorders>
          </w:tcPr>
          <w:p w:rsidR="00DD4123" w:rsidRPr="001164CD" w:rsidRDefault="00DD4123" w:rsidP="003622CA">
            <w:pPr>
              <w:ind w:left="180" w:right="180"/>
              <w:contextualSpacing/>
              <w:jc w:val="both"/>
              <w:rPr>
                <w:sz w:val="22"/>
                <w:szCs w:val="22"/>
                <w:lang w:val="sr-Cyrl-CS" w:eastAsia="fr-FR"/>
              </w:rPr>
            </w:pPr>
            <w:r w:rsidRPr="001164CD">
              <w:rPr>
                <w:sz w:val="22"/>
                <w:szCs w:val="22"/>
                <w:lang w:val="sr-Cyrl-CS" w:eastAsia="fr-FR"/>
              </w:rPr>
              <w:t xml:space="preserve">1. Број лица запослених на одређено и неодређено време већи је до дозвољеног броја одређеног законом, а пријем у радни однос врши се без прибављања претходне сагласности Владе Републике Србије. </w:t>
            </w:r>
          </w:p>
          <w:p w:rsidR="00DD4123" w:rsidRPr="001164CD" w:rsidRDefault="00DD4123" w:rsidP="003622CA">
            <w:pPr>
              <w:ind w:left="180" w:right="180"/>
              <w:contextualSpacing/>
              <w:jc w:val="both"/>
              <w:rPr>
                <w:sz w:val="22"/>
                <w:szCs w:val="22"/>
                <w:lang w:val="sr-Cyrl-CS" w:eastAsia="fr-FR"/>
              </w:rPr>
            </w:pPr>
            <w:r>
              <w:rPr>
                <w:sz w:val="22"/>
                <w:szCs w:val="22"/>
                <w:lang w:val="sr-Cyrl-CS" w:eastAsia="fr-FR"/>
              </w:rPr>
              <w:t>2.</w:t>
            </w:r>
            <w:r w:rsidRPr="001164CD">
              <w:rPr>
                <w:sz w:val="22"/>
                <w:szCs w:val="22"/>
                <w:lang w:val="sr-Cyrl-CS" w:eastAsia="fr-FR"/>
              </w:rPr>
              <w:t>Погрешно је утврђена основица, односно погрешно је примењена основица која је већа од основице утврђене закључком Владе Републике Србије.</w:t>
            </w:r>
          </w:p>
          <w:p w:rsidR="00DD4123" w:rsidRPr="001164CD" w:rsidRDefault="00DD4123" w:rsidP="003622CA">
            <w:pPr>
              <w:ind w:left="180" w:right="180"/>
              <w:contextualSpacing/>
              <w:jc w:val="both"/>
              <w:rPr>
                <w:sz w:val="22"/>
                <w:szCs w:val="22"/>
                <w:lang w:val="sr-Cyrl-CS" w:eastAsia="fr-FR"/>
              </w:rPr>
            </w:pPr>
            <w:r>
              <w:rPr>
                <w:sz w:val="22"/>
                <w:szCs w:val="22"/>
                <w:lang w:val="sr-Cyrl-CS" w:eastAsia="fr-FR"/>
              </w:rPr>
              <w:t xml:space="preserve"> 3.</w:t>
            </w:r>
            <w:r w:rsidRPr="001164CD">
              <w:rPr>
                <w:sz w:val="22"/>
                <w:szCs w:val="22"/>
                <w:lang w:val="sr-Cyrl-CS" w:eastAsia="fr-FR"/>
              </w:rPr>
              <w:t xml:space="preserve">Код изабраног лица коефицијенти су већи од максимално дозвољеног коефицијента. </w:t>
            </w:r>
          </w:p>
          <w:p w:rsidR="00DD4123" w:rsidRPr="001164CD" w:rsidRDefault="00DD4123" w:rsidP="003622CA">
            <w:pPr>
              <w:ind w:left="180" w:right="180"/>
              <w:contextualSpacing/>
              <w:jc w:val="both"/>
              <w:rPr>
                <w:sz w:val="22"/>
                <w:szCs w:val="22"/>
                <w:lang w:val="sr-Cyrl-CS" w:eastAsia="fr-FR"/>
              </w:rPr>
            </w:pPr>
            <w:r>
              <w:rPr>
                <w:sz w:val="22"/>
                <w:szCs w:val="22"/>
                <w:lang w:val="sr-Cyrl-CS" w:eastAsia="fr-FR"/>
              </w:rPr>
              <w:t>4.</w:t>
            </w:r>
            <w:r w:rsidRPr="001164CD">
              <w:rPr>
                <w:sz w:val="22"/>
                <w:szCs w:val="22"/>
                <w:lang w:val="sr-Cyrl-CS" w:eastAsia="fr-FR"/>
              </w:rPr>
              <w:t>Напредовање запослених врши се ван процедура прописаних законом.</w:t>
            </w:r>
          </w:p>
          <w:p w:rsidR="00DD4123" w:rsidRPr="001164CD" w:rsidRDefault="00DD4123" w:rsidP="003622CA">
            <w:pPr>
              <w:ind w:left="180" w:right="180"/>
              <w:contextualSpacing/>
              <w:jc w:val="both"/>
              <w:rPr>
                <w:sz w:val="22"/>
                <w:szCs w:val="22"/>
                <w:lang w:val="sr-Cyrl-CS" w:eastAsia="fr-FR"/>
              </w:rPr>
            </w:pPr>
            <w:r>
              <w:rPr>
                <w:sz w:val="22"/>
                <w:szCs w:val="22"/>
                <w:lang w:val="sr-Cyrl-CS" w:eastAsia="fr-FR"/>
              </w:rPr>
              <w:t xml:space="preserve"> 5.</w:t>
            </w:r>
            <w:r w:rsidRPr="001164CD">
              <w:rPr>
                <w:sz w:val="22"/>
                <w:szCs w:val="22"/>
                <w:lang w:val="sr-Cyrl-CS" w:eastAsia="fr-FR"/>
              </w:rPr>
              <w:t xml:space="preserve">Због неправилног обрачуна зарада (виших основица, коефицијента и додатака) врши се већа исплата и социјалних доприноса. </w:t>
            </w:r>
          </w:p>
          <w:p w:rsidR="00DD4123" w:rsidRPr="001164CD" w:rsidRDefault="00DD4123" w:rsidP="003622CA">
            <w:pPr>
              <w:ind w:left="180" w:right="180"/>
              <w:contextualSpacing/>
              <w:jc w:val="both"/>
              <w:rPr>
                <w:sz w:val="22"/>
                <w:szCs w:val="22"/>
                <w:lang w:val="sr-Cyrl-CS" w:eastAsia="fr-FR"/>
              </w:rPr>
            </w:pPr>
            <w:r>
              <w:rPr>
                <w:sz w:val="22"/>
                <w:szCs w:val="22"/>
                <w:lang w:val="sr-Cyrl-CS" w:eastAsia="fr-FR"/>
              </w:rPr>
              <w:t>6.</w:t>
            </w:r>
            <w:r w:rsidRPr="001164CD">
              <w:rPr>
                <w:sz w:val="22"/>
                <w:szCs w:val="22"/>
                <w:lang w:val="sr-Cyrl-CS" w:eastAsia="fr-FR"/>
              </w:rPr>
              <w:t>Врши се исплата помоћи запосленима без пратеће документације о восини трошкова</w:t>
            </w:r>
          </w:p>
          <w:p w:rsidR="00DD4123" w:rsidRPr="001164CD" w:rsidRDefault="00DD4123" w:rsidP="003622CA">
            <w:pPr>
              <w:ind w:left="180" w:right="180"/>
              <w:contextualSpacing/>
              <w:jc w:val="both"/>
              <w:rPr>
                <w:sz w:val="22"/>
                <w:szCs w:val="22"/>
                <w:lang w:val="sr-Cyrl-CS" w:eastAsia="fr-FR"/>
              </w:rPr>
            </w:pPr>
            <w:r>
              <w:rPr>
                <w:sz w:val="22"/>
                <w:szCs w:val="22"/>
                <w:lang w:val="sr-Cyrl-CS" w:eastAsia="fr-FR"/>
              </w:rPr>
              <w:t>7.</w:t>
            </w:r>
            <w:r w:rsidRPr="001164CD">
              <w:rPr>
                <w:sz w:val="22"/>
                <w:szCs w:val="22"/>
                <w:lang w:val="sr-Cyrl-CS" w:eastAsia="fr-FR"/>
              </w:rPr>
              <w:t>Корисници буџетских средстава нису својим актом уредили висину накнада, као ни начин и услове за остварење права на накнаду трошкова за долазак и одлазак са рада запослених у складу са законом.</w:t>
            </w:r>
          </w:p>
          <w:p w:rsidR="00DD4123" w:rsidRPr="001164CD" w:rsidRDefault="00DD4123" w:rsidP="003622CA">
            <w:pPr>
              <w:ind w:left="180" w:right="180"/>
              <w:contextualSpacing/>
              <w:jc w:val="both"/>
              <w:rPr>
                <w:sz w:val="22"/>
                <w:szCs w:val="22"/>
                <w:lang w:val="sr-Cyrl-CS" w:eastAsia="fr-FR"/>
              </w:rPr>
            </w:pPr>
            <w:r>
              <w:rPr>
                <w:sz w:val="22"/>
                <w:szCs w:val="22"/>
                <w:lang w:val="sr-Cyrl-CS" w:eastAsia="fr-FR"/>
              </w:rPr>
              <w:t xml:space="preserve"> 8.</w:t>
            </w:r>
            <w:r w:rsidRPr="001164CD">
              <w:rPr>
                <w:sz w:val="22"/>
                <w:szCs w:val="22"/>
                <w:lang w:val="sr-Cyrl-CS" w:eastAsia="fr-FR"/>
              </w:rPr>
              <w:t xml:space="preserve">Плаћају се трошкови који се односе на трећа лица. </w:t>
            </w:r>
          </w:p>
          <w:p w:rsidR="00DD4123" w:rsidRPr="001164CD" w:rsidRDefault="00DD4123" w:rsidP="003622CA">
            <w:pPr>
              <w:ind w:left="180" w:right="180"/>
              <w:contextualSpacing/>
              <w:jc w:val="both"/>
              <w:rPr>
                <w:sz w:val="22"/>
                <w:szCs w:val="22"/>
                <w:lang w:val="sr-Cyrl-CS" w:eastAsia="fr-FR"/>
              </w:rPr>
            </w:pPr>
            <w:r>
              <w:rPr>
                <w:sz w:val="22"/>
                <w:szCs w:val="22"/>
                <w:lang w:val="sr-Cyrl-CS" w:eastAsia="fr-FR"/>
              </w:rPr>
              <w:t>9.</w:t>
            </w:r>
            <w:r w:rsidRPr="001164CD">
              <w:rPr>
                <w:sz w:val="22"/>
                <w:szCs w:val="22"/>
                <w:lang w:val="sr-Cyrl-CS" w:eastAsia="fr-FR"/>
              </w:rPr>
              <w:t xml:space="preserve">Обрачун плата врши се без усклађивања података и достављања документације о присутности и уговора. </w:t>
            </w:r>
          </w:p>
          <w:p w:rsidR="00DD4123" w:rsidRPr="001164CD" w:rsidRDefault="00DD4123" w:rsidP="003622CA">
            <w:pPr>
              <w:ind w:left="180" w:right="180"/>
              <w:contextualSpacing/>
              <w:jc w:val="both"/>
              <w:rPr>
                <w:sz w:val="22"/>
                <w:szCs w:val="22"/>
                <w:lang w:val="sr-Cyrl-CS" w:eastAsia="fr-FR"/>
              </w:rPr>
            </w:pPr>
            <w:r>
              <w:rPr>
                <w:sz w:val="22"/>
                <w:szCs w:val="22"/>
                <w:lang w:val="sr-Cyrl-CS" w:eastAsia="fr-FR"/>
              </w:rPr>
              <w:t>10.</w:t>
            </w:r>
            <w:r w:rsidRPr="001164CD">
              <w:rPr>
                <w:sz w:val="22"/>
                <w:szCs w:val="22"/>
                <w:lang w:val="sr-Cyrl-CS" w:eastAsia="fr-FR"/>
              </w:rPr>
              <w:t xml:space="preserve">Новчана средства се користе без донетих програма о коришћењу. </w:t>
            </w:r>
          </w:p>
          <w:p w:rsidR="00DD4123" w:rsidRPr="001164CD" w:rsidRDefault="00DD4123" w:rsidP="003622CA">
            <w:pPr>
              <w:ind w:left="180" w:right="180"/>
              <w:contextualSpacing/>
              <w:jc w:val="both"/>
              <w:rPr>
                <w:sz w:val="22"/>
                <w:szCs w:val="22"/>
                <w:lang w:val="sr-Cyrl-CS" w:eastAsia="fr-FR"/>
              </w:rPr>
            </w:pPr>
            <w:r>
              <w:rPr>
                <w:sz w:val="22"/>
                <w:szCs w:val="22"/>
                <w:lang w:val="sr-Cyrl-CS" w:eastAsia="fr-FR"/>
              </w:rPr>
              <w:t>11.</w:t>
            </w:r>
            <w:r w:rsidRPr="001164CD">
              <w:rPr>
                <w:sz w:val="22"/>
                <w:szCs w:val="22"/>
                <w:lang w:val="sr-Cyrl-CS" w:eastAsia="fr-FR"/>
              </w:rPr>
              <w:t>Непостојање интерних контрола</w:t>
            </w:r>
          </w:p>
        </w:tc>
        <w:tc>
          <w:tcPr>
            <w:tcW w:w="419" w:type="pct"/>
            <w:tcBorders>
              <w:top w:val="single" w:sz="4" w:space="0" w:color="auto"/>
              <w:left w:val="single" w:sz="4" w:space="0" w:color="auto"/>
              <w:bottom w:val="single" w:sz="4" w:space="0" w:color="auto"/>
              <w:right w:val="single" w:sz="4" w:space="0" w:color="auto"/>
            </w:tcBorders>
          </w:tcPr>
          <w:p w:rsidR="00DD4123" w:rsidRPr="001164CD" w:rsidRDefault="00DD4123" w:rsidP="003622CA">
            <w:pPr>
              <w:ind w:left="180" w:right="180"/>
              <w:contextualSpacing/>
              <w:jc w:val="center"/>
              <w:rPr>
                <w:sz w:val="22"/>
                <w:szCs w:val="22"/>
                <w:lang w:val="sr-Cyrl-CS" w:eastAsia="fr-FR"/>
              </w:rPr>
            </w:pPr>
            <w:r w:rsidRPr="001164CD">
              <w:rPr>
                <w:sz w:val="22"/>
                <w:szCs w:val="22"/>
                <w:lang w:val="sr-Cyrl-CS" w:eastAsia="fr-FR"/>
              </w:rPr>
              <w:t>Висок</w:t>
            </w: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left="180" w:right="180"/>
              <w:contextualSpacing/>
              <w:jc w:val="center"/>
              <w:rPr>
                <w:sz w:val="22"/>
                <w:szCs w:val="22"/>
                <w:lang w:val="sr-Cyrl-CS" w:eastAsia="fr-FR"/>
              </w:rPr>
            </w:pPr>
          </w:p>
          <w:p w:rsidR="00DD4123"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Умерен</w:t>
            </w: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left="180" w:right="180"/>
              <w:contextualSpacing/>
              <w:jc w:val="center"/>
              <w:rPr>
                <w:sz w:val="22"/>
                <w:szCs w:val="22"/>
                <w:lang w:val="sr-Cyrl-CS" w:eastAsia="fr-FR"/>
              </w:rPr>
            </w:pPr>
          </w:p>
          <w:p w:rsidR="00DD4123"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Умерен</w:t>
            </w:r>
          </w:p>
          <w:p w:rsidR="00DD4123" w:rsidRPr="001164CD" w:rsidRDefault="00DD4123" w:rsidP="003622CA">
            <w:pPr>
              <w:ind w:left="180" w:right="180"/>
              <w:contextualSpacing/>
              <w:jc w:val="center"/>
              <w:rPr>
                <w:sz w:val="22"/>
                <w:szCs w:val="22"/>
                <w:lang w:val="sr-Cyrl-CS" w:eastAsia="fr-FR"/>
              </w:rPr>
            </w:pPr>
          </w:p>
          <w:p w:rsidR="00DD4123"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Умерен</w:t>
            </w: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Умерен</w:t>
            </w: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p>
          <w:p w:rsidR="00DD4123"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Умерен</w:t>
            </w: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Умерен</w:t>
            </w: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p>
          <w:p w:rsidR="00DD4123" w:rsidRDefault="00DD4123" w:rsidP="003622CA">
            <w:pPr>
              <w:ind w:right="180"/>
              <w:contextualSpacing/>
              <w:jc w:val="center"/>
              <w:rPr>
                <w:sz w:val="22"/>
                <w:szCs w:val="22"/>
                <w:lang w:val="sr-Cyrl-CS" w:eastAsia="fr-FR"/>
              </w:rPr>
            </w:pPr>
          </w:p>
          <w:p w:rsidR="00DD4123"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Умерен</w:t>
            </w: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Умерен</w:t>
            </w: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p>
          <w:p w:rsidR="00DD4123" w:rsidRDefault="00DD4123" w:rsidP="003622CA">
            <w:pPr>
              <w:ind w:right="180"/>
              <w:contextualSpacing/>
              <w:jc w:val="center"/>
              <w:rPr>
                <w:sz w:val="22"/>
                <w:szCs w:val="22"/>
                <w:lang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Умерен</w:t>
            </w: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Висок</w:t>
            </w: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p>
        </w:tc>
        <w:tc>
          <w:tcPr>
            <w:tcW w:w="556" w:type="pct"/>
            <w:tcBorders>
              <w:top w:val="single" w:sz="4" w:space="0" w:color="auto"/>
              <w:left w:val="single" w:sz="4" w:space="0" w:color="auto"/>
              <w:bottom w:val="single" w:sz="4" w:space="0" w:color="auto"/>
              <w:right w:val="single" w:sz="4" w:space="0" w:color="auto"/>
            </w:tcBorders>
          </w:tcPr>
          <w:p w:rsidR="00DD4123" w:rsidRPr="001164CD" w:rsidRDefault="00DD4123" w:rsidP="003622CA">
            <w:pPr>
              <w:ind w:left="180" w:right="180"/>
              <w:contextualSpacing/>
              <w:jc w:val="center"/>
              <w:rPr>
                <w:sz w:val="22"/>
                <w:szCs w:val="22"/>
                <w:lang w:val="sr-Cyrl-CS" w:eastAsia="fr-FR"/>
              </w:rPr>
            </w:pPr>
            <w:r w:rsidRPr="001164CD">
              <w:rPr>
                <w:sz w:val="22"/>
                <w:szCs w:val="22"/>
                <w:lang w:val="sr-Cyrl-CS" w:eastAsia="fr-FR"/>
              </w:rPr>
              <w:t>Средња</w:t>
            </w: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p>
          <w:p w:rsidR="00DD4123"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Ниска</w:t>
            </w: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left="180" w:right="180"/>
              <w:contextualSpacing/>
              <w:jc w:val="center"/>
              <w:rPr>
                <w:sz w:val="22"/>
                <w:szCs w:val="22"/>
                <w:lang w:val="sr-Cyrl-CS" w:eastAsia="fr-FR"/>
              </w:rPr>
            </w:pPr>
          </w:p>
          <w:p w:rsidR="00DD4123" w:rsidRDefault="00DD4123" w:rsidP="003622CA">
            <w:pPr>
              <w:ind w:right="180"/>
              <w:contextualSpacing/>
              <w:jc w:val="center"/>
              <w:rPr>
                <w:sz w:val="22"/>
                <w:szCs w:val="22"/>
                <w:lang w:val="sr-Cyrl-CS" w:eastAsia="fr-FR"/>
              </w:rPr>
            </w:pPr>
          </w:p>
          <w:p w:rsidR="00DD4123"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Средња</w:t>
            </w:r>
          </w:p>
          <w:p w:rsidR="00DD4123" w:rsidRPr="001164CD" w:rsidRDefault="00DD4123" w:rsidP="003622CA">
            <w:pPr>
              <w:ind w:left="180" w:right="180"/>
              <w:contextualSpacing/>
              <w:jc w:val="center"/>
              <w:rPr>
                <w:sz w:val="22"/>
                <w:szCs w:val="22"/>
                <w:lang w:val="sr-Cyrl-CS" w:eastAsia="fr-FR"/>
              </w:rPr>
            </w:pPr>
          </w:p>
          <w:p w:rsidR="00DD4123"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Висока</w:t>
            </w: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Висока</w:t>
            </w: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p>
          <w:p w:rsidR="00DD4123"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Ниска</w:t>
            </w: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Средња</w:t>
            </w: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p>
          <w:p w:rsidR="00DD4123" w:rsidRDefault="00DD4123" w:rsidP="003622CA">
            <w:pPr>
              <w:ind w:right="180"/>
              <w:contextualSpacing/>
              <w:jc w:val="center"/>
              <w:rPr>
                <w:sz w:val="22"/>
                <w:szCs w:val="22"/>
                <w:lang w:val="sr-Cyrl-CS" w:eastAsia="fr-FR"/>
              </w:rPr>
            </w:pPr>
          </w:p>
          <w:p w:rsidR="00DD4123"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Ниска</w:t>
            </w: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Висока</w:t>
            </w: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p>
          <w:p w:rsidR="00DD4123" w:rsidRDefault="00DD4123" w:rsidP="003622CA">
            <w:pPr>
              <w:ind w:right="180"/>
              <w:contextualSpacing/>
              <w:jc w:val="center"/>
              <w:rPr>
                <w:sz w:val="22"/>
                <w:szCs w:val="22"/>
                <w:lang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Висока</w:t>
            </w: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Висока</w:t>
            </w:r>
          </w:p>
        </w:tc>
        <w:tc>
          <w:tcPr>
            <w:tcW w:w="635" w:type="pct"/>
            <w:tcBorders>
              <w:top w:val="single" w:sz="4" w:space="0" w:color="auto"/>
              <w:left w:val="single" w:sz="4" w:space="0" w:color="auto"/>
              <w:bottom w:val="single" w:sz="4" w:space="0" w:color="auto"/>
              <w:right w:val="single" w:sz="4" w:space="0" w:color="auto"/>
            </w:tcBorders>
          </w:tcPr>
          <w:p w:rsidR="00DD4123" w:rsidRPr="001164CD" w:rsidRDefault="00DD4123" w:rsidP="003622CA">
            <w:pPr>
              <w:ind w:left="180" w:right="180"/>
              <w:contextualSpacing/>
              <w:jc w:val="center"/>
              <w:rPr>
                <w:sz w:val="22"/>
                <w:szCs w:val="22"/>
                <w:lang w:val="sr-Cyrl-CS" w:eastAsia="fr-FR"/>
              </w:rPr>
            </w:pPr>
            <w:r w:rsidRPr="001164CD">
              <w:rPr>
                <w:sz w:val="22"/>
                <w:szCs w:val="22"/>
                <w:lang w:val="sr-Cyrl-CS" w:eastAsia="fr-FR"/>
              </w:rPr>
              <w:t>Висок</w:t>
            </w: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p>
          <w:p w:rsidR="00DD4123"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Низак</w:t>
            </w: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left="180" w:right="180"/>
              <w:contextualSpacing/>
              <w:jc w:val="center"/>
              <w:rPr>
                <w:sz w:val="22"/>
                <w:szCs w:val="22"/>
                <w:lang w:val="sr-Cyrl-CS" w:eastAsia="fr-FR"/>
              </w:rPr>
            </w:pPr>
          </w:p>
          <w:p w:rsidR="00DD4123" w:rsidRDefault="00DD4123" w:rsidP="003622CA">
            <w:pPr>
              <w:ind w:right="180"/>
              <w:contextualSpacing/>
              <w:jc w:val="center"/>
              <w:rPr>
                <w:sz w:val="22"/>
                <w:szCs w:val="22"/>
                <w:lang w:val="sr-Cyrl-CS" w:eastAsia="fr-FR"/>
              </w:rPr>
            </w:pPr>
          </w:p>
          <w:p w:rsidR="00DD4123"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Средњи</w:t>
            </w:r>
          </w:p>
          <w:p w:rsidR="00DD4123" w:rsidRPr="001164CD" w:rsidRDefault="00DD4123" w:rsidP="003622CA">
            <w:pPr>
              <w:ind w:left="180" w:right="180"/>
              <w:contextualSpacing/>
              <w:jc w:val="center"/>
              <w:rPr>
                <w:sz w:val="22"/>
                <w:szCs w:val="22"/>
                <w:lang w:val="sr-Cyrl-CS" w:eastAsia="fr-FR"/>
              </w:rPr>
            </w:pPr>
          </w:p>
          <w:p w:rsidR="00DD4123"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Висок</w:t>
            </w: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Висок</w:t>
            </w: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left="180" w:right="180"/>
              <w:contextualSpacing/>
              <w:jc w:val="center"/>
              <w:rPr>
                <w:sz w:val="22"/>
                <w:szCs w:val="22"/>
                <w:lang w:val="sr-Cyrl-CS" w:eastAsia="fr-FR"/>
              </w:rPr>
            </w:pPr>
          </w:p>
          <w:p w:rsidR="00DD4123"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Низак</w:t>
            </w: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left="180" w:right="180"/>
              <w:contextualSpacing/>
              <w:jc w:val="center"/>
              <w:rPr>
                <w:sz w:val="22"/>
                <w:szCs w:val="22"/>
                <w:lang w:val="sr-Cyrl-CS" w:eastAsia="fr-FR"/>
              </w:rPr>
            </w:pPr>
            <w:r w:rsidRPr="001164CD">
              <w:rPr>
                <w:sz w:val="22"/>
                <w:szCs w:val="22"/>
                <w:lang w:val="sr-Cyrl-CS" w:eastAsia="fr-FR"/>
              </w:rPr>
              <w:t>Средњи</w:t>
            </w: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left="180" w:right="180"/>
              <w:contextualSpacing/>
              <w:jc w:val="center"/>
              <w:rPr>
                <w:sz w:val="22"/>
                <w:szCs w:val="22"/>
                <w:lang w:val="sr-Cyrl-CS" w:eastAsia="fr-FR"/>
              </w:rPr>
            </w:pPr>
          </w:p>
          <w:p w:rsidR="00DD4123" w:rsidRDefault="00DD4123" w:rsidP="003622CA">
            <w:pPr>
              <w:ind w:right="180"/>
              <w:contextualSpacing/>
              <w:jc w:val="center"/>
              <w:rPr>
                <w:sz w:val="22"/>
                <w:szCs w:val="22"/>
                <w:lang w:val="sr-Cyrl-CS" w:eastAsia="fr-FR"/>
              </w:rPr>
            </w:pPr>
          </w:p>
          <w:p w:rsidR="00DD4123"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Низак</w:t>
            </w: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Висок</w:t>
            </w: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p>
          <w:p w:rsidR="00DD4123" w:rsidRDefault="00DD4123" w:rsidP="003622CA">
            <w:pPr>
              <w:ind w:right="180"/>
              <w:contextualSpacing/>
              <w:jc w:val="center"/>
              <w:rPr>
                <w:sz w:val="22"/>
                <w:szCs w:val="22"/>
                <w:lang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Висок</w:t>
            </w: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Висок</w:t>
            </w:r>
          </w:p>
        </w:tc>
      </w:tr>
      <w:tr w:rsidR="00DD4123" w:rsidTr="003622CA">
        <w:trPr>
          <w:cantSplit/>
          <w:trHeight w:val="1163"/>
        </w:trPr>
        <w:tc>
          <w:tcPr>
            <w:tcW w:w="868" w:type="pct"/>
            <w:tcBorders>
              <w:top w:val="single" w:sz="4" w:space="0" w:color="auto"/>
              <w:left w:val="single" w:sz="4" w:space="0" w:color="auto"/>
              <w:bottom w:val="single" w:sz="4" w:space="0" w:color="auto"/>
              <w:right w:val="single" w:sz="4" w:space="0" w:color="auto"/>
            </w:tcBorders>
          </w:tcPr>
          <w:p w:rsidR="00DD4123" w:rsidRPr="00D121DF" w:rsidRDefault="00DD4123" w:rsidP="003622CA">
            <w:pPr>
              <w:ind w:left="180" w:right="180"/>
              <w:contextualSpacing/>
              <w:jc w:val="both"/>
              <w:rPr>
                <w:b/>
                <w:i/>
                <w:lang w:val="sr-Cyrl-CS" w:eastAsia="fr-FR"/>
              </w:rPr>
            </w:pPr>
            <w:r>
              <w:rPr>
                <w:b/>
                <w:i/>
                <w:lang w:val="sr-Cyrl-CS" w:eastAsia="fr-FR"/>
              </w:rPr>
              <w:lastRenderedPageBreak/>
              <w:t>1.4</w:t>
            </w:r>
            <w:r>
              <w:rPr>
                <w:b/>
                <w:i/>
                <w:lang w:eastAsia="fr-FR"/>
              </w:rPr>
              <w:t>.</w:t>
            </w:r>
            <w:r w:rsidRPr="00D121DF">
              <w:rPr>
                <w:b/>
                <w:i/>
                <w:lang w:val="sr-Cyrl-CS" w:eastAsia="fr-FR"/>
              </w:rPr>
              <w:t>Јавне набавке</w:t>
            </w:r>
          </w:p>
        </w:tc>
        <w:tc>
          <w:tcPr>
            <w:tcW w:w="933" w:type="pct"/>
            <w:tcBorders>
              <w:top w:val="single" w:sz="4" w:space="0" w:color="auto"/>
              <w:left w:val="single" w:sz="4" w:space="0" w:color="auto"/>
              <w:bottom w:val="single" w:sz="4" w:space="0" w:color="auto"/>
              <w:right w:val="single" w:sz="4" w:space="0" w:color="auto"/>
            </w:tcBorders>
          </w:tcPr>
          <w:p w:rsidR="00DD4123" w:rsidRPr="009F0D85" w:rsidRDefault="00DD4123" w:rsidP="003622CA">
            <w:pPr>
              <w:ind w:left="180" w:right="180"/>
              <w:contextualSpacing/>
              <w:jc w:val="both"/>
              <w:rPr>
                <w:sz w:val="22"/>
                <w:szCs w:val="22"/>
                <w:lang w:val="sr-Cyrl-CS" w:eastAsia="fr-FR"/>
              </w:rPr>
            </w:pPr>
            <w:r>
              <w:rPr>
                <w:sz w:val="22"/>
                <w:szCs w:val="22"/>
                <w:lang w:val="sr-Cyrl-CS" w:eastAsia="fr-FR"/>
              </w:rPr>
              <w:t>1.Да град Прокупље</w:t>
            </w:r>
            <w:r w:rsidRPr="009F0D85">
              <w:rPr>
                <w:sz w:val="22"/>
                <w:szCs w:val="22"/>
                <w:lang w:val="sr-Cyrl-CS" w:eastAsia="fr-FR"/>
              </w:rPr>
              <w:t xml:space="preserve"> спроводи поступак јавне набавке на основу интерног акта и закона који уређују ову област.</w:t>
            </w:r>
          </w:p>
        </w:tc>
        <w:tc>
          <w:tcPr>
            <w:tcW w:w="1589" w:type="pct"/>
            <w:tcBorders>
              <w:top w:val="single" w:sz="4" w:space="0" w:color="auto"/>
              <w:left w:val="single" w:sz="4" w:space="0" w:color="auto"/>
              <w:bottom w:val="single" w:sz="4" w:space="0" w:color="auto"/>
              <w:right w:val="single" w:sz="4" w:space="0" w:color="auto"/>
            </w:tcBorders>
          </w:tcPr>
          <w:p w:rsidR="00DD4123" w:rsidRPr="001164CD" w:rsidRDefault="00DD4123" w:rsidP="003622CA">
            <w:pPr>
              <w:ind w:left="180" w:right="180"/>
              <w:contextualSpacing/>
              <w:jc w:val="both"/>
              <w:rPr>
                <w:sz w:val="22"/>
                <w:szCs w:val="22"/>
                <w:lang w:val="sr-Cyrl-CS" w:eastAsia="fr-FR"/>
              </w:rPr>
            </w:pPr>
            <w:r>
              <w:rPr>
                <w:sz w:val="22"/>
                <w:szCs w:val="22"/>
                <w:lang w:val="sr-Cyrl-CS" w:eastAsia="fr-FR"/>
              </w:rPr>
              <w:t>1.</w:t>
            </w:r>
            <w:r w:rsidRPr="001164CD">
              <w:rPr>
                <w:sz w:val="22"/>
                <w:szCs w:val="22"/>
                <w:lang w:val="sr-Cyrl-CS" w:eastAsia="fr-FR"/>
              </w:rPr>
              <w:t>Поступак јавних набавки се не спроводи на основу усвојеног плана набавке за текућу годину.</w:t>
            </w:r>
          </w:p>
          <w:p w:rsidR="00DD4123" w:rsidRPr="001164CD" w:rsidRDefault="00DD4123" w:rsidP="003622CA">
            <w:pPr>
              <w:ind w:left="180" w:right="180"/>
              <w:contextualSpacing/>
              <w:jc w:val="both"/>
              <w:rPr>
                <w:sz w:val="22"/>
                <w:szCs w:val="22"/>
                <w:lang w:val="sr-Cyrl-CS" w:eastAsia="fr-FR"/>
              </w:rPr>
            </w:pPr>
            <w:r>
              <w:rPr>
                <w:sz w:val="22"/>
                <w:szCs w:val="22"/>
                <w:lang w:val="sr-Cyrl-CS" w:eastAsia="fr-FR"/>
              </w:rPr>
              <w:t xml:space="preserve"> 2.</w:t>
            </w:r>
            <w:r w:rsidRPr="001164CD">
              <w:rPr>
                <w:sz w:val="22"/>
                <w:szCs w:val="22"/>
                <w:lang w:val="sr-Cyrl-CS" w:eastAsia="fr-FR"/>
              </w:rPr>
              <w:t xml:space="preserve">Надлежни орган наручиоца није донео интерни акт. </w:t>
            </w:r>
          </w:p>
          <w:p w:rsidR="00DD4123" w:rsidRPr="001164CD" w:rsidRDefault="00DD4123" w:rsidP="003622CA">
            <w:pPr>
              <w:ind w:left="180" w:right="180"/>
              <w:contextualSpacing/>
              <w:jc w:val="both"/>
              <w:rPr>
                <w:sz w:val="22"/>
                <w:szCs w:val="22"/>
                <w:lang w:val="sr-Cyrl-CS" w:eastAsia="fr-FR"/>
              </w:rPr>
            </w:pPr>
            <w:r>
              <w:rPr>
                <w:sz w:val="22"/>
                <w:szCs w:val="22"/>
                <w:lang w:val="sr-Cyrl-CS" w:eastAsia="fr-FR"/>
              </w:rPr>
              <w:t>3.</w:t>
            </w:r>
            <w:r w:rsidRPr="001164CD">
              <w:rPr>
                <w:sz w:val="22"/>
                <w:szCs w:val="22"/>
                <w:lang w:val="sr-Cyrl-CS" w:eastAsia="fr-FR"/>
              </w:rPr>
              <w:t xml:space="preserve">Поступак јавне набавке није у складу са Законом о јавним набавкама. </w:t>
            </w:r>
          </w:p>
          <w:p w:rsidR="00DD4123" w:rsidRPr="001164CD" w:rsidRDefault="00DD4123" w:rsidP="003622CA">
            <w:pPr>
              <w:ind w:left="180" w:right="180"/>
              <w:contextualSpacing/>
              <w:jc w:val="both"/>
              <w:rPr>
                <w:sz w:val="22"/>
                <w:szCs w:val="22"/>
                <w:lang w:val="sr-Cyrl-CS" w:eastAsia="fr-FR"/>
              </w:rPr>
            </w:pPr>
            <w:r>
              <w:rPr>
                <w:sz w:val="22"/>
                <w:szCs w:val="22"/>
                <w:lang w:val="sr-Cyrl-CS" w:eastAsia="fr-FR"/>
              </w:rPr>
              <w:t>4.</w:t>
            </w:r>
            <w:r w:rsidRPr="001164CD">
              <w:rPr>
                <w:sz w:val="22"/>
                <w:szCs w:val="22"/>
                <w:lang w:val="sr-Cyrl-CS" w:eastAsia="fr-FR"/>
              </w:rPr>
              <w:t>Документација није потпуна у предметима јавних набавки.</w:t>
            </w:r>
          </w:p>
          <w:p w:rsidR="00DD4123" w:rsidRPr="001164CD" w:rsidRDefault="00DD4123" w:rsidP="003622CA">
            <w:pPr>
              <w:ind w:left="180" w:right="180"/>
              <w:contextualSpacing/>
              <w:jc w:val="both"/>
              <w:rPr>
                <w:sz w:val="22"/>
                <w:szCs w:val="22"/>
                <w:lang w:val="sr-Cyrl-CS" w:eastAsia="fr-FR"/>
              </w:rPr>
            </w:pPr>
            <w:r>
              <w:rPr>
                <w:sz w:val="22"/>
                <w:szCs w:val="22"/>
                <w:lang w:val="sr-Cyrl-CS" w:eastAsia="fr-FR"/>
              </w:rPr>
              <w:t>5.</w:t>
            </w:r>
            <w:r w:rsidRPr="001164CD">
              <w:rPr>
                <w:sz w:val="22"/>
                <w:szCs w:val="22"/>
                <w:lang w:val="sr-Cyrl-CS" w:eastAsia="fr-FR"/>
              </w:rPr>
              <w:t>Реализација јавне набавке добара, услуга и радова не спроводи се у складу са потписаним уговорима.</w:t>
            </w:r>
          </w:p>
          <w:p w:rsidR="00DD4123" w:rsidRPr="001164CD" w:rsidRDefault="00DD4123" w:rsidP="003622CA">
            <w:pPr>
              <w:ind w:left="180" w:right="180"/>
              <w:contextualSpacing/>
              <w:jc w:val="both"/>
              <w:rPr>
                <w:sz w:val="22"/>
                <w:szCs w:val="22"/>
                <w:lang w:val="sr-Cyrl-CS" w:eastAsia="fr-FR"/>
              </w:rPr>
            </w:pPr>
            <w:r>
              <w:rPr>
                <w:sz w:val="22"/>
                <w:szCs w:val="22"/>
                <w:lang w:val="sr-Cyrl-CS" w:eastAsia="fr-FR"/>
              </w:rPr>
              <w:t>6.</w:t>
            </w:r>
            <w:r w:rsidRPr="001164CD">
              <w:rPr>
                <w:sz w:val="22"/>
                <w:szCs w:val="22"/>
                <w:lang w:val="sr-Cyrl-CS" w:eastAsia="fr-FR"/>
              </w:rPr>
              <w:t xml:space="preserve">Није усвојен план јавних набавки за наредну годину у складу са прописима. </w:t>
            </w:r>
          </w:p>
          <w:p w:rsidR="00DD4123" w:rsidRPr="001164CD" w:rsidRDefault="00DD4123" w:rsidP="003622CA">
            <w:pPr>
              <w:ind w:left="180" w:right="180"/>
              <w:contextualSpacing/>
              <w:jc w:val="both"/>
              <w:rPr>
                <w:sz w:val="22"/>
                <w:szCs w:val="22"/>
                <w:lang w:val="sr-Cyrl-CS" w:eastAsia="fr-FR"/>
              </w:rPr>
            </w:pPr>
            <w:r>
              <w:rPr>
                <w:sz w:val="22"/>
                <w:szCs w:val="22"/>
                <w:lang w:val="sr-Cyrl-CS" w:eastAsia="fr-FR"/>
              </w:rPr>
              <w:t>7.</w:t>
            </w:r>
            <w:r w:rsidRPr="001164CD">
              <w:rPr>
                <w:sz w:val="22"/>
                <w:szCs w:val="22"/>
                <w:lang w:val="sr-Cyrl-CS" w:eastAsia="fr-FR"/>
              </w:rPr>
              <w:t>У моменту покретања поступка јавне набавке и потписивања уговора нису обезбеђена финансијска средства.</w:t>
            </w:r>
          </w:p>
          <w:p w:rsidR="00DD4123" w:rsidRPr="001164CD" w:rsidRDefault="00DD4123" w:rsidP="003622CA">
            <w:pPr>
              <w:ind w:left="180" w:right="180"/>
              <w:contextualSpacing/>
              <w:jc w:val="both"/>
              <w:rPr>
                <w:sz w:val="22"/>
                <w:szCs w:val="22"/>
                <w:lang w:val="sr-Cyrl-CS" w:eastAsia="fr-FR"/>
              </w:rPr>
            </w:pPr>
            <w:r>
              <w:rPr>
                <w:sz w:val="22"/>
                <w:szCs w:val="22"/>
                <w:lang w:val="sr-Cyrl-CS" w:eastAsia="fr-FR"/>
              </w:rPr>
              <w:t>8.</w:t>
            </w:r>
            <w:r w:rsidRPr="001164CD">
              <w:rPr>
                <w:sz w:val="22"/>
                <w:szCs w:val="22"/>
                <w:lang w:val="sr-Cyrl-CS" w:eastAsia="fr-FR"/>
              </w:rPr>
              <w:t>Не тражи се сагласност од Управе за јавне набавке приликом промене битних елемената уговора (рокови...), и не достављање анекса уговора Државној ревизорској институцији.</w:t>
            </w:r>
          </w:p>
          <w:p w:rsidR="00DD4123" w:rsidRPr="001164CD" w:rsidRDefault="00DD4123" w:rsidP="003622CA">
            <w:pPr>
              <w:ind w:right="180"/>
              <w:contextualSpacing/>
              <w:jc w:val="both"/>
              <w:rPr>
                <w:sz w:val="22"/>
                <w:szCs w:val="22"/>
                <w:lang w:val="sr-Cyrl-CS" w:eastAsia="fr-FR"/>
              </w:rPr>
            </w:pPr>
            <w:r>
              <w:rPr>
                <w:sz w:val="22"/>
                <w:szCs w:val="22"/>
                <w:lang w:eastAsia="fr-FR"/>
              </w:rPr>
              <w:t xml:space="preserve">  </w:t>
            </w:r>
            <w:r w:rsidRPr="001164CD">
              <w:rPr>
                <w:sz w:val="22"/>
                <w:szCs w:val="22"/>
                <w:lang w:val="sr-Cyrl-CS" w:eastAsia="fr-FR"/>
              </w:rPr>
              <w:t>9. Непостојање интерних контрола.</w:t>
            </w:r>
          </w:p>
        </w:tc>
        <w:tc>
          <w:tcPr>
            <w:tcW w:w="419" w:type="pct"/>
            <w:tcBorders>
              <w:top w:val="single" w:sz="4" w:space="0" w:color="auto"/>
              <w:left w:val="single" w:sz="4" w:space="0" w:color="auto"/>
              <w:bottom w:val="single" w:sz="4" w:space="0" w:color="auto"/>
              <w:right w:val="single" w:sz="4" w:space="0" w:color="auto"/>
            </w:tcBorders>
          </w:tcPr>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Умерен</w:t>
            </w: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left="180" w:right="180"/>
              <w:contextualSpacing/>
              <w:jc w:val="center"/>
              <w:rPr>
                <w:sz w:val="22"/>
                <w:szCs w:val="22"/>
                <w:lang w:val="sr-Cyrl-CS" w:eastAsia="fr-FR"/>
              </w:rPr>
            </w:pPr>
            <w:r w:rsidRPr="001164CD">
              <w:rPr>
                <w:sz w:val="22"/>
                <w:szCs w:val="22"/>
                <w:lang w:val="sr-Cyrl-CS" w:eastAsia="fr-FR"/>
              </w:rPr>
              <w:t>Висок</w:t>
            </w:r>
          </w:p>
          <w:p w:rsidR="00DD4123" w:rsidRPr="001164CD" w:rsidRDefault="00DD4123" w:rsidP="003622CA">
            <w:pPr>
              <w:ind w:left="180" w:right="180"/>
              <w:contextualSpacing/>
              <w:jc w:val="center"/>
              <w:rPr>
                <w:sz w:val="22"/>
                <w:szCs w:val="22"/>
                <w:lang w:val="sr-Cyrl-CS" w:eastAsia="fr-FR"/>
              </w:rPr>
            </w:pPr>
          </w:p>
          <w:p w:rsidR="00DD4123" w:rsidRDefault="00DD4123" w:rsidP="003622CA">
            <w:pPr>
              <w:ind w:left="180" w:right="180"/>
              <w:contextualSpacing/>
              <w:jc w:val="center"/>
              <w:rPr>
                <w:sz w:val="22"/>
                <w:szCs w:val="22"/>
                <w:lang w:eastAsia="fr-FR"/>
              </w:rPr>
            </w:pPr>
            <w:r w:rsidRPr="001164CD">
              <w:rPr>
                <w:sz w:val="22"/>
                <w:szCs w:val="22"/>
                <w:lang w:val="sr-Cyrl-CS" w:eastAsia="fr-FR"/>
              </w:rPr>
              <w:t>Висок</w:t>
            </w:r>
          </w:p>
          <w:p w:rsidR="00DD4123" w:rsidRPr="00127639" w:rsidRDefault="00DD4123" w:rsidP="003622CA">
            <w:pPr>
              <w:ind w:left="180" w:right="180"/>
              <w:contextualSpacing/>
              <w:jc w:val="center"/>
              <w:rPr>
                <w:sz w:val="22"/>
                <w:szCs w:val="22"/>
                <w:lang w:eastAsia="fr-FR"/>
              </w:rPr>
            </w:pP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Умерен</w:t>
            </w: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left="180" w:right="180"/>
              <w:contextualSpacing/>
              <w:jc w:val="center"/>
              <w:rPr>
                <w:sz w:val="22"/>
                <w:szCs w:val="22"/>
                <w:lang w:val="sr-Cyrl-CS" w:eastAsia="fr-FR"/>
              </w:rPr>
            </w:pPr>
            <w:r w:rsidRPr="001164CD">
              <w:rPr>
                <w:sz w:val="22"/>
                <w:szCs w:val="22"/>
                <w:lang w:val="sr-Cyrl-CS" w:eastAsia="fr-FR"/>
              </w:rPr>
              <w:t>Висок</w:t>
            </w: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left="180" w:right="180"/>
              <w:contextualSpacing/>
              <w:jc w:val="center"/>
              <w:rPr>
                <w:sz w:val="22"/>
                <w:szCs w:val="22"/>
                <w:lang w:val="sr-Cyrl-CS" w:eastAsia="fr-FR"/>
              </w:rPr>
            </w:pPr>
          </w:p>
          <w:p w:rsidR="00DD4123" w:rsidRDefault="00DD4123" w:rsidP="003622CA">
            <w:pPr>
              <w:ind w:right="180"/>
              <w:contextualSpacing/>
              <w:jc w:val="center"/>
              <w:rPr>
                <w:sz w:val="22"/>
                <w:szCs w:val="22"/>
                <w:lang w:eastAsia="fr-FR"/>
              </w:rPr>
            </w:pPr>
            <w:r w:rsidRPr="001164CD">
              <w:rPr>
                <w:sz w:val="22"/>
                <w:szCs w:val="22"/>
                <w:lang w:val="sr-Cyrl-CS" w:eastAsia="fr-FR"/>
              </w:rPr>
              <w:t>Умерен</w:t>
            </w:r>
          </w:p>
          <w:p w:rsidR="00DD4123" w:rsidRPr="00127639" w:rsidRDefault="00DD4123" w:rsidP="003622CA">
            <w:pPr>
              <w:ind w:right="180"/>
              <w:contextualSpacing/>
              <w:jc w:val="center"/>
              <w:rPr>
                <w:sz w:val="22"/>
                <w:szCs w:val="22"/>
                <w:lang w:eastAsia="fr-FR"/>
              </w:rPr>
            </w:pPr>
          </w:p>
          <w:p w:rsidR="00DD4123" w:rsidRPr="001164CD" w:rsidRDefault="00DD4123" w:rsidP="003622CA">
            <w:pPr>
              <w:ind w:left="180" w:right="180"/>
              <w:contextualSpacing/>
              <w:jc w:val="center"/>
              <w:rPr>
                <w:sz w:val="22"/>
                <w:szCs w:val="22"/>
                <w:lang w:val="sr-Cyrl-CS" w:eastAsia="fr-FR"/>
              </w:rPr>
            </w:pPr>
          </w:p>
          <w:p w:rsidR="00DD4123" w:rsidRDefault="00DD4123" w:rsidP="003622CA">
            <w:pPr>
              <w:ind w:right="180"/>
              <w:contextualSpacing/>
              <w:jc w:val="center"/>
              <w:rPr>
                <w:sz w:val="22"/>
                <w:szCs w:val="22"/>
                <w:lang w:eastAsia="fr-FR"/>
              </w:rPr>
            </w:pPr>
            <w:r w:rsidRPr="001164CD">
              <w:rPr>
                <w:sz w:val="22"/>
                <w:szCs w:val="22"/>
                <w:lang w:val="sr-Cyrl-CS" w:eastAsia="fr-FR"/>
              </w:rPr>
              <w:t>Умерен</w:t>
            </w:r>
          </w:p>
          <w:p w:rsidR="00DD4123" w:rsidRPr="00127639" w:rsidRDefault="00DD4123" w:rsidP="003622CA">
            <w:pPr>
              <w:ind w:right="180"/>
              <w:contextualSpacing/>
              <w:jc w:val="center"/>
              <w:rPr>
                <w:sz w:val="22"/>
                <w:szCs w:val="22"/>
                <w:lang w:eastAsia="fr-FR"/>
              </w:rPr>
            </w:pP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Умерен</w:t>
            </w: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left="180" w:right="180"/>
              <w:contextualSpacing/>
              <w:jc w:val="center"/>
              <w:rPr>
                <w:sz w:val="22"/>
                <w:szCs w:val="22"/>
                <w:lang w:val="sr-Cyrl-CS" w:eastAsia="fr-FR"/>
              </w:rPr>
            </w:pPr>
            <w:r w:rsidRPr="001164CD">
              <w:rPr>
                <w:sz w:val="22"/>
                <w:szCs w:val="22"/>
                <w:lang w:val="sr-Cyrl-CS" w:eastAsia="fr-FR"/>
              </w:rPr>
              <w:t>Висок</w:t>
            </w:r>
          </w:p>
        </w:tc>
        <w:tc>
          <w:tcPr>
            <w:tcW w:w="556" w:type="pct"/>
            <w:tcBorders>
              <w:top w:val="single" w:sz="4" w:space="0" w:color="auto"/>
              <w:left w:val="single" w:sz="4" w:space="0" w:color="auto"/>
              <w:bottom w:val="single" w:sz="4" w:space="0" w:color="auto"/>
              <w:right w:val="single" w:sz="4" w:space="0" w:color="auto"/>
            </w:tcBorders>
          </w:tcPr>
          <w:p w:rsidR="00DD4123" w:rsidRPr="001164CD" w:rsidRDefault="00DD4123" w:rsidP="003622CA">
            <w:pPr>
              <w:ind w:left="180" w:right="180"/>
              <w:contextualSpacing/>
              <w:jc w:val="center"/>
              <w:rPr>
                <w:sz w:val="22"/>
                <w:szCs w:val="22"/>
                <w:lang w:val="sr-Cyrl-CS" w:eastAsia="fr-FR"/>
              </w:rPr>
            </w:pPr>
            <w:r w:rsidRPr="001164CD">
              <w:rPr>
                <w:sz w:val="22"/>
                <w:szCs w:val="22"/>
                <w:lang w:val="sr-Cyrl-CS" w:eastAsia="fr-FR"/>
              </w:rPr>
              <w:t>Низак</w:t>
            </w: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left="180" w:right="180"/>
              <w:contextualSpacing/>
              <w:jc w:val="center"/>
              <w:rPr>
                <w:sz w:val="22"/>
                <w:szCs w:val="22"/>
                <w:lang w:val="sr-Cyrl-CS" w:eastAsia="fr-FR"/>
              </w:rPr>
            </w:pPr>
            <w:r w:rsidRPr="001164CD">
              <w:rPr>
                <w:sz w:val="22"/>
                <w:szCs w:val="22"/>
                <w:lang w:val="sr-Cyrl-CS" w:eastAsia="fr-FR"/>
              </w:rPr>
              <w:t>Средња</w:t>
            </w:r>
          </w:p>
          <w:p w:rsidR="00DD4123" w:rsidRPr="001164CD" w:rsidRDefault="00DD4123" w:rsidP="003622CA">
            <w:pPr>
              <w:ind w:left="180" w:right="180"/>
              <w:contextualSpacing/>
              <w:jc w:val="center"/>
              <w:rPr>
                <w:sz w:val="22"/>
                <w:szCs w:val="22"/>
                <w:lang w:val="sr-Cyrl-CS" w:eastAsia="fr-FR"/>
              </w:rPr>
            </w:pPr>
          </w:p>
          <w:p w:rsidR="00DD4123" w:rsidRDefault="00DD4123" w:rsidP="003622CA">
            <w:pPr>
              <w:ind w:left="180" w:right="180"/>
              <w:contextualSpacing/>
              <w:jc w:val="center"/>
              <w:rPr>
                <w:sz w:val="22"/>
                <w:szCs w:val="22"/>
                <w:lang w:eastAsia="fr-FR"/>
              </w:rPr>
            </w:pPr>
            <w:r w:rsidRPr="001164CD">
              <w:rPr>
                <w:sz w:val="22"/>
                <w:szCs w:val="22"/>
                <w:lang w:val="sr-Cyrl-CS" w:eastAsia="fr-FR"/>
              </w:rPr>
              <w:t>Низак</w:t>
            </w:r>
          </w:p>
          <w:p w:rsidR="00DD4123" w:rsidRPr="00127639" w:rsidRDefault="00DD4123" w:rsidP="003622CA">
            <w:pPr>
              <w:ind w:left="180" w:right="180"/>
              <w:contextualSpacing/>
              <w:jc w:val="center"/>
              <w:rPr>
                <w:sz w:val="22"/>
                <w:szCs w:val="22"/>
                <w:lang w:eastAsia="fr-FR"/>
              </w:rPr>
            </w:pP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left="180" w:right="180"/>
              <w:contextualSpacing/>
              <w:jc w:val="center"/>
              <w:rPr>
                <w:sz w:val="22"/>
                <w:szCs w:val="22"/>
                <w:lang w:val="sr-Cyrl-CS" w:eastAsia="fr-FR"/>
              </w:rPr>
            </w:pPr>
            <w:r w:rsidRPr="001164CD">
              <w:rPr>
                <w:sz w:val="22"/>
                <w:szCs w:val="22"/>
                <w:lang w:val="sr-Cyrl-CS" w:eastAsia="fr-FR"/>
              </w:rPr>
              <w:t>Ниска</w:t>
            </w: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left="180" w:right="180"/>
              <w:contextualSpacing/>
              <w:jc w:val="center"/>
              <w:rPr>
                <w:sz w:val="22"/>
                <w:szCs w:val="22"/>
                <w:lang w:val="sr-Cyrl-CS" w:eastAsia="fr-FR"/>
              </w:rPr>
            </w:pPr>
            <w:r w:rsidRPr="001164CD">
              <w:rPr>
                <w:sz w:val="22"/>
                <w:szCs w:val="22"/>
                <w:lang w:val="sr-Cyrl-CS" w:eastAsia="fr-FR"/>
              </w:rPr>
              <w:t>Средња</w:t>
            </w: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left="180" w:right="180"/>
              <w:contextualSpacing/>
              <w:jc w:val="center"/>
              <w:rPr>
                <w:sz w:val="22"/>
                <w:szCs w:val="22"/>
                <w:lang w:val="sr-Cyrl-CS" w:eastAsia="fr-FR"/>
              </w:rPr>
            </w:pPr>
          </w:p>
          <w:p w:rsidR="00DD4123" w:rsidRDefault="00DD4123" w:rsidP="003622CA">
            <w:pPr>
              <w:ind w:left="180" w:right="180"/>
              <w:contextualSpacing/>
              <w:jc w:val="center"/>
              <w:rPr>
                <w:sz w:val="22"/>
                <w:szCs w:val="22"/>
                <w:lang w:eastAsia="fr-FR"/>
              </w:rPr>
            </w:pPr>
            <w:r w:rsidRPr="001164CD">
              <w:rPr>
                <w:sz w:val="22"/>
                <w:szCs w:val="22"/>
                <w:lang w:val="sr-Cyrl-CS" w:eastAsia="fr-FR"/>
              </w:rPr>
              <w:t>Средња</w:t>
            </w:r>
          </w:p>
          <w:p w:rsidR="00DD4123" w:rsidRPr="00127639" w:rsidRDefault="00DD4123" w:rsidP="003622CA">
            <w:pPr>
              <w:ind w:left="180" w:right="180"/>
              <w:contextualSpacing/>
              <w:jc w:val="center"/>
              <w:rPr>
                <w:sz w:val="22"/>
                <w:szCs w:val="22"/>
                <w:lang w:eastAsia="fr-FR"/>
              </w:rPr>
            </w:pPr>
          </w:p>
          <w:p w:rsidR="00DD4123" w:rsidRPr="001164CD" w:rsidRDefault="00DD4123" w:rsidP="003622CA">
            <w:pPr>
              <w:ind w:left="180" w:right="180"/>
              <w:contextualSpacing/>
              <w:jc w:val="center"/>
              <w:rPr>
                <w:sz w:val="22"/>
                <w:szCs w:val="22"/>
                <w:lang w:val="sr-Cyrl-CS" w:eastAsia="fr-FR"/>
              </w:rPr>
            </w:pPr>
          </w:p>
          <w:p w:rsidR="00DD4123" w:rsidRDefault="00DD4123" w:rsidP="003622CA">
            <w:pPr>
              <w:ind w:left="180" w:right="180"/>
              <w:contextualSpacing/>
              <w:jc w:val="center"/>
              <w:rPr>
                <w:sz w:val="22"/>
                <w:szCs w:val="22"/>
                <w:lang w:eastAsia="fr-FR"/>
              </w:rPr>
            </w:pPr>
            <w:r w:rsidRPr="001164CD">
              <w:rPr>
                <w:sz w:val="22"/>
                <w:szCs w:val="22"/>
                <w:lang w:val="sr-Cyrl-CS" w:eastAsia="fr-FR"/>
              </w:rPr>
              <w:t>Средња</w:t>
            </w:r>
          </w:p>
          <w:p w:rsidR="00DD4123" w:rsidRPr="00127639" w:rsidRDefault="00DD4123" w:rsidP="003622CA">
            <w:pPr>
              <w:ind w:left="180" w:right="180"/>
              <w:contextualSpacing/>
              <w:jc w:val="center"/>
              <w:rPr>
                <w:sz w:val="22"/>
                <w:szCs w:val="22"/>
                <w:lang w:eastAsia="fr-FR"/>
              </w:rPr>
            </w:pP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left="180" w:right="180"/>
              <w:contextualSpacing/>
              <w:jc w:val="center"/>
              <w:rPr>
                <w:sz w:val="22"/>
                <w:szCs w:val="22"/>
                <w:lang w:val="sr-Cyrl-CS" w:eastAsia="fr-FR"/>
              </w:rPr>
            </w:pPr>
            <w:r w:rsidRPr="001164CD">
              <w:rPr>
                <w:sz w:val="22"/>
                <w:szCs w:val="22"/>
                <w:lang w:val="sr-Cyrl-CS" w:eastAsia="fr-FR"/>
              </w:rPr>
              <w:t>Висока</w:t>
            </w: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left="180" w:right="180"/>
              <w:contextualSpacing/>
              <w:jc w:val="center"/>
              <w:rPr>
                <w:sz w:val="22"/>
                <w:szCs w:val="22"/>
                <w:lang w:val="sr-Cyrl-CS" w:eastAsia="fr-FR"/>
              </w:rPr>
            </w:pPr>
            <w:r w:rsidRPr="001164CD">
              <w:rPr>
                <w:sz w:val="22"/>
                <w:szCs w:val="22"/>
                <w:lang w:val="sr-Cyrl-CS" w:eastAsia="fr-FR"/>
              </w:rPr>
              <w:t>Висока</w:t>
            </w:r>
          </w:p>
        </w:tc>
        <w:tc>
          <w:tcPr>
            <w:tcW w:w="635" w:type="pct"/>
            <w:tcBorders>
              <w:top w:val="single" w:sz="4" w:space="0" w:color="auto"/>
              <w:left w:val="single" w:sz="4" w:space="0" w:color="auto"/>
              <w:bottom w:val="single" w:sz="4" w:space="0" w:color="auto"/>
              <w:right w:val="single" w:sz="4" w:space="0" w:color="auto"/>
            </w:tcBorders>
          </w:tcPr>
          <w:p w:rsidR="00DD4123" w:rsidRPr="001164CD" w:rsidRDefault="00DD4123" w:rsidP="003622CA">
            <w:pPr>
              <w:ind w:left="180" w:right="180"/>
              <w:contextualSpacing/>
              <w:jc w:val="center"/>
              <w:rPr>
                <w:sz w:val="22"/>
                <w:szCs w:val="22"/>
                <w:lang w:val="sr-Cyrl-CS" w:eastAsia="fr-FR"/>
              </w:rPr>
            </w:pPr>
            <w:r w:rsidRPr="001164CD">
              <w:rPr>
                <w:sz w:val="22"/>
                <w:szCs w:val="22"/>
                <w:lang w:val="sr-Cyrl-CS" w:eastAsia="fr-FR"/>
              </w:rPr>
              <w:t>Низак</w:t>
            </w: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left="180"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Висок</w:t>
            </w:r>
          </w:p>
          <w:p w:rsidR="00DD4123" w:rsidRPr="001164CD" w:rsidRDefault="00DD4123" w:rsidP="003622CA">
            <w:pPr>
              <w:ind w:right="180"/>
              <w:contextualSpacing/>
              <w:jc w:val="center"/>
              <w:rPr>
                <w:sz w:val="22"/>
                <w:szCs w:val="22"/>
                <w:lang w:val="sr-Cyrl-CS" w:eastAsia="fr-FR"/>
              </w:rPr>
            </w:pPr>
          </w:p>
          <w:p w:rsidR="00DD4123" w:rsidRDefault="00DD4123" w:rsidP="003622CA">
            <w:pPr>
              <w:ind w:right="180"/>
              <w:contextualSpacing/>
              <w:jc w:val="center"/>
              <w:rPr>
                <w:sz w:val="22"/>
                <w:szCs w:val="22"/>
                <w:lang w:eastAsia="fr-FR"/>
              </w:rPr>
            </w:pPr>
            <w:r w:rsidRPr="001164CD">
              <w:rPr>
                <w:sz w:val="22"/>
                <w:szCs w:val="22"/>
                <w:lang w:val="sr-Cyrl-CS" w:eastAsia="fr-FR"/>
              </w:rPr>
              <w:t>Средњи</w:t>
            </w:r>
          </w:p>
          <w:p w:rsidR="00DD4123" w:rsidRPr="00127639" w:rsidRDefault="00DD4123" w:rsidP="003622CA">
            <w:pPr>
              <w:ind w:right="180"/>
              <w:contextualSpacing/>
              <w:jc w:val="center"/>
              <w:rPr>
                <w:sz w:val="22"/>
                <w:szCs w:val="22"/>
                <w:lang w:eastAsia="fr-FR"/>
              </w:rPr>
            </w:pP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Низак</w:t>
            </w: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Висок</w:t>
            </w: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p>
          <w:p w:rsidR="00DD4123" w:rsidRDefault="00DD4123" w:rsidP="003622CA">
            <w:pPr>
              <w:ind w:right="180"/>
              <w:contextualSpacing/>
              <w:jc w:val="center"/>
              <w:rPr>
                <w:sz w:val="22"/>
                <w:szCs w:val="22"/>
                <w:lang w:eastAsia="fr-FR"/>
              </w:rPr>
            </w:pPr>
            <w:r w:rsidRPr="001164CD">
              <w:rPr>
                <w:sz w:val="22"/>
                <w:szCs w:val="22"/>
                <w:lang w:val="sr-Cyrl-CS" w:eastAsia="fr-FR"/>
              </w:rPr>
              <w:t>Средњи</w:t>
            </w:r>
          </w:p>
          <w:p w:rsidR="00DD4123" w:rsidRPr="00127639" w:rsidRDefault="00DD4123" w:rsidP="003622CA">
            <w:pPr>
              <w:ind w:right="180"/>
              <w:contextualSpacing/>
              <w:jc w:val="center"/>
              <w:rPr>
                <w:sz w:val="22"/>
                <w:szCs w:val="22"/>
                <w:lang w:eastAsia="fr-FR"/>
              </w:rPr>
            </w:pPr>
          </w:p>
          <w:p w:rsidR="00DD4123" w:rsidRPr="001164CD" w:rsidRDefault="00DD4123" w:rsidP="003622CA">
            <w:pPr>
              <w:ind w:right="180"/>
              <w:contextualSpacing/>
              <w:jc w:val="center"/>
              <w:rPr>
                <w:sz w:val="22"/>
                <w:szCs w:val="22"/>
                <w:lang w:val="sr-Cyrl-CS" w:eastAsia="fr-FR"/>
              </w:rPr>
            </w:pPr>
          </w:p>
          <w:p w:rsidR="00DD4123" w:rsidRDefault="00DD4123" w:rsidP="003622CA">
            <w:pPr>
              <w:ind w:right="180"/>
              <w:contextualSpacing/>
              <w:jc w:val="center"/>
              <w:rPr>
                <w:sz w:val="22"/>
                <w:szCs w:val="22"/>
                <w:lang w:eastAsia="fr-FR"/>
              </w:rPr>
            </w:pPr>
            <w:r w:rsidRPr="001164CD">
              <w:rPr>
                <w:sz w:val="22"/>
                <w:szCs w:val="22"/>
                <w:lang w:val="sr-Cyrl-CS" w:eastAsia="fr-FR"/>
              </w:rPr>
              <w:t>Средњи</w:t>
            </w:r>
          </w:p>
          <w:p w:rsidR="00DD4123" w:rsidRPr="00127639" w:rsidRDefault="00DD4123" w:rsidP="003622CA">
            <w:pPr>
              <w:ind w:right="180"/>
              <w:contextualSpacing/>
              <w:jc w:val="center"/>
              <w:rPr>
                <w:sz w:val="22"/>
                <w:szCs w:val="22"/>
                <w:lang w:eastAsia="fr-FR"/>
              </w:rPr>
            </w:pP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Висок</w:t>
            </w: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p>
          <w:p w:rsidR="00DD4123" w:rsidRPr="001164CD" w:rsidRDefault="00DD4123" w:rsidP="003622CA">
            <w:pPr>
              <w:ind w:right="180"/>
              <w:contextualSpacing/>
              <w:jc w:val="center"/>
              <w:rPr>
                <w:sz w:val="22"/>
                <w:szCs w:val="22"/>
                <w:lang w:val="sr-Cyrl-CS" w:eastAsia="fr-FR"/>
              </w:rPr>
            </w:pPr>
            <w:r w:rsidRPr="001164CD">
              <w:rPr>
                <w:sz w:val="22"/>
                <w:szCs w:val="22"/>
                <w:lang w:val="sr-Cyrl-CS" w:eastAsia="fr-FR"/>
              </w:rPr>
              <w:t>Висок</w:t>
            </w:r>
          </w:p>
        </w:tc>
      </w:tr>
      <w:tr w:rsidR="00DD4123" w:rsidTr="003622CA">
        <w:trPr>
          <w:cantSplit/>
          <w:trHeight w:val="983"/>
        </w:trPr>
        <w:tc>
          <w:tcPr>
            <w:tcW w:w="868" w:type="pct"/>
            <w:tcBorders>
              <w:top w:val="single" w:sz="4" w:space="0" w:color="auto"/>
              <w:left w:val="single" w:sz="4" w:space="0" w:color="auto"/>
              <w:bottom w:val="single" w:sz="4" w:space="0" w:color="auto"/>
              <w:right w:val="single" w:sz="4" w:space="0" w:color="auto"/>
            </w:tcBorders>
          </w:tcPr>
          <w:p w:rsidR="00DD4123" w:rsidRPr="001476FC" w:rsidRDefault="00DD4123" w:rsidP="003622CA">
            <w:pPr>
              <w:ind w:left="180" w:right="180"/>
              <w:contextualSpacing/>
              <w:rPr>
                <w:b/>
                <w:i/>
                <w:lang w:val="sr-Cyrl-CS" w:eastAsia="fr-FR"/>
              </w:rPr>
            </w:pPr>
            <w:r>
              <w:rPr>
                <w:b/>
                <w:i/>
                <w:lang w:val="sr-Cyrl-CS" w:eastAsia="fr-FR"/>
              </w:rPr>
              <w:lastRenderedPageBreak/>
              <w:t>1.5</w:t>
            </w:r>
            <w:r>
              <w:rPr>
                <w:b/>
                <w:i/>
                <w:lang w:eastAsia="fr-FR"/>
              </w:rPr>
              <w:t>.</w:t>
            </w:r>
            <w:r w:rsidRPr="001476FC">
              <w:rPr>
                <w:b/>
                <w:i/>
                <w:lang w:val="sr-Cyrl-CS" w:eastAsia="fr-FR"/>
              </w:rPr>
              <w:t>Попис имовине</w:t>
            </w:r>
          </w:p>
        </w:tc>
        <w:tc>
          <w:tcPr>
            <w:tcW w:w="933" w:type="pct"/>
            <w:tcBorders>
              <w:top w:val="single" w:sz="4" w:space="0" w:color="auto"/>
              <w:left w:val="single" w:sz="4" w:space="0" w:color="auto"/>
              <w:bottom w:val="single" w:sz="4" w:space="0" w:color="auto"/>
              <w:right w:val="single" w:sz="4" w:space="0" w:color="auto"/>
            </w:tcBorders>
          </w:tcPr>
          <w:p w:rsidR="00DD4123" w:rsidRPr="009F0D85" w:rsidRDefault="00DD4123" w:rsidP="003622CA">
            <w:pPr>
              <w:ind w:left="180" w:right="180"/>
              <w:contextualSpacing/>
              <w:jc w:val="both"/>
              <w:rPr>
                <w:sz w:val="22"/>
                <w:szCs w:val="22"/>
                <w:lang w:val="sr-Cyrl-CS" w:eastAsia="fr-FR"/>
              </w:rPr>
            </w:pPr>
            <w:r>
              <w:rPr>
                <w:sz w:val="22"/>
                <w:szCs w:val="22"/>
                <w:lang w:val="sr-Cyrl-CS" w:eastAsia="fr-FR"/>
              </w:rPr>
              <w:t>1.</w:t>
            </w:r>
            <w:r w:rsidRPr="009F0D85">
              <w:rPr>
                <w:sz w:val="22"/>
                <w:szCs w:val="22"/>
                <w:lang w:val="sr-Cyrl-CS" w:eastAsia="fr-FR"/>
              </w:rPr>
              <w:t xml:space="preserve">Да се попис имовине спроводи у законом прописаном року. </w:t>
            </w:r>
          </w:p>
          <w:p w:rsidR="00DD4123" w:rsidRPr="008A7F04" w:rsidRDefault="00DD4123" w:rsidP="003622CA">
            <w:pPr>
              <w:ind w:left="180" w:right="180"/>
              <w:contextualSpacing/>
              <w:jc w:val="both"/>
              <w:rPr>
                <w:lang w:val="sr-Cyrl-RS" w:eastAsia="fr-FR"/>
              </w:rPr>
            </w:pPr>
            <w:r>
              <w:rPr>
                <w:sz w:val="22"/>
                <w:szCs w:val="22"/>
                <w:lang w:val="sr-Cyrl-CS" w:eastAsia="fr-FR"/>
              </w:rPr>
              <w:t>2.</w:t>
            </w:r>
            <w:r w:rsidRPr="009F0D85">
              <w:rPr>
                <w:sz w:val="22"/>
                <w:szCs w:val="22"/>
                <w:lang w:val="sr-Cyrl-CS" w:eastAsia="fr-FR"/>
              </w:rPr>
              <w:t>Да постоји уредна евиденција о имови</w:t>
            </w:r>
            <w:r>
              <w:rPr>
                <w:sz w:val="22"/>
                <w:szCs w:val="22"/>
                <w:lang w:val="sr-Cyrl-CS" w:eastAsia="fr-FR"/>
              </w:rPr>
              <w:t>ни чији је власник или корисник</w:t>
            </w:r>
            <w:r>
              <w:rPr>
                <w:sz w:val="22"/>
                <w:szCs w:val="22"/>
                <w:lang w:eastAsia="fr-FR"/>
              </w:rPr>
              <w:t xml:space="preserve"> </w:t>
            </w:r>
            <w:r w:rsidRPr="009F0D85">
              <w:rPr>
                <w:sz w:val="22"/>
                <w:szCs w:val="22"/>
                <w:lang w:val="sr-Cyrl-CS" w:eastAsia="fr-FR"/>
              </w:rPr>
              <w:t xml:space="preserve">град </w:t>
            </w:r>
            <w:r>
              <w:rPr>
                <w:sz w:val="22"/>
                <w:szCs w:val="22"/>
                <w:lang w:val="sr-Cyrl-RS" w:eastAsia="fr-FR"/>
              </w:rPr>
              <w:t>Прокупље.</w:t>
            </w:r>
          </w:p>
        </w:tc>
        <w:tc>
          <w:tcPr>
            <w:tcW w:w="1589" w:type="pct"/>
            <w:tcBorders>
              <w:top w:val="single" w:sz="4" w:space="0" w:color="auto"/>
              <w:left w:val="single" w:sz="4" w:space="0" w:color="auto"/>
              <w:bottom w:val="single" w:sz="4" w:space="0" w:color="auto"/>
              <w:right w:val="single" w:sz="4" w:space="0" w:color="auto"/>
            </w:tcBorders>
          </w:tcPr>
          <w:p w:rsidR="00DD4123" w:rsidRPr="009A4B2A" w:rsidRDefault="00DD4123" w:rsidP="003622CA">
            <w:pPr>
              <w:ind w:left="180" w:right="180"/>
              <w:contextualSpacing/>
              <w:jc w:val="both"/>
              <w:rPr>
                <w:sz w:val="22"/>
                <w:szCs w:val="22"/>
                <w:lang w:val="sr-Cyrl-CS" w:eastAsia="fr-FR"/>
              </w:rPr>
            </w:pPr>
            <w:r>
              <w:rPr>
                <w:sz w:val="22"/>
                <w:szCs w:val="22"/>
                <w:lang w:val="sr-Cyrl-CS" w:eastAsia="fr-FR"/>
              </w:rPr>
              <w:t>1.</w:t>
            </w:r>
            <w:r w:rsidRPr="009A4B2A">
              <w:rPr>
                <w:sz w:val="22"/>
                <w:szCs w:val="22"/>
                <w:lang w:val="sr-Cyrl-CS" w:eastAsia="fr-FR"/>
              </w:rPr>
              <w:t>Попис имовине се не врши у року прописаним законом.</w:t>
            </w:r>
          </w:p>
          <w:p w:rsidR="00DD4123" w:rsidRPr="009A4B2A" w:rsidRDefault="00DD4123" w:rsidP="003622CA">
            <w:pPr>
              <w:ind w:left="180" w:right="180"/>
              <w:contextualSpacing/>
              <w:jc w:val="both"/>
              <w:rPr>
                <w:sz w:val="22"/>
                <w:szCs w:val="22"/>
                <w:lang w:val="sr-Cyrl-CS" w:eastAsia="fr-FR"/>
              </w:rPr>
            </w:pPr>
            <w:r>
              <w:rPr>
                <w:sz w:val="22"/>
                <w:szCs w:val="22"/>
                <w:lang w:val="sr-Cyrl-CS" w:eastAsia="fr-FR"/>
              </w:rPr>
              <w:t>2.</w:t>
            </w:r>
            <w:r w:rsidRPr="009A4B2A">
              <w:rPr>
                <w:sz w:val="22"/>
                <w:szCs w:val="22"/>
                <w:lang w:val="sr-Cyrl-CS" w:eastAsia="fr-FR"/>
              </w:rPr>
              <w:t xml:space="preserve">Пописом нису обухваћени сви елементи пописа. </w:t>
            </w:r>
          </w:p>
          <w:p w:rsidR="00DD4123" w:rsidRPr="009A4B2A" w:rsidRDefault="00DD4123" w:rsidP="003622CA">
            <w:pPr>
              <w:ind w:left="180" w:right="180"/>
              <w:contextualSpacing/>
              <w:jc w:val="both"/>
              <w:rPr>
                <w:sz w:val="22"/>
                <w:szCs w:val="22"/>
                <w:lang w:val="sr-Cyrl-CS" w:eastAsia="fr-FR"/>
              </w:rPr>
            </w:pPr>
            <w:r>
              <w:rPr>
                <w:sz w:val="22"/>
                <w:szCs w:val="22"/>
                <w:lang w:val="sr-Cyrl-CS" w:eastAsia="fr-FR"/>
              </w:rPr>
              <w:t>3.</w:t>
            </w:r>
            <w:r w:rsidRPr="009A4B2A">
              <w:rPr>
                <w:sz w:val="22"/>
                <w:szCs w:val="22"/>
                <w:lang w:val="sr-Cyrl-CS" w:eastAsia="fr-FR"/>
              </w:rPr>
              <w:t xml:space="preserve">Не врши се попис покретне и непокретне имовине чији је власник град Прокупље. </w:t>
            </w:r>
          </w:p>
          <w:p w:rsidR="00DD4123" w:rsidRPr="009A4B2A" w:rsidRDefault="00DD4123" w:rsidP="003622CA">
            <w:pPr>
              <w:ind w:left="180" w:right="180"/>
              <w:contextualSpacing/>
              <w:jc w:val="both"/>
              <w:rPr>
                <w:sz w:val="22"/>
                <w:szCs w:val="22"/>
                <w:lang w:val="sr-Cyrl-CS" w:eastAsia="fr-FR"/>
              </w:rPr>
            </w:pPr>
            <w:r>
              <w:rPr>
                <w:sz w:val="22"/>
                <w:szCs w:val="22"/>
                <w:lang w:val="sr-Cyrl-CS" w:eastAsia="fr-FR"/>
              </w:rPr>
              <w:t>4.</w:t>
            </w:r>
            <w:r w:rsidRPr="009A4B2A">
              <w:rPr>
                <w:sz w:val="22"/>
                <w:szCs w:val="22"/>
                <w:lang w:val="sr-Cyrl-CS" w:eastAsia="fr-FR"/>
              </w:rPr>
              <w:t>Не води се помоћна евиденција непокретне имовине чији је власник или корисник град Прокупље.</w:t>
            </w:r>
          </w:p>
          <w:p w:rsidR="00DD4123" w:rsidRPr="009A4B2A" w:rsidRDefault="00DD4123" w:rsidP="003622CA">
            <w:pPr>
              <w:ind w:left="180" w:right="180"/>
              <w:contextualSpacing/>
              <w:jc w:val="both"/>
              <w:rPr>
                <w:sz w:val="22"/>
                <w:szCs w:val="22"/>
                <w:lang w:val="sr-Cyrl-CS" w:eastAsia="fr-FR"/>
              </w:rPr>
            </w:pPr>
            <w:r>
              <w:rPr>
                <w:sz w:val="22"/>
                <w:szCs w:val="22"/>
                <w:lang w:val="sr-Cyrl-CS" w:eastAsia="fr-FR"/>
              </w:rPr>
              <w:t>5.</w:t>
            </w:r>
            <w:r w:rsidRPr="009A4B2A">
              <w:rPr>
                <w:sz w:val="22"/>
                <w:szCs w:val="22"/>
                <w:lang w:val="sr-Cyrl-CS" w:eastAsia="fr-FR"/>
              </w:rPr>
              <w:t>Евиденција о издатој опреми и инвентару запосленима се не води од стране надлежне службе.</w:t>
            </w:r>
          </w:p>
          <w:p w:rsidR="00DD4123" w:rsidRPr="009A4B2A" w:rsidRDefault="00DD4123" w:rsidP="003622CA">
            <w:pPr>
              <w:ind w:left="180" w:right="180"/>
              <w:contextualSpacing/>
              <w:jc w:val="both"/>
              <w:rPr>
                <w:sz w:val="22"/>
                <w:szCs w:val="22"/>
                <w:lang w:val="sr-Cyrl-CS" w:eastAsia="fr-FR"/>
              </w:rPr>
            </w:pPr>
            <w:r w:rsidRPr="009A4B2A">
              <w:rPr>
                <w:sz w:val="22"/>
                <w:szCs w:val="22"/>
                <w:lang w:val="sr-Cyrl-CS" w:eastAsia="fr-FR"/>
              </w:rPr>
              <w:t>6. Непостојање интерних контрола.</w:t>
            </w:r>
          </w:p>
        </w:tc>
        <w:tc>
          <w:tcPr>
            <w:tcW w:w="419" w:type="pct"/>
            <w:tcBorders>
              <w:top w:val="single" w:sz="4" w:space="0" w:color="auto"/>
              <w:left w:val="single" w:sz="4" w:space="0" w:color="auto"/>
              <w:bottom w:val="single" w:sz="4" w:space="0" w:color="auto"/>
              <w:right w:val="single" w:sz="4" w:space="0" w:color="auto"/>
            </w:tcBorders>
          </w:tcPr>
          <w:p w:rsidR="00DD4123" w:rsidRPr="009A4B2A" w:rsidRDefault="00DD4123" w:rsidP="003622CA">
            <w:pPr>
              <w:ind w:left="180" w:right="180"/>
              <w:contextualSpacing/>
              <w:jc w:val="center"/>
              <w:rPr>
                <w:sz w:val="22"/>
                <w:szCs w:val="22"/>
                <w:lang w:val="sr-Cyrl-CS" w:eastAsia="fr-FR"/>
              </w:rPr>
            </w:pPr>
            <w:r w:rsidRPr="009A4B2A">
              <w:rPr>
                <w:sz w:val="22"/>
                <w:szCs w:val="22"/>
                <w:lang w:val="sr-Cyrl-CS" w:eastAsia="fr-FR"/>
              </w:rPr>
              <w:t>Висок</w:t>
            </w:r>
          </w:p>
          <w:p w:rsidR="00DD4123" w:rsidRPr="009A4B2A" w:rsidRDefault="00DD4123" w:rsidP="003622CA">
            <w:pPr>
              <w:ind w:left="180" w:right="180"/>
              <w:contextualSpacing/>
              <w:jc w:val="center"/>
              <w:rPr>
                <w:sz w:val="22"/>
                <w:szCs w:val="22"/>
                <w:lang w:val="sr-Cyrl-CS" w:eastAsia="fr-FR"/>
              </w:rPr>
            </w:pPr>
          </w:p>
          <w:p w:rsidR="00DD4123" w:rsidRPr="009A4B2A" w:rsidRDefault="00DD4123" w:rsidP="003622CA">
            <w:pPr>
              <w:ind w:right="180"/>
              <w:contextualSpacing/>
              <w:jc w:val="center"/>
              <w:rPr>
                <w:sz w:val="22"/>
                <w:szCs w:val="22"/>
                <w:lang w:val="sr-Cyrl-CS" w:eastAsia="fr-FR"/>
              </w:rPr>
            </w:pPr>
            <w:r w:rsidRPr="009A4B2A">
              <w:rPr>
                <w:sz w:val="22"/>
                <w:szCs w:val="22"/>
                <w:lang w:val="sr-Cyrl-CS" w:eastAsia="fr-FR"/>
              </w:rPr>
              <w:t>Умерен</w:t>
            </w:r>
          </w:p>
          <w:p w:rsidR="00DD4123" w:rsidRPr="009A4B2A" w:rsidRDefault="00DD4123" w:rsidP="003622CA">
            <w:pPr>
              <w:ind w:left="180" w:right="180"/>
              <w:contextualSpacing/>
              <w:jc w:val="center"/>
              <w:rPr>
                <w:sz w:val="22"/>
                <w:szCs w:val="22"/>
                <w:lang w:val="sr-Cyrl-CS" w:eastAsia="fr-FR"/>
              </w:rPr>
            </w:pPr>
          </w:p>
          <w:p w:rsidR="00DD4123" w:rsidRPr="009A4B2A" w:rsidRDefault="00DD4123" w:rsidP="003622CA">
            <w:pPr>
              <w:ind w:right="180"/>
              <w:contextualSpacing/>
              <w:jc w:val="center"/>
              <w:rPr>
                <w:sz w:val="22"/>
                <w:szCs w:val="22"/>
                <w:lang w:val="sr-Cyrl-CS" w:eastAsia="fr-FR"/>
              </w:rPr>
            </w:pPr>
            <w:r w:rsidRPr="009A4B2A">
              <w:rPr>
                <w:sz w:val="22"/>
                <w:szCs w:val="22"/>
                <w:lang w:val="sr-Cyrl-CS" w:eastAsia="fr-FR"/>
              </w:rPr>
              <w:t>Умерен</w:t>
            </w:r>
          </w:p>
          <w:p w:rsidR="00DD4123" w:rsidRPr="009A4B2A" w:rsidRDefault="00DD4123" w:rsidP="003622CA">
            <w:pPr>
              <w:ind w:left="180" w:right="180"/>
              <w:contextualSpacing/>
              <w:jc w:val="center"/>
              <w:rPr>
                <w:sz w:val="22"/>
                <w:szCs w:val="22"/>
                <w:lang w:val="sr-Cyrl-CS" w:eastAsia="fr-FR"/>
              </w:rPr>
            </w:pPr>
          </w:p>
          <w:p w:rsidR="00DD4123" w:rsidRDefault="00DD4123" w:rsidP="003622CA">
            <w:pPr>
              <w:ind w:right="180"/>
              <w:contextualSpacing/>
              <w:jc w:val="center"/>
              <w:rPr>
                <w:sz w:val="22"/>
                <w:szCs w:val="22"/>
                <w:lang w:val="sr-Cyrl-CS" w:eastAsia="fr-FR"/>
              </w:rPr>
            </w:pPr>
          </w:p>
          <w:p w:rsidR="00DD4123" w:rsidRPr="009A4B2A" w:rsidRDefault="00DD4123" w:rsidP="003622CA">
            <w:pPr>
              <w:ind w:right="180"/>
              <w:contextualSpacing/>
              <w:jc w:val="center"/>
              <w:rPr>
                <w:sz w:val="22"/>
                <w:szCs w:val="22"/>
                <w:lang w:val="sr-Cyrl-CS" w:eastAsia="fr-FR"/>
              </w:rPr>
            </w:pPr>
            <w:r w:rsidRPr="009A4B2A">
              <w:rPr>
                <w:sz w:val="22"/>
                <w:szCs w:val="22"/>
                <w:lang w:val="sr-Cyrl-CS" w:eastAsia="fr-FR"/>
              </w:rPr>
              <w:t>Умерен</w:t>
            </w:r>
          </w:p>
          <w:p w:rsidR="00DD4123" w:rsidRPr="009A4B2A" w:rsidRDefault="00DD4123" w:rsidP="003622CA">
            <w:pPr>
              <w:ind w:left="180" w:right="180"/>
              <w:contextualSpacing/>
              <w:jc w:val="center"/>
              <w:rPr>
                <w:sz w:val="22"/>
                <w:szCs w:val="22"/>
                <w:lang w:val="sr-Cyrl-CS" w:eastAsia="fr-FR"/>
              </w:rPr>
            </w:pPr>
          </w:p>
          <w:p w:rsidR="00DD4123" w:rsidRPr="009A4B2A" w:rsidRDefault="00DD4123" w:rsidP="003622CA">
            <w:pPr>
              <w:ind w:left="180" w:right="180"/>
              <w:contextualSpacing/>
              <w:jc w:val="center"/>
              <w:rPr>
                <w:sz w:val="22"/>
                <w:szCs w:val="22"/>
                <w:lang w:val="sr-Cyrl-CS" w:eastAsia="fr-FR"/>
              </w:rPr>
            </w:pPr>
          </w:p>
          <w:p w:rsidR="00DD4123" w:rsidRPr="009A4B2A" w:rsidRDefault="00DD4123" w:rsidP="003622CA">
            <w:pPr>
              <w:ind w:right="180"/>
              <w:contextualSpacing/>
              <w:jc w:val="center"/>
              <w:rPr>
                <w:sz w:val="22"/>
                <w:szCs w:val="22"/>
                <w:lang w:val="sr-Cyrl-CS" w:eastAsia="fr-FR"/>
              </w:rPr>
            </w:pPr>
            <w:r w:rsidRPr="009A4B2A">
              <w:rPr>
                <w:sz w:val="22"/>
                <w:szCs w:val="22"/>
                <w:lang w:val="sr-Cyrl-CS" w:eastAsia="fr-FR"/>
              </w:rPr>
              <w:t>Умерен</w:t>
            </w:r>
          </w:p>
          <w:p w:rsidR="00DD4123" w:rsidRPr="009A4B2A" w:rsidRDefault="00DD4123" w:rsidP="003622CA">
            <w:pPr>
              <w:ind w:left="180" w:right="180"/>
              <w:contextualSpacing/>
              <w:jc w:val="center"/>
              <w:rPr>
                <w:sz w:val="22"/>
                <w:szCs w:val="22"/>
                <w:lang w:val="sr-Cyrl-CS" w:eastAsia="fr-FR"/>
              </w:rPr>
            </w:pPr>
          </w:p>
          <w:p w:rsidR="00DD4123" w:rsidRPr="009A4B2A" w:rsidRDefault="00DD4123" w:rsidP="003622CA">
            <w:pPr>
              <w:ind w:left="180" w:right="180"/>
              <w:contextualSpacing/>
              <w:jc w:val="center"/>
              <w:rPr>
                <w:sz w:val="22"/>
                <w:szCs w:val="22"/>
                <w:lang w:val="sr-Cyrl-CS" w:eastAsia="fr-FR"/>
              </w:rPr>
            </w:pPr>
          </w:p>
          <w:p w:rsidR="00DD4123" w:rsidRPr="009A4B2A" w:rsidRDefault="00DD4123" w:rsidP="003622CA">
            <w:pPr>
              <w:ind w:left="180" w:right="180"/>
              <w:contextualSpacing/>
              <w:jc w:val="center"/>
              <w:rPr>
                <w:sz w:val="22"/>
                <w:szCs w:val="22"/>
                <w:lang w:val="sr-Cyrl-CS" w:eastAsia="fr-FR"/>
              </w:rPr>
            </w:pPr>
            <w:r w:rsidRPr="009A4B2A">
              <w:rPr>
                <w:sz w:val="22"/>
                <w:szCs w:val="22"/>
                <w:lang w:val="sr-Cyrl-CS" w:eastAsia="fr-FR"/>
              </w:rPr>
              <w:t>Висок</w:t>
            </w:r>
          </w:p>
        </w:tc>
        <w:tc>
          <w:tcPr>
            <w:tcW w:w="556" w:type="pct"/>
            <w:tcBorders>
              <w:top w:val="single" w:sz="4" w:space="0" w:color="auto"/>
              <w:left w:val="single" w:sz="4" w:space="0" w:color="auto"/>
              <w:bottom w:val="single" w:sz="4" w:space="0" w:color="auto"/>
              <w:right w:val="single" w:sz="4" w:space="0" w:color="auto"/>
            </w:tcBorders>
          </w:tcPr>
          <w:p w:rsidR="00DD4123" w:rsidRPr="009A4B2A" w:rsidRDefault="00DD4123" w:rsidP="003622CA">
            <w:pPr>
              <w:ind w:left="180" w:right="180"/>
              <w:contextualSpacing/>
              <w:jc w:val="center"/>
              <w:rPr>
                <w:sz w:val="22"/>
                <w:szCs w:val="22"/>
                <w:lang w:val="sr-Cyrl-CS" w:eastAsia="fr-FR"/>
              </w:rPr>
            </w:pPr>
            <w:r w:rsidRPr="009A4B2A">
              <w:rPr>
                <w:sz w:val="22"/>
                <w:szCs w:val="22"/>
                <w:lang w:val="sr-Cyrl-CS" w:eastAsia="fr-FR"/>
              </w:rPr>
              <w:t>Средња</w:t>
            </w:r>
          </w:p>
          <w:p w:rsidR="00DD4123" w:rsidRPr="009A4B2A" w:rsidRDefault="00DD4123" w:rsidP="003622CA">
            <w:pPr>
              <w:ind w:left="180" w:right="180"/>
              <w:contextualSpacing/>
              <w:jc w:val="center"/>
              <w:rPr>
                <w:sz w:val="22"/>
                <w:szCs w:val="22"/>
                <w:lang w:val="sr-Cyrl-CS" w:eastAsia="fr-FR"/>
              </w:rPr>
            </w:pPr>
          </w:p>
          <w:p w:rsidR="00DD4123" w:rsidRPr="009A4B2A" w:rsidRDefault="00DD4123" w:rsidP="003622CA">
            <w:pPr>
              <w:ind w:left="180" w:right="180"/>
              <w:contextualSpacing/>
              <w:jc w:val="center"/>
              <w:rPr>
                <w:sz w:val="22"/>
                <w:szCs w:val="22"/>
                <w:lang w:val="sr-Cyrl-CS" w:eastAsia="fr-FR"/>
              </w:rPr>
            </w:pPr>
            <w:r w:rsidRPr="009A4B2A">
              <w:rPr>
                <w:sz w:val="22"/>
                <w:szCs w:val="22"/>
                <w:lang w:val="sr-Cyrl-CS" w:eastAsia="fr-FR"/>
              </w:rPr>
              <w:t>Средња</w:t>
            </w:r>
          </w:p>
          <w:p w:rsidR="00DD4123" w:rsidRPr="009A4B2A" w:rsidRDefault="00DD4123" w:rsidP="003622CA">
            <w:pPr>
              <w:ind w:left="180" w:right="180"/>
              <w:contextualSpacing/>
              <w:jc w:val="center"/>
              <w:rPr>
                <w:sz w:val="22"/>
                <w:szCs w:val="22"/>
                <w:lang w:val="sr-Cyrl-CS" w:eastAsia="fr-FR"/>
              </w:rPr>
            </w:pPr>
          </w:p>
          <w:p w:rsidR="00DD4123" w:rsidRPr="009A4B2A" w:rsidRDefault="00DD4123" w:rsidP="003622CA">
            <w:pPr>
              <w:ind w:right="180"/>
              <w:contextualSpacing/>
              <w:jc w:val="center"/>
              <w:rPr>
                <w:sz w:val="22"/>
                <w:szCs w:val="22"/>
                <w:lang w:val="sr-Cyrl-CS" w:eastAsia="fr-FR"/>
              </w:rPr>
            </w:pPr>
            <w:r w:rsidRPr="009A4B2A">
              <w:rPr>
                <w:sz w:val="22"/>
                <w:szCs w:val="22"/>
                <w:lang w:val="sr-Cyrl-CS" w:eastAsia="fr-FR"/>
              </w:rPr>
              <w:t>Средња</w:t>
            </w:r>
          </w:p>
          <w:p w:rsidR="00DD4123" w:rsidRPr="009A4B2A" w:rsidRDefault="00DD4123" w:rsidP="003622CA">
            <w:pPr>
              <w:ind w:right="180"/>
              <w:contextualSpacing/>
              <w:jc w:val="center"/>
              <w:rPr>
                <w:sz w:val="22"/>
                <w:szCs w:val="22"/>
                <w:lang w:val="sr-Cyrl-CS" w:eastAsia="fr-FR"/>
              </w:rPr>
            </w:pPr>
          </w:p>
          <w:p w:rsidR="00DD4123" w:rsidRDefault="00DD4123" w:rsidP="003622CA">
            <w:pPr>
              <w:ind w:right="180"/>
              <w:contextualSpacing/>
              <w:jc w:val="center"/>
              <w:rPr>
                <w:sz w:val="22"/>
                <w:szCs w:val="22"/>
                <w:lang w:val="sr-Cyrl-CS" w:eastAsia="fr-FR"/>
              </w:rPr>
            </w:pPr>
          </w:p>
          <w:p w:rsidR="00DD4123" w:rsidRPr="009A4B2A" w:rsidRDefault="00DD4123" w:rsidP="003622CA">
            <w:pPr>
              <w:ind w:right="180"/>
              <w:contextualSpacing/>
              <w:jc w:val="center"/>
              <w:rPr>
                <w:sz w:val="22"/>
                <w:szCs w:val="22"/>
                <w:lang w:val="sr-Cyrl-CS" w:eastAsia="fr-FR"/>
              </w:rPr>
            </w:pPr>
            <w:r w:rsidRPr="009A4B2A">
              <w:rPr>
                <w:sz w:val="22"/>
                <w:szCs w:val="22"/>
                <w:lang w:val="sr-Cyrl-CS" w:eastAsia="fr-FR"/>
              </w:rPr>
              <w:t>Средња</w:t>
            </w:r>
          </w:p>
          <w:p w:rsidR="00DD4123" w:rsidRPr="009A4B2A" w:rsidRDefault="00DD4123" w:rsidP="003622CA">
            <w:pPr>
              <w:ind w:right="180"/>
              <w:contextualSpacing/>
              <w:jc w:val="center"/>
              <w:rPr>
                <w:sz w:val="22"/>
                <w:szCs w:val="22"/>
                <w:lang w:val="sr-Cyrl-CS" w:eastAsia="fr-FR"/>
              </w:rPr>
            </w:pPr>
          </w:p>
          <w:p w:rsidR="00DD4123" w:rsidRPr="009A4B2A" w:rsidRDefault="00DD4123" w:rsidP="003622CA">
            <w:pPr>
              <w:ind w:right="180"/>
              <w:contextualSpacing/>
              <w:jc w:val="center"/>
              <w:rPr>
                <w:sz w:val="22"/>
                <w:szCs w:val="22"/>
                <w:lang w:val="sr-Cyrl-CS" w:eastAsia="fr-FR"/>
              </w:rPr>
            </w:pPr>
          </w:p>
          <w:p w:rsidR="00DD4123" w:rsidRPr="009A4B2A" w:rsidRDefault="00DD4123" w:rsidP="003622CA">
            <w:pPr>
              <w:ind w:right="180"/>
              <w:contextualSpacing/>
              <w:jc w:val="center"/>
              <w:rPr>
                <w:sz w:val="22"/>
                <w:szCs w:val="22"/>
                <w:lang w:val="sr-Cyrl-CS" w:eastAsia="fr-FR"/>
              </w:rPr>
            </w:pPr>
            <w:r w:rsidRPr="009A4B2A">
              <w:rPr>
                <w:sz w:val="22"/>
                <w:szCs w:val="22"/>
                <w:lang w:val="sr-Cyrl-CS" w:eastAsia="fr-FR"/>
              </w:rPr>
              <w:t>Средња</w:t>
            </w:r>
          </w:p>
          <w:p w:rsidR="00DD4123" w:rsidRPr="009A4B2A" w:rsidRDefault="00DD4123" w:rsidP="003622CA">
            <w:pPr>
              <w:ind w:right="180"/>
              <w:contextualSpacing/>
              <w:jc w:val="center"/>
              <w:rPr>
                <w:sz w:val="22"/>
                <w:szCs w:val="22"/>
                <w:lang w:val="sr-Cyrl-CS" w:eastAsia="fr-FR"/>
              </w:rPr>
            </w:pPr>
          </w:p>
          <w:p w:rsidR="00DD4123" w:rsidRPr="009A4B2A" w:rsidRDefault="00DD4123" w:rsidP="003622CA">
            <w:pPr>
              <w:ind w:right="180"/>
              <w:contextualSpacing/>
              <w:jc w:val="center"/>
              <w:rPr>
                <w:sz w:val="22"/>
                <w:szCs w:val="22"/>
                <w:lang w:val="sr-Cyrl-CS" w:eastAsia="fr-FR"/>
              </w:rPr>
            </w:pPr>
          </w:p>
          <w:p w:rsidR="00DD4123" w:rsidRPr="009A4B2A" w:rsidRDefault="00DD4123" w:rsidP="003622CA">
            <w:pPr>
              <w:ind w:right="180"/>
              <w:contextualSpacing/>
              <w:jc w:val="center"/>
              <w:rPr>
                <w:sz w:val="22"/>
                <w:szCs w:val="22"/>
                <w:lang w:val="sr-Cyrl-CS" w:eastAsia="fr-FR"/>
              </w:rPr>
            </w:pPr>
            <w:r w:rsidRPr="009A4B2A">
              <w:rPr>
                <w:sz w:val="22"/>
                <w:szCs w:val="22"/>
                <w:lang w:val="sr-Cyrl-CS" w:eastAsia="fr-FR"/>
              </w:rPr>
              <w:t>Висока</w:t>
            </w:r>
          </w:p>
        </w:tc>
        <w:tc>
          <w:tcPr>
            <w:tcW w:w="635" w:type="pct"/>
            <w:tcBorders>
              <w:top w:val="single" w:sz="4" w:space="0" w:color="auto"/>
              <w:left w:val="single" w:sz="4" w:space="0" w:color="auto"/>
              <w:bottom w:val="single" w:sz="4" w:space="0" w:color="auto"/>
              <w:right w:val="single" w:sz="4" w:space="0" w:color="auto"/>
            </w:tcBorders>
          </w:tcPr>
          <w:p w:rsidR="00DD4123" w:rsidRPr="009A4B2A" w:rsidRDefault="00DD4123" w:rsidP="003622CA">
            <w:pPr>
              <w:ind w:left="180" w:right="180"/>
              <w:contextualSpacing/>
              <w:rPr>
                <w:sz w:val="22"/>
                <w:szCs w:val="22"/>
                <w:lang w:val="sr-Cyrl-CS" w:eastAsia="fr-FR"/>
              </w:rPr>
            </w:pPr>
            <w:r>
              <w:rPr>
                <w:sz w:val="22"/>
                <w:szCs w:val="22"/>
                <w:lang w:val="sr-Cyrl-CS" w:eastAsia="fr-FR"/>
              </w:rPr>
              <w:t xml:space="preserve">  </w:t>
            </w:r>
            <w:r w:rsidRPr="009A4B2A">
              <w:rPr>
                <w:sz w:val="22"/>
                <w:szCs w:val="22"/>
                <w:lang w:val="sr-Cyrl-CS" w:eastAsia="fr-FR"/>
              </w:rPr>
              <w:t>Висок</w:t>
            </w:r>
          </w:p>
          <w:p w:rsidR="00DD4123" w:rsidRPr="009A4B2A" w:rsidRDefault="00DD4123" w:rsidP="003622CA">
            <w:pPr>
              <w:ind w:left="180" w:right="180"/>
              <w:contextualSpacing/>
              <w:jc w:val="center"/>
              <w:rPr>
                <w:sz w:val="22"/>
                <w:szCs w:val="22"/>
                <w:lang w:val="sr-Cyrl-CS" w:eastAsia="fr-FR"/>
              </w:rPr>
            </w:pPr>
          </w:p>
          <w:p w:rsidR="00DD4123" w:rsidRPr="009A4B2A" w:rsidRDefault="00DD4123" w:rsidP="003622CA">
            <w:pPr>
              <w:ind w:right="180"/>
              <w:contextualSpacing/>
              <w:jc w:val="center"/>
              <w:rPr>
                <w:sz w:val="22"/>
                <w:szCs w:val="22"/>
                <w:lang w:val="sr-Cyrl-CS" w:eastAsia="fr-FR"/>
              </w:rPr>
            </w:pPr>
            <w:r w:rsidRPr="009A4B2A">
              <w:rPr>
                <w:sz w:val="22"/>
                <w:szCs w:val="22"/>
                <w:lang w:val="sr-Cyrl-CS" w:eastAsia="fr-FR"/>
              </w:rPr>
              <w:t>Средњи</w:t>
            </w:r>
          </w:p>
          <w:p w:rsidR="00DD4123" w:rsidRPr="009A4B2A" w:rsidRDefault="00DD4123" w:rsidP="003622CA">
            <w:pPr>
              <w:ind w:right="180"/>
              <w:contextualSpacing/>
              <w:jc w:val="center"/>
              <w:rPr>
                <w:sz w:val="22"/>
                <w:szCs w:val="22"/>
                <w:lang w:val="sr-Cyrl-CS" w:eastAsia="fr-FR"/>
              </w:rPr>
            </w:pPr>
          </w:p>
          <w:p w:rsidR="00DD4123" w:rsidRPr="009A4B2A" w:rsidRDefault="00DD4123" w:rsidP="003622CA">
            <w:pPr>
              <w:tabs>
                <w:tab w:val="left" w:pos="113"/>
              </w:tabs>
              <w:ind w:right="180"/>
              <w:contextualSpacing/>
              <w:jc w:val="center"/>
              <w:rPr>
                <w:sz w:val="22"/>
                <w:szCs w:val="22"/>
                <w:lang w:val="sr-Cyrl-CS" w:eastAsia="fr-FR"/>
              </w:rPr>
            </w:pPr>
            <w:r w:rsidRPr="009A4B2A">
              <w:rPr>
                <w:sz w:val="22"/>
                <w:szCs w:val="22"/>
                <w:lang w:val="sr-Cyrl-CS" w:eastAsia="fr-FR"/>
              </w:rPr>
              <w:t>Средњи</w:t>
            </w:r>
          </w:p>
          <w:p w:rsidR="00DD4123" w:rsidRPr="009A4B2A" w:rsidRDefault="00DD4123" w:rsidP="003622CA">
            <w:pPr>
              <w:tabs>
                <w:tab w:val="left" w:pos="113"/>
              </w:tabs>
              <w:ind w:left="180" w:right="180"/>
              <w:contextualSpacing/>
              <w:jc w:val="center"/>
              <w:rPr>
                <w:sz w:val="22"/>
                <w:szCs w:val="22"/>
                <w:lang w:val="sr-Cyrl-CS" w:eastAsia="fr-FR"/>
              </w:rPr>
            </w:pPr>
          </w:p>
          <w:p w:rsidR="00DD4123" w:rsidRDefault="00DD4123" w:rsidP="003622CA">
            <w:pPr>
              <w:tabs>
                <w:tab w:val="left" w:pos="113"/>
              </w:tabs>
              <w:ind w:right="180"/>
              <w:contextualSpacing/>
              <w:jc w:val="center"/>
              <w:rPr>
                <w:sz w:val="22"/>
                <w:szCs w:val="22"/>
                <w:lang w:val="sr-Cyrl-CS" w:eastAsia="fr-FR"/>
              </w:rPr>
            </w:pPr>
          </w:p>
          <w:p w:rsidR="00DD4123" w:rsidRPr="009A4B2A" w:rsidRDefault="00DD4123" w:rsidP="003622CA">
            <w:pPr>
              <w:tabs>
                <w:tab w:val="left" w:pos="113"/>
              </w:tabs>
              <w:ind w:right="180"/>
              <w:contextualSpacing/>
              <w:jc w:val="center"/>
              <w:rPr>
                <w:sz w:val="22"/>
                <w:szCs w:val="22"/>
                <w:lang w:val="sr-Cyrl-CS" w:eastAsia="fr-FR"/>
              </w:rPr>
            </w:pPr>
            <w:r w:rsidRPr="009A4B2A">
              <w:rPr>
                <w:sz w:val="22"/>
                <w:szCs w:val="22"/>
                <w:lang w:val="sr-Cyrl-CS" w:eastAsia="fr-FR"/>
              </w:rPr>
              <w:t>Средњи</w:t>
            </w:r>
          </w:p>
          <w:p w:rsidR="00DD4123" w:rsidRPr="009A4B2A" w:rsidRDefault="00DD4123" w:rsidP="003622CA">
            <w:pPr>
              <w:tabs>
                <w:tab w:val="left" w:pos="113"/>
              </w:tabs>
              <w:ind w:left="180" w:right="180"/>
              <w:contextualSpacing/>
              <w:jc w:val="center"/>
              <w:rPr>
                <w:sz w:val="22"/>
                <w:szCs w:val="22"/>
                <w:lang w:val="sr-Cyrl-CS" w:eastAsia="fr-FR"/>
              </w:rPr>
            </w:pPr>
          </w:p>
          <w:p w:rsidR="00DD4123" w:rsidRPr="009A4B2A" w:rsidRDefault="00DD4123" w:rsidP="003622CA">
            <w:pPr>
              <w:tabs>
                <w:tab w:val="left" w:pos="113"/>
              </w:tabs>
              <w:ind w:left="180" w:right="180"/>
              <w:contextualSpacing/>
              <w:jc w:val="center"/>
              <w:rPr>
                <w:sz w:val="22"/>
                <w:szCs w:val="22"/>
                <w:lang w:val="sr-Cyrl-CS" w:eastAsia="fr-FR"/>
              </w:rPr>
            </w:pPr>
          </w:p>
          <w:p w:rsidR="00DD4123" w:rsidRPr="009A4B2A" w:rsidRDefault="00DD4123" w:rsidP="003622CA">
            <w:pPr>
              <w:tabs>
                <w:tab w:val="left" w:pos="113"/>
              </w:tabs>
              <w:ind w:right="180"/>
              <w:contextualSpacing/>
              <w:jc w:val="center"/>
              <w:rPr>
                <w:sz w:val="22"/>
                <w:szCs w:val="22"/>
                <w:lang w:val="sr-Cyrl-CS" w:eastAsia="fr-FR"/>
              </w:rPr>
            </w:pPr>
            <w:r w:rsidRPr="009A4B2A">
              <w:rPr>
                <w:sz w:val="22"/>
                <w:szCs w:val="22"/>
                <w:lang w:val="sr-Cyrl-CS" w:eastAsia="fr-FR"/>
              </w:rPr>
              <w:t>Средњи</w:t>
            </w:r>
          </w:p>
          <w:p w:rsidR="00DD4123" w:rsidRPr="009A4B2A" w:rsidRDefault="00DD4123" w:rsidP="003622CA">
            <w:pPr>
              <w:tabs>
                <w:tab w:val="left" w:pos="113"/>
              </w:tabs>
              <w:ind w:left="180" w:right="180"/>
              <w:contextualSpacing/>
              <w:jc w:val="center"/>
              <w:rPr>
                <w:sz w:val="22"/>
                <w:szCs w:val="22"/>
                <w:lang w:val="sr-Cyrl-CS" w:eastAsia="fr-FR"/>
              </w:rPr>
            </w:pPr>
          </w:p>
          <w:p w:rsidR="00DD4123" w:rsidRPr="009A4B2A" w:rsidRDefault="00DD4123" w:rsidP="003622CA">
            <w:pPr>
              <w:tabs>
                <w:tab w:val="left" w:pos="113"/>
              </w:tabs>
              <w:ind w:left="180" w:right="180"/>
              <w:contextualSpacing/>
              <w:jc w:val="center"/>
              <w:rPr>
                <w:sz w:val="22"/>
                <w:szCs w:val="22"/>
                <w:lang w:val="sr-Cyrl-CS" w:eastAsia="fr-FR"/>
              </w:rPr>
            </w:pPr>
          </w:p>
          <w:p w:rsidR="00DD4123" w:rsidRPr="009A4B2A" w:rsidRDefault="00DD4123" w:rsidP="003622CA">
            <w:pPr>
              <w:tabs>
                <w:tab w:val="left" w:pos="113"/>
              </w:tabs>
              <w:ind w:right="180"/>
              <w:contextualSpacing/>
              <w:rPr>
                <w:sz w:val="22"/>
                <w:szCs w:val="22"/>
                <w:lang w:val="sr-Cyrl-CS" w:eastAsia="fr-FR"/>
              </w:rPr>
            </w:pPr>
            <w:r>
              <w:rPr>
                <w:sz w:val="22"/>
                <w:szCs w:val="22"/>
                <w:lang w:val="sr-Cyrl-CS" w:eastAsia="fr-FR"/>
              </w:rPr>
              <w:t xml:space="preserve">       </w:t>
            </w:r>
            <w:r w:rsidRPr="009A4B2A">
              <w:rPr>
                <w:sz w:val="22"/>
                <w:szCs w:val="22"/>
                <w:lang w:val="sr-Cyrl-CS" w:eastAsia="fr-FR"/>
              </w:rPr>
              <w:t>Висок</w:t>
            </w:r>
          </w:p>
        </w:tc>
      </w:tr>
      <w:tr w:rsidR="00DD4123" w:rsidTr="003622CA">
        <w:trPr>
          <w:cantSplit/>
          <w:trHeight w:val="983"/>
        </w:trPr>
        <w:tc>
          <w:tcPr>
            <w:tcW w:w="868" w:type="pct"/>
            <w:tcBorders>
              <w:top w:val="single" w:sz="4" w:space="0" w:color="auto"/>
              <w:left w:val="single" w:sz="4" w:space="0" w:color="auto"/>
              <w:bottom w:val="single" w:sz="4" w:space="0" w:color="auto"/>
              <w:right w:val="single" w:sz="4" w:space="0" w:color="auto"/>
            </w:tcBorders>
          </w:tcPr>
          <w:p w:rsidR="00DD4123" w:rsidRPr="006146BE" w:rsidRDefault="00DD4123" w:rsidP="003622CA">
            <w:pPr>
              <w:ind w:left="180" w:right="180"/>
              <w:contextualSpacing/>
              <w:rPr>
                <w:b/>
                <w:i/>
                <w:lang w:val="sr-Cyrl-CS" w:eastAsia="fr-FR"/>
              </w:rPr>
            </w:pPr>
            <w:r>
              <w:rPr>
                <w:b/>
                <w:i/>
                <w:lang w:val="sr-Cyrl-CS" w:eastAsia="fr-FR"/>
              </w:rPr>
              <w:t>1.6.</w:t>
            </w:r>
            <w:r w:rsidRPr="006146BE">
              <w:rPr>
                <w:b/>
                <w:i/>
                <w:lang w:val="sr-Cyrl-CS" w:eastAsia="fr-FR"/>
              </w:rPr>
              <w:t>Извешта</w:t>
            </w:r>
            <w:r>
              <w:rPr>
                <w:b/>
                <w:i/>
                <w:lang w:val="sr-Cyrl-CS" w:eastAsia="fr-FR"/>
              </w:rPr>
              <w:t>-</w:t>
            </w:r>
            <w:r w:rsidRPr="006146BE">
              <w:rPr>
                <w:b/>
                <w:i/>
                <w:lang w:val="sr-Cyrl-CS" w:eastAsia="fr-FR"/>
              </w:rPr>
              <w:t>вање</w:t>
            </w:r>
          </w:p>
        </w:tc>
        <w:tc>
          <w:tcPr>
            <w:tcW w:w="933" w:type="pct"/>
            <w:tcBorders>
              <w:top w:val="single" w:sz="4" w:space="0" w:color="auto"/>
              <w:left w:val="single" w:sz="4" w:space="0" w:color="auto"/>
              <w:bottom w:val="single" w:sz="4" w:space="0" w:color="auto"/>
              <w:right w:val="single" w:sz="4" w:space="0" w:color="auto"/>
            </w:tcBorders>
          </w:tcPr>
          <w:p w:rsidR="00DD4123" w:rsidRPr="009F0D85" w:rsidRDefault="00DD4123" w:rsidP="003622CA">
            <w:pPr>
              <w:ind w:left="180" w:right="180"/>
              <w:contextualSpacing/>
              <w:jc w:val="both"/>
              <w:rPr>
                <w:sz w:val="22"/>
                <w:szCs w:val="22"/>
                <w:lang w:val="sr-Cyrl-CS" w:eastAsia="fr-FR"/>
              </w:rPr>
            </w:pPr>
            <w:r>
              <w:rPr>
                <w:sz w:val="22"/>
                <w:szCs w:val="22"/>
                <w:lang w:val="sr-Cyrl-CS" w:eastAsia="fr-FR"/>
              </w:rPr>
              <w:t>1.</w:t>
            </w:r>
            <w:r w:rsidRPr="009F0D85">
              <w:rPr>
                <w:sz w:val="22"/>
                <w:szCs w:val="22"/>
                <w:lang w:val="sr-Cyrl-CS" w:eastAsia="fr-FR"/>
              </w:rPr>
              <w:t>Да су извештаји који се достављају надлежним органима тачни и приказују стварно стање и да су достављени у року.</w:t>
            </w:r>
          </w:p>
        </w:tc>
        <w:tc>
          <w:tcPr>
            <w:tcW w:w="1589" w:type="pct"/>
            <w:tcBorders>
              <w:top w:val="single" w:sz="4" w:space="0" w:color="auto"/>
              <w:left w:val="single" w:sz="4" w:space="0" w:color="auto"/>
              <w:bottom w:val="single" w:sz="4" w:space="0" w:color="auto"/>
              <w:right w:val="single" w:sz="4" w:space="0" w:color="auto"/>
            </w:tcBorders>
          </w:tcPr>
          <w:p w:rsidR="00DD4123" w:rsidRPr="009A4B2A" w:rsidRDefault="00DD4123" w:rsidP="003622CA">
            <w:pPr>
              <w:ind w:left="180" w:right="180"/>
              <w:contextualSpacing/>
              <w:jc w:val="both"/>
              <w:rPr>
                <w:sz w:val="22"/>
                <w:szCs w:val="22"/>
                <w:lang w:val="sr-Cyrl-CS" w:eastAsia="fr-FR"/>
              </w:rPr>
            </w:pPr>
            <w:r>
              <w:rPr>
                <w:sz w:val="22"/>
                <w:szCs w:val="22"/>
                <w:lang w:val="sr-Cyrl-CS" w:eastAsia="fr-FR"/>
              </w:rPr>
              <w:t>1.</w:t>
            </w:r>
            <w:r w:rsidRPr="009A4B2A">
              <w:rPr>
                <w:sz w:val="22"/>
                <w:szCs w:val="22"/>
                <w:lang w:val="sr-Cyrl-CS" w:eastAsia="fr-FR"/>
              </w:rPr>
              <w:t>Извештавање није у складу са законском регулативом.</w:t>
            </w:r>
          </w:p>
          <w:p w:rsidR="00DD4123" w:rsidRPr="009A4B2A" w:rsidRDefault="00DD4123" w:rsidP="003622CA">
            <w:pPr>
              <w:ind w:left="180" w:right="180"/>
              <w:contextualSpacing/>
              <w:jc w:val="both"/>
              <w:rPr>
                <w:sz w:val="22"/>
                <w:szCs w:val="22"/>
                <w:lang w:val="sr-Cyrl-CS" w:eastAsia="fr-FR"/>
              </w:rPr>
            </w:pPr>
            <w:r w:rsidRPr="009A4B2A">
              <w:rPr>
                <w:sz w:val="22"/>
                <w:szCs w:val="22"/>
                <w:lang w:val="sr-Cyrl-CS" w:eastAsia="fr-FR"/>
              </w:rPr>
              <w:t xml:space="preserve">2. Подаци у извештајима нису тачни и поуздани. </w:t>
            </w:r>
          </w:p>
          <w:p w:rsidR="00DD4123" w:rsidRPr="009A4B2A" w:rsidRDefault="00DD4123" w:rsidP="003622CA">
            <w:pPr>
              <w:ind w:left="180" w:right="180"/>
              <w:contextualSpacing/>
              <w:jc w:val="both"/>
              <w:rPr>
                <w:sz w:val="22"/>
                <w:szCs w:val="22"/>
                <w:lang w:val="sr-Cyrl-CS" w:eastAsia="fr-FR"/>
              </w:rPr>
            </w:pPr>
            <w:r>
              <w:rPr>
                <w:sz w:val="22"/>
                <w:szCs w:val="22"/>
                <w:lang w:val="sr-Cyrl-CS" w:eastAsia="fr-FR"/>
              </w:rPr>
              <w:t>3.</w:t>
            </w:r>
            <w:r w:rsidRPr="009A4B2A">
              <w:rPr>
                <w:sz w:val="22"/>
                <w:szCs w:val="22"/>
                <w:lang w:val="sr-Cyrl-CS" w:eastAsia="fr-FR"/>
              </w:rPr>
              <w:t>Трансвер обустављен због неблаговременог и нетачног достављања извештаја.</w:t>
            </w:r>
          </w:p>
          <w:p w:rsidR="00DD4123" w:rsidRPr="009A4B2A" w:rsidRDefault="00DD4123" w:rsidP="003622CA">
            <w:pPr>
              <w:ind w:left="180" w:right="180"/>
              <w:contextualSpacing/>
              <w:jc w:val="both"/>
              <w:rPr>
                <w:sz w:val="22"/>
                <w:szCs w:val="22"/>
                <w:lang w:val="sr-Cyrl-CS" w:eastAsia="fr-FR"/>
              </w:rPr>
            </w:pPr>
            <w:r w:rsidRPr="009A4B2A">
              <w:rPr>
                <w:sz w:val="22"/>
                <w:szCs w:val="22"/>
                <w:lang w:val="sr-Cyrl-CS" w:eastAsia="fr-FR"/>
              </w:rPr>
              <w:t>4. Непостојање интерних контрола</w:t>
            </w:r>
          </w:p>
        </w:tc>
        <w:tc>
          <w:tcPr>
            <w:tcW w:w="419" w:type="pct"/>
            <w:tcBorders>
              <w:top w:val="single" w:sz="4" w:space="0" w:color="auto"/>
              <w:left w:val="single" w:sz="4" w:space="0" w:color="auto"/>
              <w:bottom w:val="single" w:sz="4" w:space="0" w:color="auto"/>
              <w:right w:val="single" w:sz="4" w:space="0" w:color="auto"/>
            </w:tcBorders>
          </w:tcPr>
          <w:p w:rsidR="00DD4123" w:rsidRPr="009A4B2A" w:rsidRDefault="00DD4123" w:rsidP="003622CA">
            <w:pPr>
              <w:ind w:left="180" w:right="180"/>
              <w:contextualSpacing/>
              <w:jc w:val="center"/>
              <w:rPr>
                <w:sz w:val="22"/>
                <w:szCs w:val="22"/>
                <w:lang w:val="sr-Cyrl-CS" w:eastAsia="fr-FR"/>
              </w:rPr>
            </w:pPr>
            <w:r w:rsidRPr="009A4B2A">
              <w:rPr>
                <w:sz w:val="22"/>
                <w:szCs w:val="22"/>
                <w:lang w:val="sr-Cyrl-CS" w:eastAsia="fr-FR"/>
              </w:rPr>
              <w:t>Висок</w:t>
            </w:r>
          </w:p>
          <w:p w:rsidR="00DD4123" w:rsidRPr="009A4B2A" w:rsidRDefault="00DD4123" w:rsidP="003622CA">
            <w:pPr>
              <w:ind w:left="180" w:right="180"/>
              <w:contextualSpacing/>
              <w:jc w:val="center"/>
              <w:rPr>
                <w:sz w:val="22"/>
                <w:szCs w:val="22"/>
                <w:lang w:val="sr-Cyrl-CS" w:eastAsia="fr-FR"/>
              </w:rPr>
            </w:pPr>
          </w:p>
          <w:p w:rsidR="00DD4123" w:rsidRPr="009A4B2A" w:rsidRDefault="00DD4123" w:rsidP="003622CA">
            <w:pPr>
              <w:ind w:left="180" w:right="180"/>
              <w:contextualSpacing/>
              <w:jc w:val="center"/>
              <w:rPr>
                <w:sz w:val="22"/>
                <w:szCs w:val="22"/>
                <w:lang w:val="sr-Cyrl-CS" w:eastAsia="fr-FR"/>
              </w:rPr>
            </w:pPr>
            <w:r w:rsidRPr="009A4B2A">
              <w:rPr>
                <w:sz w:val="22"/>
                <w:szCs w:val="22"/>
                <w:lang w:val="sr-Cyrl-CS" w:eastAsia="fr-FR"/>
              </w:rPr>
              <w:t>Висок</w:t>
            </w:r>
          </w:p>
          <w:p w:rsidR="00DD4123" w:rsidRPr="009A4B2A" w:rsidRDefault="00DD4123" w:rsidP="003622CA">
            <w:pPr>
              <w:ind w:left="180" w:right="180"/>
              <w:contextualSpacing/>
              <w:jc w:val="center"/>
              <w:rPr>
                <w:sz w:val="22"/>
                <w:szCs w:val="22"/>
                <w:lang w:val="sr-Cyrl-CS" w:eastAsia="fr-FR"/>
              </w:rPr>
            </w:pPr>
          </w:p>
          <w:p w:rsidR="00DD4123" w:rsidRPr="009A4B2A" w:rsidRDefault="00DD4123" w:rsidP="003622CA">
            <w:pPr>
              <w:ind w:left="180" w:right="180"/>
              <w:contextualSpacing/>
              <w:jc w:val="center"/>
              <w:rPr>
                <w:sz w:val="22"/>
                <w:szCs w:val="22"/>
                <w:lang w:val="sr-Cyrl-CS" w:eastAsia="fr-FR"/>
              </w:rPr>
            </w:pPr>
            <w:r w:rsidRPr="009A4B2A">
              <w:rPr>
                <w:sz w:val="22"/>
                <w:szCs w:val="22"/>
                <w:lang w:val="sr-Cyrl-CS" w:eastAsia="fr-FR"/>
              </w:rPr>
              <w:t>Висок</w:t>
            </w:r>
          </w:p>
          <w:p w:rsidR="00DD4123" w:rsidRPr="009A4B2A" w:rsidRDefault="00DD4123" w:rsidP="003622CA">
            <w:pPr>
              <w:ind w:left="180" w:right="180"/>
              <w:contextualSpacing/>
              <w:jc w:val="center"/>
              <w:rPr>
                <w:sz w:val="22"/>
                <w:szCs w:val="22"/>
                <w:lang w:val="sr-Cyrl-CS" w:eastAsia="fr-FR"/>
              </w:rPr>
            </w:pPr>
          </w:p>
          <w:p w:rsidR="00DD4123" w:rsidRPr="009A4B2A" w:rsidRDefault="00DD4123" w:rsidP="003622CA">
            <w:pPr>
              <w:ind w:left="180" w:right="180"/>
              <w:contextualSpacing/>
              <w:jc w:val="center"/>
              <w:rPr>
                <w:sz w:val="22"/>
                <w:szCs w:val="22"/>
                <w:lang w:val="sr-Cyrl-CS" w:eastAsia="fr-FR"/>
              </w:rPr>
            </w:pPr>
          </w:p>
          <w:p w:rsidR="00DD4123" w:rsidRPr="009A4B2A" w:rsidRDefault="00DD4123" w:rsidP="003622CA">
            <w:pPr>
              <w:ind w:left="180" w:right="180"/>
              <w:contextualSpacing/>
              <w:jc w:val="center"/>
              <w:rPr>
                <w:sz w:val="22"/>
                <w:szCs w:val="22"/>
                <w:lang w:val="sr-Cyrl-CS" w:eastAsia="fr-FR"/>
              </w:rPr>
            </w:pPr>
            <w:r w:rsidRPr="009A4B2A">
              <w:rPr>
                <w:sz w:val="22"/>
                <w:szCs w:val="22"/>
                <w:lang w:val="sr-Cyrl-CS" w:eastAsia="fr-FR"/>
              </w:rPr>
              <w:t>Висок</w:t>
            </w:r>
          </w:p>
        </w:tc>
        <w:tc>
          <w:tcPr>
            <w:tcW w:w="556" w:type="pct"/>
            <w:tcBorders>
              <w:top w:val="single" w:sz="4" w:space="0" w:color="auto"/>
              <w:left w:val="single" w:sz="4" w:space="0" w:color="auto"/>
              <w:bottom w:val="single" w:sz="4" w:space="0" w:color="auto"/>
              <w:right w:val="single" w:sz="4" w:space="0" w:color="auto"/>
            </w:tcBorders>
          </w:tcPr>
          <w:p w:rsidR="00DD4123" w:rsidRPr="009A4B2A" w:rsidRDefault="00DD4123" w:rsidP="003622CA">
            <w:pPr>
              <w:ind w:left="180" w:right="180"/>
              <w:contextualSpacing/>
              <w:jc w:val="center"/>
              <w:rPr>
                <w:sz w:val="22"/>
                <w:szCs w:val="22"/>
                <w:lang w:val="sr-Cyrl-CS" w:eastAsia="fr-FR"/>
              </w:rPr>
            </w:pPr>
            <w:r w:rsidRPr="009A4B2A">
              <w:rPr>
                <w:sz w:val="22"/>
                <w:szCs w:val="22"/>
                <w:lang w:val="sr-Cyrl-CS" w:eastAsia="fr-FR"/>
              </w:rPr>
              <w:t>Ниска</w:t>
            </w:r>
          </w:p>
          <w:p w:rsidR="00DD4123" w:rsidRPr="009A4B2A" w:rsidRDefault="00DD4123" w:rsidP="003622CA">
            <w:pPr>
              <w:ind w:left="180" w:right="180"/>
              <w:contextualSpacing/>
              <w:jc w:val="center"/>
              <w:rPr>
                <w:sz w:val="22"/>
                <w:szCs w:val="22"/>
                <w:lang w:val="sr-Cyrl-CS" w:eastAsia="fr-FR"/>
              </w:rPr>
            </w:pPr>
          </w:p>
          <w:p w:rsidR="00DD4123" w:rsidRPr="009A4B2A" w:rsidRDefault="00DD4123" w:rsidP="003622CA">
            <w:pPr>
              <w:ind w:left="180" w:right="180"/>
              <w:contextualSpacing/>
              <w:jc w:val="center"/>
              <w:rPr>
                <w:sz w:val="22"/>
                <w:szCs w:val="22"/>
                <w:lang w:val="sr-Cyrl-CS" w:eastAsia="fr-FR"/>
              </w:rPr>
            </w:pPr>
            <w:r w:rsidRPr="009A4B2A">
              <w:rPr>
                <w:sz w:val="22"/>
                <w:szCs w:val="22"/>
                <w:lang w:val="sr-Cyrl-CS" w:eastAsia="fr-FR"/>
              </w:rPr>
              <w:t>Средња</w:t>
            </w:r>
          </w:p>
          <w:p w:rsidR="00DD4123" w:rsidRPr="009A4B2A" w:rsidRDefault="00DD4123" w:rsidP="003622CA">
            <w:pPr>
              <w:ind w:left="180" w:right="180"/>
              <w:contextualSpacing/>
              <w:jc w:val="center"/>
              <w:rPr>
                <w:sz w:val="22"/>
                <w:szCs w:val="22"/>
                <w:lang w:val="sr-Cyrl-CS" w:eastAsia="fr-FR"/>
              </w:rPr>
            </w:pPr>
          </w:p>
          <w:p w:rsidR="00DD4123" w:rsidRPr="009A4B2A" w:rsidRDefault="00DD4123" w:rsidP="003622CA">
            <w:pPr>
              <w:ind w:left="180" w:right="180"/>
              <w:contextualSpacing/>
              <w:jc w:val="center"/>
              <w:rPr>
                <w:sz w:val="22"/>
                <w:szCs w:val="22"/>
                <w:lang w:val="sr-Cyrl-CS" w:eastAsia="fr-FR"/>
              </w:rPr>
            </w:pPr>
            <w:r w:rsidRPr="009A4B2A">
              <w:rPr>
                <w:sz w:val="22"/>
                <w:szCs w:val="22"/>
                <w:lang w:val="sr-Cyrl-CS" w:eastAsia="fr-FR"/>
              </w:rPr>
              <w:t>Ниска</w:t>
            </w:r>
          </w:p>
          <w:p w:rsidR="00DD4123" w:rsidRPr="009A4B2A" w:rsidRDefault="00DD4123" w:rsidP="003622CA">
            <w:pPr>
              <w:ind w:left="180" w:right="180"/>
              <w:contextualSpacing/>
              <w:jc w:val="center"/>
              <w:rPr>
                <w:sz w:val="22"/>
                <w:szCs w:val="22"/>
                <w:lang w:val="sr-Cyrl-CS" w:eastAsia="fr-FR"/>
              </w:rPr>
            </w:pPr>
          </w:p>
          <w:p w:rsidR="00DD4123" w:rsidRPr="009A4B2A" w:rsidRDefault="00DD4123" w:rsidP="003622CA">
            <w:pPr>
              <w:ind w:left="180" w:right="180"/>
              <w:contextualSpacing/>
              <w:jc w:val="center"/>
              <w:rPr>
                <w:sz w:val="22"/>
                <w:szCs w:val="22"/>
                <w:lang w:val="sr-Cyrl-CS" w:eastAsia="fr-FR"/>
              </w:rPr>
            </w:pPr>
          </w:p>
          <w:p w:rsidR="00DD4123" w:rsidRPr="009A4B2A" w:rsidRDefault="00DD4123" w:rsidP="003622CA">
            <w:pPr>
              <w:ind w:left="180" w:right="180"/>
              <w:contextualSpacing/>
              <w:jc w:val="center"/>
              <w:rPr>
                <w:sz w:val="22"/>
                <w:szCs w:val="22"/>
                <w:lang w:val="sr-Cyrl-CS" w:eastAsia="fr-FR"/>
              </w:rPr>
            </w:pPr>
            <w:r w:rsidRPr="009A4B2A">
              <w:rPr>
                <w:sz w:val="22"/>
                <w:szCs w:val="22"/>
                <w:lang w:val="sr-Cyrl-CS" w:eastAsia="fr-FR"/>
              </w:rPr>
              <w:t>Висока</w:t>
            </w:r>
          </w:p>
        </w:tc>
        <w:tc>
          <w:tcPr>
            <w:tcW w:w="635" w:type="pct"/>
            <w:tcBorders>
              <w:top w:val="single" w:sz="4" w:space="0" w:color="auto"/>
              <w:left w:val="single" w:sz="4" w:space="0" w:color="auto"/>
              <w:bottom w:val="single" w:sz="4" w:space="0" w:color="auto"/>
              <w:right w:val="single" w:sz="4" w:space="0" w:color="auto"/>
            </w:tcBorders>
          </w:tcPr>
          <w:p w:rsidR="00DD4123" w:rsidRPr="009A4B2A" w:rsidRDefault="00DD4123" w:rsidP="003622CA">
            <w:pPr>
              <w:ind w:left="180" w:right="180"/>
              <w:contextualSpacing/>
              <w:jc w:val="center"/>
              <w:rPr>
                <w:sz w:val="22"/>
                <w:szCs w:val="22"/>
                <w:lang w:val="sr-Cyrl-CS" w:eastAsia="fr-FR"/>
              </w:rPr>
            </w:pPr>
            <w:r w:rsidRPr="009A4B2A">
              <w:rPr>
                <w:sz w:val="22"/>
                <w:szCs w:val="22"/>
                <w:lang w:val="sr-Cyrl-CS" w:eastAsia="fr-FR"/>
              </w:rPr>
              <w:t>Средњи</w:t>
            </w:r>
          </w:p>
          <w:p w:rsidR="00DD4123" w:rsidRPr="009A4B2A" w:rsidRDefault="00DD4123" w:rsidP="003622CA">
            <w:pPr>
              <w:ind w:left="180" w:right="180"/>
              <w:contextualSpacing/>
              <w:jc w:val="center"/>
              <w:rPr>
                <w:sz w:val="22"/>
                <w:szCs w:val="22"/>
                <w:lang w:val="sr-Cyrl-CS" w:eastAsia="fr-FR"/>
              </w:rPr>
            </w:pPr>
          </w:p>
          <w:p w:rsidR="00DD4123" w:rsidRPr="009A4B2A" w:rsidRDefault="00DD4123" w:rsidP="003622CA">
            <w:pPr>
              <w:ind w:left="180" w:right="180"/>
              <w:contextualSpacing/>
              <w:jc w:val="center"/>
              <w:rPr>
                <w:sz w:val="22"/>
                <w:szCs w:val="22"/>
                <w:lang w:val="sr-Cyrl-CS" w:eastAsia="fr-FR"/>
              </w:rPr>
            </w:pPr>
            <w:r w:rsidRPr="009A4B2A">
              <w:rPr>
                <w:sz w:val="22"/>
                <w:szCs w:val="22"/>
                <w:lang w:val="sr-Cyrl-CS" w:eastAsia="fr-FR"/>
              </w:rPr>
              <w:t>Висок</w:t>
            </w:r>
          </w:p>
          <w:p w:rsidR="00DD4123" w:rsidRPr="009A4B2A" w:rsidRDefault="00DD4123" w:rsidP="003622CA">
            <w:pPr>
              <w:ind w:left="180" w:right="180"/>
              <w:contextualSpacing/>
              <w:jc w:val="center"/>
              <w:rPr>
                <w:sz w:val="22"/>
                <w:szCs w:val="22"/>
                <w:lang w:val="sr-Cyrl-CS" w:eastAsia="fr-FR"/>
              </w:rPr>
            </w:pPr>
          </w:p>
          <w:p w:rsidR="00DD4123" w:rsidRPr="009A4B2A" w:rsidRDefault="00DD4123" w:rsidP="003622CA">
            <w:pPr>
              <w:ind w:left="180" w:right="180"/>
              <w:contextualSpacing/>
              <w:jc w:val="center"/>
              <w:rPr>
                <w:sz w:val="22"/>
                <w:szCs w:val="22"/>
                <w:lang w:val="sr-Cyrl-CS" w:eastAsia="fr-FR"/>
              </w:rPr>
            </w:pPr>
            <w:r w:rsidRPr="009A4B2A">
              <w:rPr>
                <w:sz w:val="22"/>
                <w:szCs w:val="22"/>
                <w:lang w:val="sr-Cyrl-CS" w:eastAsia="fr-FR"/>
              </w:rPr>
              <w:t>Средњи</w:t>
            </w:r>
          </w:p>
          <w:p w:rsidR="00DD4123" w:rsidRPr="009A4B2A" w:rsidRDefault="00DD4123" w:rsidP="003622CA">
            <w:pPr>
              <w:ind w:left="180" w:right="180"/>
              <w:contextualSpacing/>
              <w:jc w:val="center"/>
              <w:rPr>
                <w:sz w:val="22"/>
                <w:szCs w:val="22"/>
                <w:lang w:val="sr-Cyrl-CS" w:eastAsia="fr-FR"/>
              </w:rPr>
            </w:pPr>
          </w:p>
          <w:p w:rsidR="00DD4123" w:rsidRPr="009A4B2A" w:rsidRDefault="00DD4123" w:rsidP="003622CA">
            <w:pPr>
              <w:ind w:left="180" w:right="180"/>
              <w:contextualSpacing/>
              <w:jc w:val="center"/>
              <w:rPr>
                <w:sz w:val="22"/>
                <w:szCs w:val="22"/>
                <w:lang w:val="sr-Cyrl-CS" w:eastAsia="fr-FR"/>
              </w:rPr>
            </w:pPr>
          </w:p>
          <w:p w:rsidR="00DD4123" w:rsidRPr="009A4B2A" w:rsidRDefault="00DD4123" w:rsidP="003622CA">
            <w:pPr>
              <w:ind w:left="180" w:right="180"/>
              <w:contextualSpacing/>
              <w:jc w:val="center"/>
              <w:rPr>
                <w:sz w:val="22"/>
                <w:szCs w:val="22"/>
                <w:lang w:val="sr-Cyrl-CS" w:eastAsia="fr-FR"/>
              </w:rPr>
            </w:pPr>
            <w:r w:rsidRPr="009A4B2A">
              <w:rPr>
                <w:sz w:val="22"/>
                <w:szCs w:val="22"/>
                <w:lang w:val="sr-Cyrl-CS" w:eastAsia="fr-FR"/>
              </w:rPr>
              <w:t>Висок</w:t>
            </w:r>
          </w:p>
        </w:tc>
      </w:tr>
      <w:tr w:rsidR="00DD4123" w:rsidTr="003622CA">
        <w:trPr>
          <w:cantSplit/>
          <w:trHeight w:val="983"/>
        </w:trPr>
        <w:tc>
          <w:tcPr>
            <w:tcW w:w="868" w:type="pct"/>
            <w:tcBorders>
              <w:top w:val="single" w:sz="4" w:space="0" w:color="auto"/>
              <w:left w:val="single" w:sz="4" w:space="0" w:color="auto"/>
              <w:bottom w:val="single" w:sz="4" w:space="0" w:color="auto"/>
              <w:right w:val="single" w:sz="4" w:space="0" w:color="auto"/>
            </w:tcBorders>
          </w:tcPr>
          <w:p w:rsidR="00DD4123" w:rsidRPr="002965DF" w:rsidRDefault="00DD4123" w:rsidP="003622CA">
            <w:pPr>
              <w:ind w:left="180" w:right="180"/>
              <w:contextualSpacing/>
              <w:rPr>
                <w:b/>
                <w:i/>
                <w:lang w:val="sr-Cyrl-CS" w:eastAsia="fr-FR"/>
              </w:rPr>
            </w:pPr>
            <w:r>
              <w:rPr>
                <w:b/>
                <w:i/>
                <w:lang w:val="sr-Cyrl-CS" w:eastAsia="fr-FR"/>
              </w:rPr>
              <w:lastRenderedPageBreak/>
              <w:t>1.7.</w:t>
            </w:r>
            <w:r w:rsidRPr="002965DF">
              <w:rPr>
                <w:b/>
                <w:i/>
                <w:lang w:val="sr-Cyrl-CS" w:eastAsia="fr-FR"/>
              </w:rPr>
              <w:t>Информаци</w:t>
            </w:r>
            <w:r>
              <w:rPr>
                <w:b/>
                <w:i/>
                <w:lang w:eastAsia="fr-FR"/>
              </w:rPr>
              <w:t>-</w:t>
            </w:r>
            <w:r w:rsidRPr="002965DF">
              <w:rPr>
                <w:b/>
                <w:i/>
                <w:lang w:val="sr-Cyrl-CS" w:eastAsia="fr-FR"/>
              </w:rPr>
              <w:t>они системи</w:t>
            </w:r>
          </w:p>
        </w:tc>
        <w:tc>
          <w:tcPr>
            <w:tcW w:w="933" w:type="pct"/>
            <w:tcBorders>
              <w:top w:val="single" w:sz="4" w:space="0" w:color="auto"/>
              <w:left w:val="single" w:sz="4" w:space="0" w:color="auto"/>
              <w:bottom w:val="single" w:sz="4" w:space="0" w:color="auto"/>
              <w:right w:val="single" w:sz="4" w:space="0" w:color="auto"/>
            </w:tcBorders>
          </w:tcPr>
          <w:p w:rsidR="00DD4123" w:rsidRPr="009F0D85" w:rsidRDefault="00DD4123" w:rsidP="003622CA">
            <w:pPr>
              <w:ind w:left="180" w:right="180"/>
              <w:contextualSpacing/>
              <w:jc w:val="both"/>
              <w:rPr>
                <w:sz w:val="22"/>
                <w:szCs w:val="22"/>
                <w:lang w:val="sr-Cyrl-CS" w:eastAsia="fr-FR"/>
              </w:rPr>
            </w:pPr>
            <w:r>
              <w:rPr>
                <w:sz w:val="22"/>
                <w:szCs w:val="22"/>
                <w:lang w:val="sr-Cyrl-CS" w:eastAsia="fr-FR"/>
              </w:rPr>
              <w:t>1.</w:t>
            </w:r>
            <w:r w:rsidRPr="009F0D85">
              <w:rPr>
                <w:sz w:val="22"/>
                <w:szCs w:val="22"/>
                <w:lang w:val="sr-Cyrl-CS" w:eastAsia="fr-FR"/>
              </w:rPr>
              <w:t>Да су сви системи покривени квалитетном рачунарском опремом и програмским софтверима.</w:t>
            </w:r>
          </w:p>
          <w:p w:rsidR="00DD4123" w:rsidRPr="009F0D85" w:rsidRDefault="00DD4123" w:rsidP="003622CA">
            <w:pPr>
              <w:ind w:left="180" w:right="180"/>
              <w:contextualSpacing/>
              <w:jc w:val="both"/>
              <w:rPr>
                <w:sz w:val="22"/>
                <w:szCs w:val="22"/>
                <w:lang w:val="sr-Cyrl-CS" w:eastAsia="fr-FR"/>
              </w:rPr>
            </w:pPr>
            <w:r>
              <w:rPr>
                <w:sz w:val="22"/>
                <w:szCs w:val="22"/>
                <w:lang w:val="sr-Cyrl-CS" w:eastAsia="fr-FR"/>
              </w:rPr>
              <w:t xml:space="preserve"> 2.</w:t>
            </w:r>
            <w:r w:rsidRPr="009F0D85">
              <w:rPr>
                <w:sz w:val="22"/>
                <w:szCs w:val="22"/>
                <w:lang w:val="sr-Cyrl-CS" w:eastAsia="fr-FR"/>
              </w:rPr>
              <w:t xml:space="preserve">Да су запослени обучени за рад у програмским софтверима. </w:t>
            </w:r>
          </w:p>
          <w:p w:rsidR="00DD4123" w:rsidRDefault="00DD4123" w:rsidP="003622CA">
            <w:pPr>
              <w:ind w:left="180" w:right="180"/>
              <w:contextualSpacing/>
              <w:jc w:val="both"/>
              <w:rPr>
                <w:lang w:val="sr-Cyrl-CS" w:eastAsia="fr-FR"/>
              </w:rPr>
            </w:pPr>
            <w:r>
              <w:rPr>
                <w:sz w:val="22"/>
                <w:szCs w:val="22"/>
                <w:lang w:val="sr-Cyrl-CS" w:eastAsia="fr-FR"/>
              </w:rPr>
              <w:t>3.</w:t>
            </w:r>
            <w:r w:rsidRPr="009F0D85">
              <w:rPr>
                <w:sz w:val="22"/>
                <w:szCs w:val="22"/>
                <w:lang w:val="sr-Cyrl-CS" w:eastAsia="fr-FR"/>
              </w:rPr>
              <w:t>Да информациони системи буду безбедни и заштићени</w:t>
            </w:r>
            <w:r w:rsidRPr="000B3784">
              <w:rPr>
                <w:lang w:val="sr-Cyrl-CS" w:eastAsia="fr-FR"/>
              </w:rPr>
              <w:t>.</w:t>
            </w:r>
          </w:p>
        </w:tc>
        <w:tc>
          <w:tcPr>
            <w:tcW w:w="1589" w:type="pct"/>
            <w:tcBorders>
              <w:top w:val="single" w:sz="4" w:space="0" w:color="auto"/>
              <w:left w:val="single" w:sz="4" w:space="0" w:color="auto"/>
              <w:bottom w:val="single" w:sz="4" w:space="0" w:color="auto"/>
              <w:right w:val="single" w:sz="4" w:space="0" w:color="auto"/>
            </w:tcBorders>
          </w:tcPr>
          <w:p w:rsidR="00DD4123" w:rsidRPr="009A4B2A" w:rsidRDefault="00DD4123" w:rsidP="003622CA">
            <w:pPr>
              <w:ind w:left="180" w:right="180"/>
              <w:contextualSpacing/>
              <w:jc w:val="both"/>
              <w:rPr>
                <w:sz w:val="22"/>
                <w:szCs w:val="22"/>
                <w:lang w:val="sr-Cyrl-CS" w:eastAsia="fr-FR"/>
              </w:rPr>
            </w:pPr>
            <w:r w:rsidRPr="009A4B2A">
              <w:rPr>
                <w:sz w:val="22"/>
                <w:szCs w:val="22"/>
                <w:lang w:val="sr-Cyrl-CS" w:eastAsia="fr-FR"/>
              </w:rPr>
              <w:t>1.</w:t>
            </w:r>
            <w:r>
              <w:rPr>
                <w:sz w:val="22"/>
                <w:szCs w:val="22"/>
                <w:lang w:val="sr-Cyrl-CS" w:eastAsia="fr-FR"/>
              </w:rPr>
              <w:t xml:space="preserve"> </w:t>
            </w:r>
            <w:r w:rsidRPr="009A4B2A">
              <w:rPr>
                <w:sz w:val="22"/>
                <w:szCs w:val="22"/>
                <w:lang w:val="sr-Cyrl-CS" w:eastAsia="fr-FR"/>
              </w:rPr>
              <w:t xml:space="preserve">Недовољна обученост кадрова. </w:t>
            </w:r>
          </w:p>
          <w:p w:rsidR="00DD4123" w:rsidRPr="009A4B2A" w:rsidRDefault="00DD4123" w:rsidP="003622CA">
            <w:pPr>
              <w:ind w:left="180" w:right="180"/>
              <w:contextualSpacing/>
              <w:jc w:val="both"/>
              <w:rPr>
                <w:sz w:val="22"/>
                <w:szCs w:val="22"/>
                <w:lang w:val="sr-Cyrl-CS" w:eastAsia="fr-FR"/>
              </w:rPr>
            </w:pPr>
            <w:r>
              <w:rPr>
                <w:sz w:val="22"/>
                <w:szCs w:val="22"/>
                <w:lang w:val="sr-Cyrl-CS" w:eastAsia="fr-FR"/>
              </w:rPr>
              <w:t xml:space="preserve">2. </w:t>
            </w:r>
            <w:r w:rsidRPr="009A4B2A">
              <w:rPr>
                <w:sz w:val="22"/>
                <w:szCs w:val="22"/>
                <w:lang w:val="sr-Cyrl-CS" w:eastAsia="fr-FR"/>
              </w:rPr>
              <w:t>Незаинтересованост руководства за набавку квалитетне рачунарске опреме.</w:t>
            </w:r>
          </w:p>
          <w:p w:rsidR="00DD4123" w:rsidRPr="009A4B2A" w:rsidRDefault="00DD4123" w:rsidP="003622CA">
            <w:pPr>
              <w:ind w:left="180" w:right="180"/>
              <w:contextualSpacing/>
              <w:jc w:val="both"/>
              <w:rPr>
                <w:sz w:val="22"/>
                <w:szCs w:val="22"/>
                <w:lang w:val="sr-Cyrl-CS" w:eastAsia="fr-FR"/>
              </w:rPr>
            </w:pPr>
            <w:r>
              <w:rPr>
                <w:sz w:val="22"/>
                <w:szCs w:val="22"/>
                <w:lang w:val="sr-Cyrl-CS" w:eastAsia="fr-FR"/>
              </w:rPr>
              <w:t xml:space="preserve"> 3. </w:t>
            </w:r>
            <w:r w:rsidRPr="009A4B2A">
              <w:rPr>
                <w:sz w:val="22"/>
                <w:szCs w:val="22"/>
                <w:lang w:val="sr-Cyrl-CS" w:eastAsia="fr-FR"/>
              </w:rPr>
              <w:t xml:space="preserve">Не постоје адекватне покривености програмским софтверима. </w:t>
            </w:r>
          </w:p>
          <w:p w:rsidR="00DD4123" w:rsidRPr="009A4B2A" w:rsidRDefault="00DD4123" w:rsidP="003622CA">
            <w:pPr>
              <w:ind w:left="180" w:right="180"/>
              <w:contextualSpacing/>
              <w:jc w:val="both"/>
              <w:rPr>
                <w:sz w:val="22"/>
                <w:szCs w:val="22"/>
                <w:lang w:val="sr-Cyrl-CS" w:eastAsia="fr-FR"/>
              </w:rPr>
            </w:pPr>
            <w:r w:rsidRPr="009A4B2A">
              <w:rPr>
                <w:sz w:val="22"/>
                <w:szCs w:val="22"/>
                <w:lang w:val="sr-Cyrl-CS" w:eastAsia="fr-FR"/>
              </w:rPr>
              <w:t xml:space="preserve">4.Оштећење софтвера и губитак података. </w:t>
            </w:r>
          </w:p>
          <w:p w:rsidR="00DD4123" w:rsidRPr="009A4B2A" w:rsidRDefault="00DD4123" w:rsidP="003622CA">
            <w:pPr>
              <w:ind w:left="180" w:right="180"/>
              <w:contextualSpacing/>
              <w:jc w:val="both"/>
              <w:rPr>
                <w:sz w:val="22"/>
                <w:szCs w:val="22"/>
                <w:lang w:val="sr-Cyrl-CS" w:eastAsia="fr-FR"/>
              </w:rPr>
            </w:pPr>
            <w:r>
              <w:rPr>
                <w:sz w:val="22"/>
                <w:szCs w:val="22"/>
                <w:lang w:val="sr-Cyrl-CS" w:eastAsia="fr-FR"/>
              </w:rPr>
              <w:t>5.</w:t>
            </w:r>
            <w:r w:rsidRPr="009A4B2A">
              <w:rPr>
                <w:sz w:val="22"/>
                <w:szCs w:val="22"/>
                <w:lang w:val="sr-Cyrl-CS" w:eastAsia="fr-FR"/>
              </w:rPr>
              <w:t>Информациони системи и софтверски програми нису заштићени.</w:t>
            </w:r>
          </w:p>
          <w:p w:rsidR="00DD4123" w:rsidRPr="009A4B2A" w:rsidRDefault="00DD4123" w:rsidP="003622CA">
            <w:pPr>
              <w:ind w:left="180" w:right="180"/>
              <w:contextualSpacing/>
              <w:jc w:val="both"/>
              <w:rPr>
                <w:sz w:val="22"/>
                <w:szCs w:val="22"/>
                <w:lang w:val="sr-Cyrl-CS" w:eastAsia="fr-FR"/>
              </w:rPr>
            </w:pPr>
            <w:r>
              <w:rPr>
                <w:sz w:val="22"/>
                <w:szCs w:val="22"/>
                <w:lang w:val="sr-Cyrl-CS" w:eastAsia="fr-FR"/>
              </w:rPr>
              <w:t xml:space="preserve"> 6.</w:t>
            </w:r>
            <w:r w:rsidRPr="009A4B2A">
              <w:rPr>
                <w:sz w:val="22"/>
                <w:szCs w:val="22"/>
                <w:lang w:val="sr-Cyrl-CS" w:eastAsia="fr-FR"/>
              </w:rPr>
              <w:t xml:space="preserve">Информације се не чувају на прописан начин. </w:t>
            </w:r>
          </w:p>
          <w:p w:rsidR="00DD4123" w:rsidRPr="009A4B2A" w:rsidRDefault="00DD4123" w:rsidP="003622CA">
            <w:pPr>
              <w:ind w:left="180" w:right="180"/>
              <w:contextualSpacing/>
              <w:jc w:val="both"/>
              <w:rPr>
                <w:sz w:val="22"/>
                <w:szCs w:val="22"/>
                <w:lang w:val="sr-Cyrl-CS" w:eastAsia="fr-FR"/>
              </w:rPr>
            </w:pPr>
            <w:r>
              <w:rPr>
                <w:sz w:val="22"/>
                <w:szCs w:val="22"/>
                <w:lang w:val="sr-Cyrl-CS" w:eastAsia="fr-FR"/>
              </w:rPr>
              <w:t>7.</w:t>
            </w:r>
            <w:r w:rsidRPr="009A4B2A">
              <w:rPr>
                <w:sz w:val="22"/>
                <w:szCs w:val="22"/>
                <w:lang w:val="sr-Cyrl-CS" w:eastAsia="fr-FR"/>
              </w:rPr>
              <w:t>Непостојање интерне контроле везане за информационе системе.</w:t>
            </w:r>
          </w:p>
        </w:tc>
        <w:tc>
          <w:tcPr>
            <w:tcW w:w="419" w:type="pct"/>
            <w:tcBorders>
              <w:top w:val="single" w:sz="4" w:space="0" w:color="auto"/>
              <w:left w:val="single" w:sz="4" w:space="0" w:color="auto"/>
              <w:bottom w:val="single" w:sz="4" w:space="0" w:color="auto"/>
              <w:right w:val="single" w:sz="4" w:space="0" w:color="auto"/>
            </w:tcBorders>
          </w:tcPr>
          <w:p w:rsidR="00DD4123" w:rsidRPr="009A4B2A" w:rsidRDefault="00DD4123" w:rsidP="003622CA">
            <w:pPr>
              <w:ind w:right="180"/>
              <w:contextualSpacing/>
              <w:jc w:val="center"/>
              <w:rPr>
                <w:sz w:val="22"/>
                <w:szCs w:val="22"/>
                <w:lang w:val="sr-Cyrl-CS" w:eastAsia="fr-FR"/>
              </w:rPr>
            </w:pPr>
            <w:r w:rsidRPr="009A4B2A">
              <w:rPr>
                <w:sz w:val="22"/>
                <w:szCs w:val="22"/>
                <w:lang w:val="sr-Cyrl-CS" w:eastAsia="fr-FR"/>
              </w:rPr>
              <w:t>Умерен</w:t>
            </w:r>
          </w:p>
          <w:p w:rsidR="00DD4123" w:rsidRPr="009A4B2A" w:rsidRDefault="00DD4123" w:rsidP="003622CA">
            <w:pPr>
              <w:ind w:right="180"/>
              <w:contextualSpacing/>
              <w:rPr>
                <w:sz w:val="22"/>
                <w:szCs w:val="22"/>
                <w:lang w:val="sr-Cyrl-CS" w:eastAsia="fr-FR"/>
              </w:rPr>
            </w:pPr>
            <w:r w:rsidRPr="009A4B2A">
              <w:rPr>
                <w:sz w:val="22"/>
                <w:szCs w:val="22"/>
                <w:lang w:val="sr-Cyrl-CS" w:eastAsia="fr-FR"/>
              </w:rPr>
              <w:t>Умерен</w:t>
            </w:r>
          </w:p>
          <w:p w:rsidR="00DD4123" w:rsidRPr="009A4B2A" w:rsidRDefault="00DD4123" w:rsidP="003622CA">
            <w:pPr>
              <w:ind w:left="180" w:right="180"/>
              <w:contextualSpacing/>
              <w:jc w:val="center"/>
              <w:rPr>
                <w:sz w:val="22"/>
                <w:szCs w:val="22"/>
                <w:lang w:val="sr-Cyrl-CS" w:eastAsia="fr-FR"/>
              </w:rPr>
            </w:pPr>
          </w:p>
          <w:p w:rsidR="00DD4123" w:rsidRDefault="00DD4123" w:rsidP="003622CA">
            <w:pPr>
              <w:ind w:right="180"/>
              <w:contextualSpacing/>
              <w:jc w:val="center"/>
              <w:rPr>
                <w:sz w:val="22"/>
                <w:szCs w:val="22"/>
                <w:lang w:val="sr-Cyrl-CS" w:eastAsia="fr-FR"/>
              </w:rPr>
            </w:pPr>
            <w:r w:rsidRPr="009A4B2A">
              <w:rPr>
                <w:sz w:val="22"/>
                <w:szCs w:val="22"/>
                <w:lang w:val="sr-Cyrl-CS" w:eastAsia="fr-FR"/>
              </w:rPr>
              <w:t>Умерен</w:t>
            </w:r>
          </w:p>
          <w:p w:rsidR="00DD4123" w:rsidRPr="009A4B2A" w:rsidRDefault="00DD4123" w:rsidP="003622CA">
            <w:pPr>
              <w:ind w:right="180"/>
              <w:contextualSpacing/>
              <w:jc w:val="center"/>
              <w:rPr>
                <w:sz w:val="22"/>
                <w:szCs w:val="22"/>
                <w:lang w:val="sr-Cyrl-CS" w:eastAsia="fr-FR"/>
              </w:rPr>
            </w:pPr>
          </w:p>
          <w:p w:rsidR="00DD4123" w:rsidRPr="009A4B2A" w:rsidRDefault="00DD4123" w:rsidP="003622CA">
            <w:pPr>
              <w:ind w:left="180" w:right="180"/>
              <w:contextualSpacing/>
              <w:jc w:val="center"/>
              <w:rPr>
                <w:sz w:val="22"/>
                <w:szCs w:val="22"/>
                <w:lang w:val="sr-Cyrl-CS" w:eastAsia="fr-FR"/>
              </w:rPr>
            </w:pPr>
          </w:p>
          <w:p w:rsidR="00DD4123" w:rsidRPr="009A4B2A" w:rsidRDefault="00DD4123" w:rsidP="003622CA">
            <w:pPr>
              <w:ind w:right="180"/>
              <w:contextualSpacing/>
              <w:jc w:val="center"/>
              <w:rPr>
                <w:sz w:val="22"/>
                <w:szCs w:val="22"/>
                <w:lang w:val="sr-Cyrl-CS" w:eastAsia="fr-FR"/>
              </w:rPr>
            </w:pPr>
            <w:r w:rsidRPr="009A4B2A">
              <w:rPr>
                <w:sz w:val="22"/>
                <w:szCs w:val="22"/>
                <w:lang w:val="sr-Cyrl-CS" w:eastAsia="fr-FR"/>
              </w:rPr>
              <w:t>Висок</w:t>
            </w:r>
          </w:p>
          <w:p w:rsidR="00DD4123" w:rsidRDefault="00DD4123" w:rsidP="003622CA">
            <w:pPr>
              <w:ind w:right="180"/>
              <w:contextualSpacing/>
              <w:jc w:val="center"/>
              <w:rPr>
                <w:sz w:val="22"/>
                <w:szCs w:val="22"/>
                <w:lang w:val="sr-Cyrl-CS" w:eastAsia="fr-FR"/>
              </w:rPr>
            </w:pPr>
          </w:p>
          <w:p w:rsidR="00DD4123" w:rsidRDefault="00DD4123" w:rsidP="003622CA">
            <w:pPr>
              <w:ind w:right="180"/>
              <w:contextualSpacing/>
              <w:jc w:val="center"/>
              <w:rPr>
                <w:sz w:val="22"/>
                <w:szCs w:val="22"/>
                <w:lang w:val="sr-Cyrl-CS" w:eastAsia="fr-FR"/>
              </w:rPr>
            </w:pPr>
            <w:r w:rsidRPr="009A4B2A">
              <w:rPr>
                <w:sz w:val="22"/>
                <w:szCs w:val="22"/>
                <w:lang w:val="sr-Cyrl-CS" w:eastAsia="fr-FR"/>
              </w:rPr>
              <w:t>Висок</w:t>
            </w:r>
          </w:p>
          <w:p w:rsidR="00DD4123" w:rsidRPr="009A4B2A" w:rsidRDefault="00DD4123" w:rsidP="003622CA">
            <w:pPr>
              <w:ind w:right="180"/>
              <w:contextualSpacing/>
              <w:jc w:val="center"/>
              <w:rPr>
                <w:sz w:val="22"/>
                <w:szCs w:val="22"/>
                <w:lang w:val="sr-Cyrl-CS" w:eastAsia="fr-FR"/>
              </w:rPr>
            </w:pPr>
          </w:p>
          <w:p w:rsidR="00DD4123" w:rsidRPr="009A4B2A" w:rsidRDefault="00DD4123" w:rsidP="003622CA">
            <w:pPr>
              <w:ind w:left="180" w:right="180"/>
              <w:contextualSpacing/>
              <w:jc w:val="center"/>
              <w:rPr>
                <w:sz w:val="22"/>
                <w:szCs w:val="22"/>
                <w:lang w:val="sr-Cyrl-CS" w:eastAsia="fr-FR"/>
              </w:rPr>
            </w:pPr>
          </w:p>
          <w:p w:rsidR="00DD4123" w:rsidRPr="009A4B2A" w:rsidRDefault="00DD4123" w:rsidP="003622CA">
            <w:pPr>
              <w:ind w:right="180"/>
              <w:contextualSpacing/>
              <w:jc w:val="center"/>
              <w:rPr>
                <w:sz w:val="22"/>
                <w:szCs w:val="22"/>
                <w:lang w:val="sr-Cyrl-CS" w:eastAsia="fr-FR"/>
              </w:rPr>
            </w:pPr>
            <w:r w:rsidRPr="009A4B2A">
              <w:rPr>
                <w:sz w:val="22"/>
                <w:szCs w:val="22"/>
                <w:lang w:val="sr-Cyrl-CS" w:eastAsia="fr-FR"/>
              </w:rPr>
              <w:t>Висок</w:t>
            </w:r>
          </w:p>
          <w:p w:rsidR="00DD4123" w:rsidRPr="009A4B2A" w:rsidRDefault="00DD4123" w:rsidP="003622CA">
            <w:pPr>
              <w:ind w:left="180" w:right="180"/>
              <w:contextualSpacing/>
              <w:jc w:val="center"/>
              <w:rPr>
                <w:sz w:val="22"/>
                <w:szCs w:val="22"/>
                <w:lang w:val="sr-Cyrl-CS" w:eastAsia="fr-FR"/>
              </w:rPr>
            </w:pPr>
          </w:p>
          <w:p w:rsidR="00DD4123" w:rsidRPr="009A4B2A" w:rsidRDefault="00DD4123" w:rsidP="003622CA">
            <w:pPr>
              <w:ind w:right="180"/>
              <w:contextualSpacing/>
              <w:jc w:val="center"/>
              <w:rPr>
                <w:sz w:val="22"/>
                <w:szCs w:val="22"/>
                <w:lang w:val="sr-Cyrl-CS" w:eastAsia="fr-FR"/>
              </w:rPr>
            </w:pPr>
            <w:r w:rsidRPr="009A4B2A">
              <w:rPr>
                <w:sz w:val="22"/>
                <w:szCs w:val="22"/>
                <w:lang w:val="sr-Cyrl-CS" w:eastAsia="fr-FR"/>
              </w:rPr>
              <w:t>Висок</w:t>
            </w:r>
          </w:p>
          <w:p w:rsidR="00DD4123" w:rsidRPr="009A4B2A" w:rsidRDefault="00DD4123" w:rsidP="003622CA">
            <w:pPr>
              <w:ind w:left="180" w:right="180"/>
              <w:contextualSpacing/>
              <w:jc w:val="center"/>
              <w:rPr>
                <w:sz w:val="22"/>
                <w:szCs w:val="22"/>
                <w:lang w:val="sr-Cyrl-CS" w:eastAsia="fr-FR"/>
              </w:rPr>
            </w:pPr>
          </w:p>
        </w:tc>
        <w:tc>
          <w:tcPr>
            <w:tcW w:w="556" w:type="pct"/>
            <w:tcBorders>
              <w:top w:val="single" w:sz="4" w:space="0" w:color="auto"/>
              <w:left w:val="single" w:sz="4" w:space="0" w:color="auto"/>
              <w:bottom w:val="single" w:sz="4" w:space="0" w:color="auto"/>
              <w:right w:val="single" w:sz="4" w:space="0" w:color="auto"/>
            </w:tcBorders>
          </w:tcPr>
          <w:p w:rsidR="00DD4123" w:rsidRPr="009A4B2A" w:rsidRDefault="00DD4123" w:rsidP="003622CA">
            <w:pPr>
              <w:ind w:left="180" w:right="180"/>
              <w:contextualSpacing/>
              <w:jc w:val="center"/>
              <w:rPr>
                <w:sz w:val="22"/>
                <w:szCs w:val="22"/>
                <w:lang w:val="sr-Cyrl-CS" w:eastAsia="fr-FR"/>
              </w:rPr>
            </w:pPr>
            <w:r w:rsidRPr="009A4B2A">
              <w:rPr>
                <w:sz w:val="22"/>
                <w:szCs w:val="22"/>
                <w:lang w:val="sr-Cyrl-CS" w:eastAsia="fr-FR"/>
              </w:rPr>
              <w:t>Ниска</w:t>
            </w:r>
          </w:p>
          <w:p w:rsidR="00DD4123" w:rsidRPr="009A4B2A" w:rsidRDefault="00DD4123" w:rsidP="003622CA">
            <w:pPr>
              <w:ind w:left="180" w:right="180"/>
              <w:contextualSpacing/>
              <w:jc w:val="center"/>
              <w:rPr>
                <w:sz w:val="22"/>
                <w:szCs w:val="22"/>
                <w:lang w:val="sr-Cyrl-CS" w:eastAsia="fr-FR"/>
              </w:rPr>
            </w:pPr>
            <w:r w:rsidRPr="009A4B2A">
              <w:rPr>
                <w:sz w:val="22"/>
                <w:szCs w:val="22"/>
                <w:lang w:val="sr-Cyrl-CS" w:eastAsia="fr-FR"/>
              </w:rPr>
              <w:t>Средња</w:t>
            </w:r>
          </w:p>
          <w:p w:rsidR="00DD4123" w:rsidRPr="009A4B2A" w:rsidRDefault="00DD4123" w:rsidP="003622CA">
            <w:pPr>
              <w:ind w:left="180" w:right="180"/>
              <w:contextualSpacing/>
              <w:jc w:val="center"/>
              <w:rPr>
                <w:sz w:val="22"/>
                <w:szCs w:val="22"/>
                <w:lang w:val="sr-Cyrl-CS" w:eastAsia="fr-FR"/>
              </w:rPr>
            </w:pPr>
          </w:p>
          <w:p w:rsidR="00DD4123" w:rsidRDefault="00DD4123" w:rsidP="003622CA">
            <w:pPr>
              <w:ind w:right="180"/>
              <w:contextualSpacing/>
              <w:jc w:val="center"/>
              <w:rPr>
                <w:sz w:val="22"/>
                <w:szCs w:val="22"/>
                <w:lang w:val="sr-Cyrl-CS" w:eastAsia="fr-FR"/>
              </w:rPr>
            </w:pPr>
            <w:r w:rsidRPr="009A4B2A">
              <w:rPr>
                <w:sz w:val="22"/>
                <w:szCs w:val="22"/>
                <w:lang w:val="sr-Cyrl-CS" w:eastAsia="fr-FR"/>
              </w:rPr>
              <w:t>Средња</w:t>
            </w:r>
          </w:p>
          <w:p w:rsidR="00DD4123" w:rsidRPr="009A4B2A" w:rsidRDefault="00DD4123" w:rsidP="003622CA">
            <w:pPr>
              <w:ind w:right="180"/>
              <w:contextualSpacing/>
              <w:jc w:val="center"/>
              <w:rPr>
                <w:sz w:val="22"/>
                <w:szCs w:val="22"/>
                <w:lang w:val="sr-Cyrl-CS" w:eastAsia="fr-FR"/>
              </w:rPr>
            </w:pPr>
          </w:p>
          <w:p w:rsidR="00DD4123" w:rsidRPr="009A4B2A" w:rsidRDefault="00DD4123" w:rsidP="003622CA">
            <w:pPr>
              <w:ind w:left="180" w:right="180"/>
              <w:contextualSpacing/>
              <w:jc w:val="center"/>
              <w:rPr>
                <w:sz w:val="22"/>
                <w:szCs w:val="22"/>
                <w:lang w:val="sr-Cyrl-CS" w:eastAsia="fr-FR"/>
              </w:rPr>
            </w:pPr>
          </w:p>
          <w:p w:rsidR="00DD4123" w:rsidRPr="009A4B2A" w:rsidRDefault="00DD4123" w:rsidP="003622CA">
            <w:pPr>
              <w:ind w:right="180"/>
              <w:contextualSpacing/>
              <w:jc w:val="center"/>
              <w:rPr>
                <w:sz w:val="22"/>
                <w:szCs w:val="22"/>
                <w:lang w:val="sr-Cyrl-CS" w:eastAsia="fr-FR"/>
              </w:rPr>
            </w:pPr>
            <w:r w:rsidRPr="009A4B2A">
              <w:rPr>
                <w:sz w:val="22"/>
                <w:szCs w:val="22"/>
                <w:lang w:val="sr-Cyrl-CS" w:eastAsia="fr-FR"/>
              </w:rPr>
              <w:t>Средња</w:t>
            </w:r>
          </w:p>
          <w:p w:rsidR="00DD4123" w:rsidRDefault="00DD4123" w:rsidP="003622CA">
            <w:pPr>
              <w:ind w:right="180"/>
              <w:contextualSpacing/>
              <w:jc w:val="center"/>
              <w:rPr>
                <w:sz w:val="22"/>
                <w:szCs w:val="22"/>
                <w:lang w:val="sr-Cyrl-CS" w:eastAsia="fr-FR"/>
              </w:rPr>
            </w:pPr>
          </w:p>
          <w:p w:rsidR="00DD4123" w:rsidRDefault="00DD4123" w:rsidP="003622CA">
            <w:pPr>
              <w:ind w:right="180"/>
              <w:contextualSpacing/>
              <w:jc w:val="center"/>
              <w:rPr>
                <w:sz w:val="22"/>
                <w:szCs w:val="22"/>
                <w:lang w:val="sr-Cyrl-CS" w:eastAsia="fr-FR"/>
              </w:rPr>
            </w:pPr>
            <w:r w:rsidRPr="009A4B2A">
              <w:rPr>
                <w:sz w:val="22"/>
                <w:szCs w:val="22"/>
                <w:lang w:val="sr-Cyrl-CS" w:eastAsia="fr-FR"/>
              </w:rPr>
              <w:t>Средња</w:t>
            </w:r>
          </w:p>
          <w:p w:rsidR="00DD4123" w:rsidRPr="009A4B2A" w:rsidRDefault="00DD4123" w:rsidP="003622CA">
            <w:pPr>
              <w:ind w:right="180"/>
              <w:contextualSpacing/>
              <w:jc w:val="center"/>
              <w:rPr>
                <w:sz w:val="22"/>
                <w:szCs w:val="22"/>
                <w:lang w:val="sr-Cyrl-CS" w:eastAsia="fr-FR"/>
              </w:rPr>
            </w:pPr>
          </w:p>
          <w:p w:rsidR="00DD4123" w:rsidRPr="009A4B2A" w:rsidRDefault="00DD4123" w:rsidP="003622CA">
            <w:pPr>
              <w:ind w:left="180" w:right="180"/>
              <w:contextualSpacing/>
              <w:jc w:val="center"/>
              <w:rPr>
                <w:sz w:val="22"/>
                <w:szCs w:val="22"/>
                <w:lang w:val="sr-Cyrl-CS" w:eastAsia="fr-FR"/>
              </w:rPr>
            </w:pPr>
          </w:p>
          <w:p w:rsidR="00DD4123" w:rsidRPr="009A4B2A" w:rsidRDefault="00DD4123" w:rsidP="003622CA">
            <w:pPr>
              <w:ind w:right="180"/>
              <w:contextualSpacing/>
              <w:jc w:val="center"/>
              <w:rPr>
                <w:sz w:val="22"/>
                <w:szCs w:val="22"/>
                <w:lang w:val="sr-Cyrl-CS" w:eastAsia="fr-FR"/>
              </w:rPr>
            </w:pPr>
            <w:r w:rsidRPr="009A4B2A">
              <w:rPr>
                <w:sz w:val="22"/>
                <w:szCs w:val="22"/>
                <w:lang w:val="sr-Cyrl-CS" w:eastAsia="fr-FR"/>
              </w:rPr>
              <w:t>Висока</w:t>
            </w:r>
          </w:p>
          <w:p w:rsidR="00DD4123" w:rsidRPr="009A4B2A" w:rsidRDefault="00DD4123" w:rsidP="003622CA">
            <w:pPr>
              <w:ind w:left="180" w:right="180"/>
              <w:contextualSpacing/>
              <w:jc w:val="center"/>
              <w:rPr>
                <w:sz w:val="22"/>
                <w:szCs w:val="22"/>
                <w:lang w:val="sr-Cyrl-CS" w:eastAsia="fr-FR"/>
              </w:rPr>
            </w:pPr>
          </w:p>
          <w:p w:rsidR="00DD4123" w:rsidRPr="009A4B2A" w:rsidRDefault="00DD4123" w:rsidP="003622CA">
            <w:pPr>
              <w:ind w:right="180"/>
              <w:contextualSpacing/>
              <w:jc w:val="center"/>
              <w:rPr>
                <w:sz w:val="22"/>
                <w:szCs w:val="22"/>
                <w:lang w:val="sr-Cyrl-CS" w:eastAsia="fr-FR"/>
              </w:rPr>
            </w:pPr>
            <w:r w:rsidRPr="009A4B2A">
              <w:rPr>
                <w:sz w:val="22"/>
                <w:szCs w:val="22"/>
                <w:lang w:val="sr-Cyrl-CS" w:eastAsia="fr-FR"/>
              </w:rPr>
              <w:t>Висока</w:t>
            </w:r>
          </w:p>
        </w:tc>
        <w:tc>
          <w:tcPr>
            <w:tcW w:w="635" w:type="pct"/>
            <w:tcBorders>
              <w:top w:val="single" w:sz="4" w:space="0" w:color="auto"/>
              <w:left w:val="single" w:sz="4" w:space="0" w:color="auto"/>
              <w:bottom w:val="single" w:sz="4" w:space="0" w:color="auto"/>
              <w:right w:val="single" w:sz="4" w:space="0" w:color="auto"/>
            </w:tcBorders>
          </w:tcPr>
          <w:p w:rsidR="00DD4123" w:rsidRPr="009A4B2A" w:rsidRDefault="00DD4123" w:rsidP="003622CA">
            <w:pPr>
              <w:ind w:right="180"/>
              <w:contextualSpacing/>
              <w:jc w:val="center"/>
              <w:rPr>
                <w:sz w:val="22"/>
                <w:szCs w:val="22"/>
                <w:lang w:val="sr-Cyrl-CS" w:eastAsia="fr-FR"/>
              </w:rPr>
            </w:pPr>
            <w:r w:rsidRPr="009A4B2A">
              <w:rPr>
                <w:sz w:val="22"/>
                <w:szCs w:val="22"/>
                <w:lang w:val="sr-Cyrl-CS" w:eastAsia="fr-FR"/>
              </w:rPr>
              <w:t>Низак</w:t>
            </w:r>
          </w:p>
          <w:p w:rsidR="00DD4123" w:rsidRPr="009A4B2A" w:rsidRDefault="00DD4123" w:rsidP="003622CA">
            <w:pPr>
              <w:ind w:right="180"/>
              <w:contextualSpacing/>
              <w:jc w:val="center"/>
              <w:rPr>
                <w:sz w:val="22"/>
                <w:szCs w:val="22"/>
                <w:lang w:val="sr-Cyrl-CS" w:eastAsia="fr-FR"/>
              </w:rPr>
            </w:pPr>
            <w:r w:rsidRPr="009A4B2A">
              <w:rPr>
                <w:sz w:val="22"/>
                <w:szCs w:val="22"/>
                <w:lang w:val="sr-Cyrl-CS" w:eastAsia="fr-FR"/>
              </w:rPr>
              <w:t>Средњи</w:t>
            </w:r>
          </w:p>
          <w:p w:rsidR="00DD4123" w:rsidRPr="009A4B2A" w:rsidRDefault="00DD4123" w:rsidP="003622CA">
            <w:pPr>
              <w:ind w:left="180" w:right="180"/>
              <w:contextualSpacing/>
              <w:jc w:val="center"/>
              <w:rPr>
                <w:sz w:val="22"/>
                <w:szCs w:val="22"/>
                <w:lang w:val="sr-Cyrl-CS" w:eastAsia="fr-FR"/>
              </w:rPr>
            </w:pPr>
          </w:p>
          <w:p w:rsidR="00DD4123" w:rsidRDefault="00DD4123" w:rsidP="003622CA">
            <w:pPr>
              <w:ind w:right="180"/>
              <w:contextualSpacing/>
              <w:jc w:val="center"/>
              <w:rPr>
                <w:sz w:val="22"/>
                <w:szCs w:val="22"/>
                <w:lang w:val="sr-Cyrl-CS" w:eastAsia="fr-FR"/>
              </w:rPr>
            </w:pPr>
            <w:r w:rsidRPr="009A4B2A">
              <w:rPr>
                <w:sz w:val="22"/>
                <w:szCs w:val="22"/>
                <w:lang w:val="sr-Cyrl-CS" w:eastAsia="fr-FR"/>
              </w:rPr>
              <w:t>Средњи</w:t>
            </w:r>
          </w:p>
          <w:p w:rsidR="00DD4123" w:rsidRPr="009A4B2A" w:rsidRDefault="00DD4123" w:rsidP="003622CA">
            <w:pPr>
              <w:ind w:right="180"/>
              <w:contextualSpacing/>
              <w:jc w:val="center"/>
              <w:rPr>
                <w:sz w:val="22"/>
                <w:szCs w:val="22"/>
                <w:lang w:val="sr-Cyrl-CS" w:eastAsia="fr-FR"/>
              </w:rPr>
            </w:pPr>
          </w:p>
          <w:p w:rsidR="00DD4123" w:rsidRPr="009A4B2A" w:rsidRDefault="00DD4123" w:rsidP="003622CA">
            <w:pPr>
              <w:ind w:left="180" w:right="180"/>
              <w:contextualSpacing/>
              <w:jc w:val="center"/>
              <w:rPr>
                <w:sz w:val="22"/>
                <w:szCs w:val="22"/>
                <w:lang w:val="sr-Cyrl-CS" w:eastAsia="fr-FR"/>
              </w:rPr>
            </w:pPr>
          </w:p>
          <w:p w:rsidR="00DD4123" w:rsidRPr="009A4B2A" w:rsidRDefault="00DD4123" w:rsidP="003622CA">
            <w:pPr>
              <w:ind w:right="180"/>
              <w:contextualSpacing/>
              <w:jc w:val="center"/>
              <w:rPr>
                <w:sz w:val="22"/>
                <w:szCs w:val="22"/>
                <w:lang w:val="sr-Cyrl-CS" w:eastAsia="fr-FR"/>
              </w:rPr>
            </w:pPr>
            <w:r w:rsidRPr="009A4B2A">
              <w:rPr>
                <w:sz w:val="22"/>
                <w:szCs w:val="22"/>
                <w:lang w:val="sr-Cyrl-CS" w:eastAsia="fr-FR"/>
              </w:rPr>
              <w:t>Висок</w:t>
            </w:r>
          </w:p>
          <w:p w:rsidR="00DD4123" w:rsidRDefault="00DD4123" w:rsidP="003622CA">
            <w:pPr>
              <w:ind w:right="180"/>
              <w:contextualSpacing/>
              <w:jc w:val="center"/>
              <w:rPr>
                <w:sz w:val="22"/>
                <w:szCs w:val="22"/>
                <w:lang w:val="sr-Cyrl-CS" w:eastAsia="fr-FR"/>
              </w:rPr>
            </w:pPr>
          </w:p>
          <w:p w:rsidR="00DD4123" w:rsidRDefault="00DD4123" w:rsidP="003622CA">
            <w:pPr>
              <w:ind w:right="180"/>
              <w:contextualSpacing/>
              <w:jc w:val="center"/>
              <w:rPr>
                <w:sz w:val="22"/>
                <w:szCs w:val="22"/>
                <w:lang w:val="sr-Cyrl-CS" w:eastAsia="fr-FR"/>
              </w:rPr>
            </w:pPr>
            <w:r w:rsidRPr="009A4B2A">
              <w:rPr>
                <w:sz w:val="22"/>
                <w:szCs w:val="22"/>
                <w:lang w:val="sr-Cyrl-CS" w:eastAsia="fr-FR"/>
              </w:rPr>
              <w:t>Висок</w:t>
            </w:r>
          </w:p>
          <w:p w:rsidR="00DD4123" w:rsidRPr="009A4B2A" w:rsidRDefault="00DD4123" w:rsidP="003622CA">
            <w:pPr>
              <w:ind w:right="180"/>
              <w:contextualSpacing/>
              <w:jc w:val="center"/>
              <w:rPr>
                <w:sz w:val="22"/>
                <w:szCs w:val="22"/>
                <w:lang w:val="sr-Cyrl-CS" w:eastAsia="fr-FR"/>
              </w:rPr>
            </w:pPr>
          </w:p>
          <w:p w:rsidR="00DD4123" w:rsidRPr="009A4B2A" w:rsidRDefault="00DD4123" w:rsidP="003622CA">
            <w:pPr>
              <w:ind w:left="180" w:right="180"/>
              <w:contextualSpacing/>
              <w:jc w:val="center"/>
              <w:rPr>
                <w:sz w:val="22"/>
                <w:szCs w:val="22"/>
                <w:lang w:val="sr-Cyrl-CS" w:eastAsia="fr-FR"/>
              </w:rPr>
            </w:pPr>
          </w:p>
          <w:p w:rsidR="00DD4123" w:rsidRPr="009A4B2A" w:rsidRDefault="00DD4123" w:rsidP="003622CA">
            <w:pPr>
              <w:ind w:right="180"/>
              <w:contextualSpacing/>
              <w:jc w:val="center"/>
              <w:rPr>
                <w:sz w:val="22"/>
                <w:szCs w:val="22"/>
                <w:lang w:val="sr-Cyrl-CS" w:eastAsia="fr-FR"/>
              </w:rPr>
            </w:pPr>
            <w:r w:rsidRPr="009A4B2A">
              <w:rPr>
                <w:sz w:val="22"/>
                <w:szCs w:val="22"/>
                <w:lang w:val="sr-Cyrl-CS" w:eastAsia="fr-FR"/>
              </w:rPr>
              <w:t>Висок</w:t>
            </w:r>
          </w:p>
          <w:p w:rsidR="00DD4123" w:rsidRPr="009A4B2A" w:rsidRDefault="00DD4123" w:rsidP="003622CA">
            <w:pPr>
              <w:ind w:left="180" w:right="180"/>
              <w:contextualSpacing/>
              <w:jc w:val="center"/>
              <w:rPr>
                <w:sz w:val="22"/>
                <w:szCs w:val="22"/>
                <w:lang w:val="sr-Cyrl-CS" w:eastAsia="fr-FR"/>
              </w:rPr>
            </w:pPr>
          </w:p>
          <w:p w:rsidR="00DD4123" w:rsidRPr="009A4B2A" w:rsidRDefault="00DD4123" w:rsidP="003622CA">
            <w:pPr>
              <w:ind w:right="180"/>
              <w:contextualSpacing/>
              <w:jc w:val="center"/>
              <w:rPr>
                <w:sz w:val="22"/>
                <w:szCs w:val="22"/>
                <w:lang w:val="sr-Cyrl-CS" w:eastAsia="fr-FR"/>
              </w:rPr>
            </w:pPr>
            <w:r w:rsidRPr="009A4B2A">
              <w:rPr>
                <w:sz w:val="22"/>
                <w:szCs w:val="22"/>
                <w:lang w:val="sr-Cyrl-CS" w:eastAsia="fr-FR"/>
              </w:rPr>
              <w:t>Висок</w:t>
            </w:r>
          </w:p>
        </w:tc>
      </w:tr>
      <w:tr w:rsidR="00DD4123" w:rsidTr="003622CA">
        <w:trPr>
          <w:cantSplit/>
          <w:trHeight w:val="983"/>
        </w:trPr>
        <w:tc>
          <w:tcPr>
            <w:tcW w:w="868" w:type="pct"/>
            <w:tcBorders>
              <w:top w:val="single" w:sz="4" w:space="0" w:color="auto"/>
              <w:left w:val="single" w:sz="4" w:space="0" w:color="auto"/>
              <w:bottom w:val="single" w:sz="4" w:space="0" w:color="auto"/>
              <w:right w:val="single" w:sz="4" w:space="0" w:color="auto"/>
            </w:tcBorders>
          </w:tcPr>
          <w:p w:rsidR="00DD4123" w:rsidRPr="003E6EB8" w:rsidRDefault="00DD4123" w:rsidP="003622CA">
            <w:pPr>
              <w:ind w:left="180" w:right="180"/>
              <w:contextualSpacing/>
              <w:rPr>
                <w:b/>
                <w:i/>
                <w:lang w:val="sr-Cyrl-CS" w:eastAsia="fr-FR"/>
              </w:rPr>
            </w:pPr>
            <w:r>
              <w:rPr>
                <w:b/>
                <w:i/>
                <w:lang w:val="sr-Cyrl-CS" w:eastAsia="fr-FR"/>
              </w:rPr>
              <w:t>1.8.</w:t>
            </w:r>
            <w:r w:rsidRPr="003E6EB8">
              <w:rPr>
                <w:b/>
                <w:i/>
                <w:lang w:val="sr-Cyrl-CS" w:eastAsia="fr-FR"/>
              </w:rPr>
              <w:t>Процес праћења, усклађивања и примене аката</w:t>
            </w:r>
          </w:p>
        </w:tc>
        <w:tc>
          <w:tcPr>
            <w:tcW w:w="933" w:type="pct"/>
            <w:tcBorders>
              <w:top w:val="single" w:sz="4" w:space="0" w:color="auto"/>
              <w:left w:val="single" w:sz="4" w:space="0" w:color="auto"/>
              <w:bottom w:val="single" w:sz="4" w:space="0" w:color="auto"/>
              <w:right w:val="single" w:sz="4" w:space="0" w:color="auto"/>
            </w:tcBorders>
          </w:tcPr>
          <w:p w:rsidR="00DD4123" w:rsidRPr="009F0D85" w:rsidRDefault="00DD4123" w:rsidP="003622CA">
            <w:pPr>
              <w:ind w:left="180" w:right="180"/>
              <w:contextualSpacing/>
              <w:jc w:val="both"/>
              <w:rPr>
                <w:sz w:val="22"/>
                <w:szCs w:val="22"/>
                <w:lang w:val="sr-Cyrl-CS" w:eastAsia="fr-FR"/>
              </w:rPr>
            </w:pPr>
            <w:r>
              <w:rPr>
                <w:sz w:val="22"/>
                <w:szCs w:val="22"/>
                <w:lang w:val="sr-Cyrl-CS" w:eastAsia="fr-FR"/>
              </w:rPr>
              <w:t>1.</w:t>
            </w:r>
            <w:r w:rsidRPr="009F0D85">
              <w:rPr>
                <w:sz w:val="22"/>
                <w:szCs w:val="22"/>
                <w:lang w:val="sr-Cyrl-CS" w:eastAsia="fr-FR"/>
              </w:rPr>
              <w:t>Да с</w:t>
            </w:r>
            <w:r>
              <w:rPr>
                <w:sz w:val="22"/>
                <w:szCs w:val="22"/>
                <w:lang w:val="sr-Cyrl-CS" w:eastAsia="fr-FR"/>
              </w:rPr>
              <w:t>у акта надлежних органа града Прокупља</w:t>
            </w:r>
            <w:r w:rsidRPr="009F0D85">
              <w:rPr>
                <w:sz w:val="22"/>
                <w:szCs w:val="22"/>
                <w:lang w:val="sr-Cyrl-CS" w:eastAsia="fr-FR"/>
              </w:rPr>
              <w:t xml:space="preserve"> у складу са законским и подзаконским актима који дефинишу те области</w:t>
            </w:r>
          </w:p>
        </w:tc>
        <w:tc>
          <w:tcPr>
            <w:tcW w:w="1589" w:type="pct"/>
            <w:tcBorders>
              <w:top w:val="single" w:sz="4" w:space="0" w:color="auto"/>
              <w:left w:val="single" w:sz="4" w:space="0" w:color="auto"/>
              <w:bottom w:val="single" w:sz="4" w:space="0" w:color="auto"/>
              <w:right w:val="single" w:sz="4" w:space="0" w:color="auto"/>
            </w:tcBorders>
          </w:tcPr>
          <w:p w:rsidR="00DD4123" w:rsidRPr="009A4B2A" w:rsidRDefault="00DD4123" w:rsidP="003622CA">
            <w:pPr>
              <w:ind w:left="180" w:right="180"/>
              <w:contextualSpacing/>
              <w:jc w:val="both"/>
              <w:rPr>
                <w:sz w:val="22"/>
                <w:szCs w:val="22"/>
                <w:lang w:val="sr-Cyrl-CS" w:eastAsia="fr-FR"/>
              </w:rPr>
            </w:pPr>
            <w:r>
              <w:rPr>
                <w:sz w:val="22"/>
                <w:szCs w:val="22"/>
                <w:lang w:val="sr-Cyrl-CS" w:eastAsia="fr-FR"/>
              </w:rPr>
              <w:t>1.</w:t>
            </w:r>
            <w:r w:rsidRPr="009A4B2A">
              <w:rPr>
                <w:sz w:val="22"/>
                <w:szCs w:val="22"/>
                <w:lang w:val="sr-Cyrl-CS" w:eastAsia="fr-FR"/>
              </w:rPr>
              <w:t>Неусклађеност правних аката са законском регулативом.</w:t>
            </w:r>
          </w:p>
          <w:p w:rsidR="00DD4123" w:rsidRPr="009A4B2A" w:rsidRDefault="00DD4123" w:rsidP="003622CA">
            <w:pPr>
              <w:ind w:left="180" w:right="180"/>
              <w:contextualSpacing/>
              <w:jc w:val="both"/>
              <w:rPr>
                <w:sz w:val="22"/>
                <w:szCs w:val="22"/>
                <w:lang w:val="sr-Cyrl-CS" w:eastAsia="fr-FR"/>
              </w:rPr>
            </w:pPr>
            <w:r>
              <w:rPr>
                <w:sz w:val="22"/>
                <w:szCs w:val="22"/>
                <w:lang w:val="sr-Cyrl-CS" w:eastAsia="fr-FR"/>
              </w:rPr>
              <w:t xml:space="preserve"> 2.</w:t>
            </w:r>
            <w:r w:rsidRPr="009A4B2A">
              <w:rPr>
                <w:sz w:val="22"/>
                <w:szCs w:val="22"/>
                <w:lang w:val="sr-Cyrl-CS" w:eastAsia="fr-FR"/>
              </w:rPr>
              <w:t xml:space="preserve">Не постоји довољно стручног кадра за праћење, усклађивање и примену аката. </w:t>
            </w:r>
          </w:p>
          <w:p w:rsidR="00DD4123" w:rsidRPr="009A4B2A" w:rsidRDefault="00DD4123" w:rsidP="003622CA">
            <w:pPr>
              <w:ind w:left="180" w:right="180"/>
              <w:contextualSpacing/>
              <w:jc w:val="both"/>
              <w:rPr>
                <w:sz w:val="22"/>
                <w:szCs w:val="22"/>
                <w:lang w:val="sr-Cyrl-CS" w:eastAsia="fr-FR"/>
              </w:rPr>
            </w:pPr>
            <w:r w:rsidRPr="009A4B2A">
              <w:rPr>
                <w:sz w:val="22"/>
                <w:szCs w:val="22"/>
                <w:lang w:val="sr-Cyrl-CS" w:eastAsia="fr-FR"/>
              </w:rPr>
              <w:t>3. Недовољна комуникација.</w:t>
            </w:r>
          </w:p>
          <w:p w:rsidR="00DD4123" w:rsidRPr="009A4B2A" w:rsidRDefault="00DD4123" w:rsidP="003622CA">
            <w:pPr>
              <w:ind w:left="180" w:right="180"/>
              <w:contextualSpacing/>
              <w:jc w:val="both"/>
              <w:rPr>
                <w:sz w:val="22"/>
                <w:szCs w:val="22"/>
                <w:lang w:val="sr-Cyrl-CS" w:eastAsia="fr-FR"/>
              </w:rPr>
            </w:pPr>
            <w:r>
              <w:rPr>
                <w:sz w:val="22"/>
                <w:szCs w:val="22"/>
                <w:lang w:val="sr-Cyrl-CS" w:eastAsia="fr-FR"/>
              </w:rPr>
              <w:t>4.</w:t>
            </w:r>
            <w:r w:rsidRPr="009A4B2A">
              <w:rPr>
                <w:sz w:val="22"/>
                <w:szCs w:val="22"/>
                <w:lang w:val="sr-Cyrl-CS" w:eastAsia="fr-FR"/>
              </w:rPr>
              <w:t>Неусаглашеност стратешких докумената са потребама и циљевима и недостатак праћења извршења стратешких докумената.</w:t>
            </w:r>
          </w:p>
          <w:p w:rsidR="00DD4123" w:rsidRPr="009A4B2A" w:rsidRDefault="00DD4123" w:rsidP="003622CA">
            <w:pPr>
              <w:ind w:right="180"/>
              <w:contextualSpacing/>
              <w:jc w:val="both"/>
              <w:rPr>
                <w:sz w:val="22"/>
                <w:szCs w:val="22"/>
                <w:lang w:val="sr-Cyrl-CS" w:eastAsia="fr-FR"/>
              </w:rPr>
            </w:pPr>
            <w:r>
              <w:rPr>
                <w:sz w:val="22"/>
                <w:szCs w:val="22"/>
                <w:lang w:val="sr-Cyrl-CS" w:eastAsia="fr-FR"/>
              </w:rPr>
              <w:t xml:space="preserve">   5.</w:t>
            </w:r>
            <w:r w:rsidRPr="009A4B2A">
              <w:rPr>
                <w:sz w:val="22"/>
                <w:szCs w:val="22"/>
                <w:lang w:val="sr-Cyrl-CS" w:eastAsia="fr-FR"/>
              </w:rPr>
              <w:t>Недовољно праћење законских измена од стране постојећих кадрова.</w:t>
            </w:r>
          </w:p>
          <w:p w:rsidR="00DD4123" w:rsidRPr="009A4B2A" w:rsidRDefault="00DD4123" w:rsidP="003622CA">
            <w:pPr>
              <w:ind w:left="180" w:right="180"/>
              <w:contextualSpacing/>
              <w:jc w:val="both"/>
              <w:rPr>
                <w:sz w:val="22"/>
                <w:szCs w:val="22"/>
                <w:lang w:val="sr-Cyrl-CS" w:eastAsia="fr-FR"/>
              </w:rPr>
            </w:pPr>
            <w:r w:rsidRPr="009A4B2A">
              <w:rPr>
                <w:sz w:val="22"/>
                <w:szCs w:val="22"/>
                <w:lang w:val="sr-Cyrl-CS" w:eastAsia="fr-FR"/>
              </w:rPr>
              <w:t xml:space="preserve"> 6. Непостојање интерне контроле</w:t>
            </w:r>
          </w:p>
        </w:tc>
        <w:tc>
          <w:tcPr>
            <w:tcW w:w="419" w:type="pct"/>
            <w:tcBorders>
              <w:top w:val="single" w:sz="4" w:space="0" w:color="auto"/>
              <w:left w:val="single" w:sz="4" w:space="0" w:color="auto"/>
              <w:bottom w:val="single" w:sz="4" w:space="0" w:color="auto"/>
              <w:right w:val="single" w:sz="4" w:space="0" w:color="auto"/>
            </w:tcBorders>
          </w:tcPr>
          <w:p w:rsidR="00DD4123" w:rsidRPr="009A4B2A" w:rsidRDefault="00DD4123" w:rsidP="003622CA">
            <w:pPr>
              <w:ind w:left="180" w:right="180"/>
              <w:contextualSpacing/>
              <w:jc w:val="center"/>
              <w:rPr>
                <w:sz w:val="22"/>
                <w:szCs w:val="22"/>
                <w:lang w:val="sr-Cyrl-CS" w:eastAsia="fr-FR"/>
              </w:rPr>
            </w:pPr>
            <w:r w:rsidRPr="009A4B2A">
              <w:rPr>
                <w:sz w:val="22"/>
                <w:szCs w:val="22"/>
                <w:lang w:val="sr-Cyrl-CS" w:eastAsia="fr-FR"/>
              </w:rPr>
              <w:t>Висок</w:t>
            </w:r>
          </w:p>
          <w:p w:rsidR="00DD4123" w:rsidRPr="009A4B2A" w:rsidRDefault="00DD4123" w:rsidP="003622CA">
            <w:pPr>
              <w:ind w:left="180" w:right="180"/>
              <w:contextualSpacing/>
              <w:jc w:val="center"/>
              <w:rPr>
                <w:sz w:val="22"/>
                <w:szCs w:val="22"/>
                <w:lang w:val="sr-Cyrl-CS" w:eastAsia="fr-FR"/>
              </w:rPr>
            </w:pPr>
          </w:p>
          <w:p w:rsidR="00DD4123" w:rsidRDefault="00DD4123" w:rsidP="003622CA">
            <w:pPr>
              <w:ind w:right="180"/>
              <w:contextualSpacing/>
              <w:jc w:val="center"/>
              <w:rPr>
                <w:sz w:val="22"/>
                <w:szCs w:val="22"/>
                <w:lang w:val="sr-Cyrl-CS" w:eastAsia="fr-FR"/>
              </w:rPr>
            </w:pPr>
            <w:r w:rsidRPr="009A4B2A">
              <w:rPr>
                <w:sz w:val="22"/>
                <w:szCs w:val="22"/>
                <w:lang w:val="sr-Cyrl-CS" w:eastAsia="fr-FR"/>
              </w:rPr>
              <w:t>Умерен</w:t>
            </w:r>
          </w:p>
          <w:p w:rsidR="00DD4123" w:rsidRPr="009A4B2A" w:rsidRDefault="00DD4123" w:rsidP="003622CA">
            <w:pPr>
              <w:ind w:right="180"/>
              <w:contextualSpacing/>
              <w:jc w:val="center"/>
              <w:rPr>
                <w:sz w:val="22"/>
                <w:szCs w:val="22"/>
                <w:lang w:val="sr-Cyrl-CS" w:eastAsia="fr-FR"/>
              </w:rPr>
            </w:pPr>
          </w:p>
          <w:p w:rsidR="00DD4123" w:rsidRPr="009A4B2A" w:rsidRDefault="00DD4123" w:rsidP="003622CA">
            <w:pPr>
              <w:ind w:left="180" w:right="180"/>
              <w:contextualSpacing/>
              <w:jc w:val="center"/>
              <w:rPr>
                <w:sz w:val="22"/>
                <w:szCs w:val="22"/>
                <w:lang w:val="sr-Cyrl-CS" w:eastAsia="fr-FR"/>
              </w:rPr>
            </w:pPr>
          </w:p>
          <w:p w:rsidR="00DD4123" w:rsidRPr="009A4B2A" w:rsidRDefault="00DD4123" w:rsidP="003622CA">
            <w:pPr>
              <w:ind w:right="180"/>
              <w:contextualSpacing/>
              <w:jc w:val="center"/>
              <w:rPr>
                <w:sz w:val="22"/>
                <w:szCs w:val="22"/>
                <w:lang w:val="sr-Cyrl-CS" w:eastAsia="fr-FR"/>
              </w:rPr>
            </w:pPr>
            <w:r w:rsidRPr="009A4B2A">
              <w:rPr>
                <w:sz w:val="22"/>
                <w:szCs w:val="22"/>
                <w:lang w:val="sr-Cyrl-CS" w:eastAsia="fr-FR"/>
              </w:rPr>
              <w:t>Умерен</w:t>
            </w:r>
          </w:p>
          <w:p w:rsidR="00DD4123" w:rsidRPr="009A4B2A" w:rsidRDefault="00DD4123" w:rsidP="003622CA">
            <w:pPr>
              <w:ind w:right="180"/>
              <w:contextualSpacing/>
              <w:jc w:val="center"/>
              <w:rPr>
                <w:sz w:val="22"/>
                <w:szCs w:val="22"/>
                <w:lang w:val="sr-Cyrl-CS" w:eastAsia="fr-FR"/>
              </w:rPr>
            </w:pPr>
            <w:r w:rsidRPr="009A4B2A">
              <w:rPr>
                <w:sz w:val="22"/>
                <w:szCs w:val="22"/>
                <w:lang w:val="sr-Cyrl-CS" w:eastAsia="fr-FR"/>
              </w:rPr>
              <w:t>Умерен</w:t>
            </w:r>
          </w:p>
          <w:p w:rsidR="00DD4123" w:rsidRPr="009A4B2A" w:rsidRDefault="00DD4123" w:rsidP="003622CA">
            <w:pPr>
              <w:ind w:left="180" w:right="180"/>
              <w:contextualSpacing/>
              <w:jc w:val="center"/>
              <w:rPr>
                <w:sz w:val="22"/>
                <w:szCs w:val="22"/>
                <w:lang w:val="sr-Cyrl-CS" w:eastAsia="fr-FR"/>
              </w:rPr>
            </w:pPr>
          </w:p>
          <w:p w:rsidR="00DD4123" w:rsidRPr="009A4B2A" w:rsidRDefault="00DD4123" w:rsidP="003622CA">
            <w:pPr>
              <w:ind w:left="180" w:right="180"/>
              <w:contextualSpacing/>
              <w:jc w:val="center"/>
              <w:rPr>
                <w:sz w:val="22"/>
                <w:szCs w:val="22"/>
                <w:lang w:val="sr-Cyrl-CS" w:eastAsia="fr-FR"/>
              </w:rPr>
            </w:pPr>
          </w:p>
          <w:p w:rsidR="00DD4123" w:rsidRDefault="00DD4123" w:rsidP="003622CA">
            <w:pPr>
              <w:ind w:right="180"/>
              <w:contextualSpacing/>
              <w:jc w:val="center"/>
              <w:rPr>
                <w:sz w:val="22"/>
                <w:szCs w:val="22"/>
                <w:lang w:val="sr-Cyrl-CS" w:eastAsia="fr-FR"/>
              </w:rPr>
            </w:pPr>
          </w:p>
          <w:p w:rsidR="00DD4123" w:rsidRPr="009A4B2A" w:rsidRDefault="00DD4123" w:rsidP="003622CA">
            <w:pPr>
              <w:ind w:right="180"/>
              <w:contextualSpacing/>
              <w:jc w:val="center"/>
              <w:rPr>
                <w:sz w:val="22"/>
                <w:szCs w:val="22"/>
                <w:lang w:val="sr-Cyrl-CS" w:eastAsia="fr-FR"/>
              </w:rPr>
            </w:pPr>
            <w:r w:rsidRPr="009A4B2A">
              <w:rPr>
                <w:sz w:val="22"/>
                <w:szCs w:val="22"/>
                <w:lang w:val="sr-Cyrl-CS" w:eastAsia="fr-FR"/>
              </w:rPr>
              <w:t>Висок</w:t>
            </w:r>
          </w:p>
          <w:p w:rsidR="00DD4123" w:rsidRPr="009A4B2A" w:rsidRDefault="00DD4123" w:rsidP="003622CA">
            <w:pPr>
              <w:ind w:left="180" w:right="180"/>
              <w:contextualSpacing/>
              <w:jc w:val="center"/>
              <w:rPr>
                <w:sz w:val="22"/>
                <w:szCs w:val="22"/>
                <w:lang w:val="sr-Cyrl-CS" w:eastAsia="fr-FR"/>
              </w:rPr>
            </w:pPr>
          </w:p>
          <w:p w:rsidR="00DD4123" w:rsidRPr="009A4B2A" w:rsidRDefault="00DD4123" w:rsidP="003622CA">
            <w:pPr>
              <w:ind w:right="180"/>
              <w:contextualSpacing/>
              <w:jc w:val="center"/>
              <w:rPr>
                <w:sz w:val="22"/>
                <w:szCs w:val="22"/>
                <w:lang w:val="sr-Cyrl-CS" w:eastAsia="fr-FR"/>
              </w:rPr>
            </w:pPr>
            <w:r w:rsidRPr="009A4B2A">
              <w:rPr>
                <w:sz w:val="22"/>
                <w:szCs w:val="22"/>
                <w:lang w:val="sr-Cyrl-CS" w:eastAsia="fr-FR"/>
              </w:rPr>
              <w:t>Висок</w:t>
            </w:r>
          </w:p>
        </w:tc>
        <w:tc>
          <w:tcPr>
            <w:tcW w:w="556" w:type="pct"/>
            <w:tcBorders>
              <w:top w:val="single" w:sz="4" w:space="0" w:color="auto"/>
              <w:left w:val="single" w:sz="4" w:space="0" w:color="auto"/>
              <w:bottom w:val="single" w:sz="4" w:space="0" w:color="auto"/>
              <w:right w:val="single" w:sz="4" w:space="0" w:color="auto"/>
            </w:tcBorders>
          </w:tcPr>
          <w:p w:rsidR="00DD4123" w:rsidRPr="009A4B2A" w:rsidRDefault="00DD4123" w:rsidP="003622CA">
            <w:pPr>
              <w:ind w:right="180"/>
              <w:contextualSpacing/>
              <w:jc w:val="center"/>
              <w:rPr>
                <w:sz w:val="22"/>
                <w:szCs w:val="22"/>
                <w:lang w:val="sr-Cyrl-CS" w:eastAsia="fr-FR"/>
              </w:rPr>
            </w:pPr>
            <w:r w:rsidRPr="009A4B2A">
              <w:rPr>
                <w:sz w:val="22"/>
                <w:szCs w:val="22"/>
                <w:lang w:val="sr-Cyrl-CS" w:eastAsia="fr-FR"/>
              </w:rPr>
              <w:t>Средња</w:t>
            </w:r>
          </w:p>
          <w:p w:rsidR="00DD4123" w:rsidRPr="009A4B2A" w:rsidRDefault="00DD4123" w:rsidP="003622CA">
            <w:pPr>
              <w:ind w:left="180" w:right="180"/>
              <w:contextualSpacing/>
              <w:jc w:val="center"/>
              <w:rPr>
                <w:sz w:val="22"/>
                <w:szCs w:val="22"/>
                <w:lang w:val="sr-Cyrl-CS" w:eastAsia="fr-FR"/>
              </w:rPr>
            </w:pPr>
          </w:p>
          <w:p w:rsidR="00DD4123" w:rsidRDefault="00DD4123" w:rsidP="003622CA">
            <w:pPr>
              <w:ind w:right="180"/>
              <w:contextualSpacing/>
              <w:jc w:val="center"/>
              <w:rPr>
                <w:sz w:val="22"/>
                <w:szCs w:val="22"/>
                <w:lang w:val="sr-Cyrl-CS" w:eastAsia="fr-FR"/>
              </w:rPr>
            </w:pPr>
            <w:r w:rsidRPr="009A4B2A">
              <w:rPr>
                <w:sz w:val="22"/>
                <w:szCs w:val="22"/>
                <w:lang w:val="sr-Cyrl-CS" w:eastAsia="fr-FR"/>
              </w:rPr>
              <w:t>Средња</w:t>
            </w:r>
          </w:p>
          <w:p w:rsidR="00DD4123" w:rsidRPr="009A4B2A" w:rsidRDefault="00DD4123" w:rsidP="003622CA">
            <w:pPr>
              <w:ind w:right="180"/>
              <w:contextualSpacing/>
              <w:jc w:val="center"/>
              <w:rPr>
                <w:sz w:val="22"/>
                <w:szCs w:val="22"/>
                <w:lang w:val="sr-Cyrl-CS" w:eastAsia="fr-FR"/>
              </w:rPr>
            </w:pPr>
          </w:p>
          <w:p w:rsidR="00DD4123" w:rsidRPr="009A4B2A" w:rsidRDefault="00DD4123" w:rsidP="003622CA">
            <w:pPr>
              <w:ind w:left="180" w:right="180"/>
              <w:contextualSpacing/>
              <w:jc w:val="center"/>
              <w:rPr>
                <w:sz w:val="22"/>
                <w:szCs w:val="22"/>
                <w:lang w:val="sr-Cyrl-CS" w:eastAsia="fr-FR"/>
              </w:rPr>
            </w:pPr>
          </w:p>
          <w:p w:rsidR="00DD4123" w:rsidRPr="009A4B2A" w:rsidRDefault="00DD4123" w:rsidP="003622CA">
            <w:pPr>
              <w:ind w:right="180"/>
              <w:contextualSpacing/>
              <w:jc w:val="center"/>
              <w:rPr>
                <w:sz w:val="22"/>
                <w:szCs w:val="22"/>
                <w:lang w:val="sr-Cyrl-CS" w:eastAsia="fr-FR"/>
              </w:rPr>
            </w:pPr>
            <w:r w:rsidRPr="009A4B2A">
              <w:rPr>
                <w:sz w:val="22"/>
                <w:szCs w:val="22"/>
                <w:lang w:val="sr-Cyrl-CS" w:eastAsia="fr-FR"/>
              </w:rPr>
              <w:t>Средња</w:t>
            </w:r>
          </w:p>
          <w:p w:rsidR="00DD4123" w:rsidRPr="009A4B2A" w:rsidRDefault="00DD4123" w:rsidP="003622CA">
            <w:pPr>
              <w:ind w:right="180"/>
              <w:contextualSpacing/>
              <w:jc w:val="center"/>
              <w:rPr>
                <w:sz w:val="22"/>
                <w:szCs w:val="22"/>
                <w:lang w:val="sr-Cyrl-CS" w:eastAsia="fr-FR"/>
              </w:rPr>
            </w:pPr>
            <w:r w:rsidRPr="009A4B2A">
              <w:rPr>
                <w:sz w:val="22"/>
                <w:szCs w:val="22"/>
                <w:lang w:val="sr-Cyrl-CS" w:eastAsia="fr-FR"/>
              </w:rPr>
              <w:t>Средња</w:t>
            </w:r>
          </w:p>
          <w:p w:rsidR="00DD4123" w:rsidRPr="009A4B2A" w:rsidRDefault="00DD4123" w:rsidP="003622CA">
            <w:pPr>
              <w:ind w:left="180" w:right="180"/>
              <w:contextualSpacing/>
              <w:jc w:val="center"/>
              <w:rPr>
                <w:sz w:val="22"/>
                <w:szCs w:val="22"/>
                <w:lang w:val="sr-Cyrl-CS" w:eastAsia="fr-FR"/>
              </w:rPr>
            </w:pPr>
          </w:p>
          <w:p w:rsidR="00DD4123" w:rsidRPr="009A4B2A" w:rsidRDefault="00DD4123" w:rsidP="003622CA">
            <w:pPr>
              <w:ind w:right="180"/>
              <w:contextualSpacing/>
              <w:jc w:val="center"/>
              <w:rPr>
                <w:sz w:val="22"/>
                <w:szCs w:val="22"/>
                <w:lang w:val="sr-Cyrl-CS" w:eastAsia="fr-FR"/>
              </w:rPr>
            </w:pPr>
          </w:p>
          <w:p w:rsidR="00DD4123" w:rsidRDefault="00DD4123" w:rsidP="003622CA">
            <w:pPr>
              <w:ind w:right="180"/>
              <w:contextualSpacing/>
              <w:jc w:val="center"/>
              <w:rPr>
                <w:sz w:val="22"/>
                <w:szCs w:val="22"/>
                <w:lang w:val="sr-Cyrl-CS" w:eastAsia="fr-FR"/>
              </w:rPr>
            </w:pPr>
          </w:p>
          <w:p w:rsidR="00DD4123" w:rsidRPr="009A4B2A" w:rsidRDefault="00DD4123" w:rsidP="003622CA">
            <w:pPr>
              <w:ind w:right="180"/>
              <w:contextualSpacing/>
              <w:jc w:val="center"/>
              <w:rPr>
                <w:sz w:val="22"/>
                <w:szCs w:val="22"/>
                <w:lang w:val="sr-Cyrl-CS" w:eastAsia="fr-FR"/>
              </w:rPr>
            </w:pPr>
            <w:r w:rsidRPr="009A4B2A">
              <w:rPr>
                <w:sz w:val="22"/>
                <w:szCs w:val="22"/>
                <w:lang w:val="sr-Cyrl-CS" w:eastAsia="fr-FR"/>
              </w:rPr>
              <w:t>Средња</w:t>
            </w:r>
          </w:p>
          <w:p w:rsidR="00DD4123" w:rsidRPr="009A4B2A" w:rsidRDefault="00DD4123" w:rsidP="003622CA">
            <w:pPr>
              <w:ind w:right="180"/>
              <w:contextualSpacing/>
              <w:jc w:val="center"/>
              <w:rPr>
                <w:sz w:val="22"/>
                <w:szCs w:val="22"/>
                <w:lang w:val="sr-Cyrl-CS" w:eastAsia="fr-FR"/>
              </w:rPr>
            </w:pPr>
          </w:p>
          <w:p w:rsidR="00DD4123" w:rsidRPr="009A4B2A" w:rsidRDefault="00DD4123" w:rsidP="003622CA">
            <w:pPr>
              <w:ind w:right="180"/>
              <w:contextualSpacing/>
              <w:jc w:val="center"/>
              <w:rPr>
                <w:sz w:val="22"/>
                <w:szCs w:val="22"/>
                <w:lang w:val="sr-Cyrl-CS" w:eastAsia="fr-FR"/>
              </w:rPr>
            </w:pPr>
            <w:r w:rsidRPr="009A4B2A">
              <w:rPr>
                <w:sz w:val="22"/>
                <w:szCs w:val="22"/>
                <w:lang w:val="sr-Cyrl-CS" w:eastAsia="fr-FR"/>
              </w:rPr>
              <w:t>Висока</w:t>
            </w:r>
          </w:p>
        </w:tc>
        <w:tc>
          <w:tcPr>
            <w:tcW w:w="635" w:type="pct"/>
            <w:tcBorders>
              <w:top w:val="single" w:sz="4" w:space="0" w:color="auto"/>
              <w:left w:val="single" w:sz="4" w:space="0" w:color="auto"/>
              <w:bottom w:val="single" w:sz="4" w:space="0" w:color="auto"/>
              <w:right w:val="single" w:sz="4" w:space="0" w:color="auto"/>
            </w:tcBorders>
          </w:tcPr>
          <w:p w:rsidR="00DD4123" w:rsidRPr="009A4B2A" w:rsidRDefault="00DD4123" w:rsidP="003622CA">
            <w:pPr>
              <w:ind w:right="180"/>
              <w:contextualSpacing/>
              <w:jc w:val="center"/>
              <w:rPr>
                <w:sz w:val="22"/>
                <w:szCs w:val="22"/>
                <w:lang w:val="sr-Cyrl-CS" w:eastAsia="fr-FR"/>
              </w:rPr>
            </w:pPr>
            <w:r w:rsidRPr="009A4B2A">
              <w:rPr>
                <w:sz w:val="22"/>
                <w:szCs w:val="22"/>
                <w:lang w:val="sr-Cyrl-CS" w:eastAsia="fr-FR"/>
              </w:rPr>
              <w:t>Висок</w:t>
            </w:r>
          </w:p>
          <w:p w:rsidR="00DD4123" w:rsidRPr="009A4B2A" w:rsidRDefault="00DD4123" w:rsidP="003622CA">
            <w:pPr>
              <w:ind w:left="180" w:right="180"/>
              <w:contextualSpacing/>
              <w:jc w:val="center"/>
              <w:rPr>
                <w:sz w:val="22"/>
                <w:szCs w:val="22"/>
                <w:lang w:val="sr-Cyrl-CS" w:eastAsia="fr-FR"/>
              </w:rPr>
            </w:pPr>
          </w:p>
          <w:p w:rsidR="00DD4123" w:rsidRDefault="00DD4123" w:rsidP="003622CA">
            <w:pPr>
              <w:ind w:right="180"/>
              <w:contextualSpacing/>
              <w:jc w:val="center"/>
              <w:rPr>
                <w:sz w:val="22"/>
                <w:szCs w:val="22"/>
                <w:lang w:val="sr-Cyrl-CS" w:eastAsia="fr-FR"/>
              </w:rPr>
            </w:pPr>
            <w:r w:rsidRPr="009A4B2A">
              <w:rPr>
                <w:sz w:val="22"/>
                <w:szCs w:val="22"/>
                <w:lang w:val="sr-Cyrl-CS" w:eastAsia="fr-FR"/>
              </w:rPr>
              <w:t>Средњи</w:t>
            </w:r>
          </w:p>
          <w:p w:rsidR="00DD4123" w:rsidRPr="009A4B2A" w:rsidRDefault="00DD4123" w:rsidP="003622CA">
            <w:pPr>
              <w:ind w:right="180"/>
              <w:contextualSpacing/>
              <w:jc w:val="center"/>
              <w:rPr>
                <w:sz w:val="22"/>
                <w:szCs w:val="22"/>
                <w:lang w:val="sr-Cyrl-CS" w:eastAsia="fr-FR"/>
              </w:rPr>
            </w:pPr>
          </w:p>
          <w:p w:rsidR="00DD4123" w:rsidRPr="009A4B2A" w:rsidRDefault="00DD4123" w:rsidP="003622CA">
            <w:pPr>
              <w:ind w:left="180" w:right="180"/>
              <w:contextualSpacing/>
              <w:jc w:val="center"/>
              <w:rPr>
                <w:sz w:val="22"/>
                <w:szCs w:val="22"/>
                <w:lang w:val="sr-Cyrl-CS" w:eastAsia="fr-FR"/>
              </w:rPr>
            </w:pPr>
          </w:p>
          <w:p w:rsidR="00DD4123" w:rsidRPr="009A4B2A" w:rsidRDefault="00DD4123" w:rsidP="003622CA">
            <w:pPr>
              <w:ind w:right="180"/>
              <w:contextualSpacing/>
              <w:jc w:val="center"/>
              <w:rPr>
                <w:sz w:val="22"/>
                <w:szCs w:val="22"/>
                <w:lang w:val="sr-Cyrl-CS" w:eastAsia="fr-FR"/>
              </w:rPr>
            </w:pPr>
            <w:r w:rsidRPr="009A4B2A">
              <w:rPr>
                <w:sz w:val="22"/>
                <w:szCs w:val="22"/>
                <w:lang w:val="sr-Cyrl-CS" w:eastAsia="fr-FR"/>
              </w:rPr>
              <w:t>Средњи</w:t>
            </w:r>
          </w:p>
          <w:p w:rsidR="00DD4123" w:rsidRPr="009A4B2A" w:rsidRDefault="00DD4123" w:rsidP="003622CA">
            <w:pPr>
              <w:ind w:right="180"/>
              <w:contextualSpacing/>
              <w:jc w:val="center"/>
              <w:rPr>
                <w:sz w:val="22"/>
                <w:szCs w:val="22"/>
                <w:lang w:val="sr-Cyrl-CS" w:eastAsia="fr-FR"/>
              </w:rPr>
            </w:pPr>
            <w:r w:rsidRPr="009A4B2A">
              <w:rPr>
                <w:sz w:val="22"/>
                <w:szCs w:val="22"/>
                <w:lang w:val="sr-Cyrl-CS" w:eastAsia="fr-FR"/>
              </w:rPr>
              <w:t>Средњи</w:t>
            </w:r>
          </w:p>
          <w:p w:rsidR="00DD4123" w:rsidRPr="009A4B2A" w:rsidRDefault="00DD4123" w:rsidP="003622CA">
            <w:pPr>
              <w:ind w:left="180" w:right="180"/>
              <w:contextualSpacing/>
              <w:jc w:val="center"/>
              <w:rPr>
                <w:sz w:val="22"/>
                <w:szCs w:val="22"/>
                <w:lang w:val="sr-Cyrl-CS" w:eastAsia="fr-FR"/>
              </w:rPr>
            </w:pPr>
          </w:p>
          <w:p w:rsidR="00DD4123" w:rsidRPr="009A4B2A" w:rsidRDefault="00DD4123" w:rsidP="003622CA">
            <w:pPr>
              <w:ind w:left="180" w:right="180"/>
              <w:contextualSpacing/>
              <w:jc w:val="center"/>
              <w:rPr>
                <w:sz w:val="22"/>
                <w:szCs w:val="22"/>
                <w:lang w:val="sr-Cyrl-CS" w:eastAsia="fr-FR"/>
              </w:rPr>
            </w:pPr>
          </w:p>
          <w:p w:rsidR="00DD4123" w:rsidRDefault="00DD4123" w:rsidP="003622CA">
            <w:pPr>
              <w:ind w:right="180"/>
              <w:contextualSpacing/>
              <w:jc w:val="center"/>
              <w:rPr>
                <w:sz w:val="22"/>
                <w:szCs w:val="22"/>
                <w:lang w:val="sr-Cyrl-CS" w:eastAsia="fr-FR"/>
              </w:rPr>
            </w:pPr>
          </w:p>
          <w:p w:rsidR="00DD4123" w:rsidRPr="009A4B2A" w:rsidRDefault="00DD4123" w:rsidP="003622CA">
            <w:pPr>
              <w:ind w:right="180"/>
              <w:contextualSpacing/>
              <w:jc w:val="center"/>
              <w:rPr>
                <w:sz w:val="22"/>
                <w:szCs w:val="22"/>
                <w:lang w:val="sr-Cyrl-CS" w:eastAsia="fr-FR"/>
              </w:rPr>
            </w:pPr>
            <w:r w:rsidRPr="009A4B2A">
              <w:rPr>
                <w:sz w:val="22"/>
                <w:szCs w:val="22"/>
                <w:lang w:val="sr-Cyrl-CS" w:eastAsia="fr-FR"/>
              </w:rPr>
              <w:t>Висок</w:t>
            </w:r>
          </w:p>
          <w:p w:rsidR="00DD4123" w:rsidRPr="009A4B2A" w:rsidRDefault="00DD4123" w:rsidP="003622CA">
            <w:pPr>
              <w:ind w:left="180" w:right="180"/>
              <w:contextualSpacing/>
              <w:jc w:val="center"/>
              <w:rPr>
                <w:sz w:val="22"/>
                <w:szCs w:val="22"/>
                <w:lang w:val="sr-Cyrl-CS" w:eastAsia="fr-FR"/>
              </w:rPr>
            </w:pPr>
          </w:p>
          <w:p w:rsidR="00DD4123" w:rsidRPr="009A4B2A" w:rsidRDefault="00DD4123" w:rsidP="003622CA">
            <w:pPr>
              <w:ind w:right="180"/>
              <w:contextualSpacing/>
              <w:jc w:val="center"/>
              <w:rPr>
                <w:sz w:val="22"/>
                <w:szCs w:val="22"/>
                <w:lang w:val="sr-Cyrl-CS" w:eastAsia="fr-FR"/>
              </w:rPr>
            </w:pPr>
            <w:r w:rsidRPr="009A4B2A">
              <w:rPr>
                <w:sz w:val="22"/>
                <w:szCs w:val="22"/>
                <w:lang w:val="sr-Cyrl-CS" w:eastAsia="fr-FR"/>
              </w:rPr>
              <w:t>Висок</w:t>
            </w:r>
          </w:p>
        </w:tc>
      </w:tr>
      <w:tr w:rsidR="00DD4123" w:rsidTr="003622CA">
        <w:trPr>
          <w:cantSplit/>
          <w:trHeight w:val="983"/>
        </w:trPr>
        <w:tc>
          <w:tcPr>
            <w:tcW w:w="868" w:type="pct"/>
            <w:tcBorders>
              <w:top w:val="single" w:sz="4" w:space="0" w:color="auto"/>
              <w:left w:val="single" w:sz="4" w:space="0" w:color="auto"/>
              <w:bottom w:val="single" w:sz="4" w:space="0" w:color="auto"/>
              <w:right w:val="single" w:sz="4" w:space="0" w:color="auto"/>
            </w:tcBorders>
          </w:tcPr>
          <w:p w:rsidR="00DD4123" w:rsidRPr="00E3356C" w:rsidRDefault="00DD4123" w:rsidP="003622CA">
            <w:pPr>
              <w:ind w:left="180" w:right="180"/>
              <w:contextualSpacing/>
              <w:rPr>
                <w:b/>
                <w:i/>
                <w:lang w:val="sr-Cyrl-CS" w:eastAsia="fr-FR"/>
              </w:rPr>
            </w:pPr>
            <w:r>
              <w:rPr>
                <w:b/>
                <w:i/>
                <w:lang w:val="sr-Cyrl-CS" w:eastAsia="fr-FR"/>
              </w:rPr>
              <w:lastRenderedPageBreak/>
              <w:t>1.9.</w:t>
            </w:r>
            <w:r w:rsidRPr="00E3356C">
              <w:rPr>
                <w:b/>
                <w:i/>
                <w:lang w:val="sr-Cyrl-CS" w:eastAsia="fr-FR"/>
              </w:rPr>
              <w:t>Процес праћења и спровођења пописа</w:t>
            </w:r>
          </w:p>
        </w:tc>
        <w:tc>
          <w:tcPr>
            <w:tcW w:w="933" w:type="pct"/>
            <w:tcBorders>
              <w:top w:val="single" w:sz="4" w:space="0" w:color="auto"/>
              <w:left w:val="single" w:sz="4" w:space="0" w:color="auto"/>
              <w:bottom w:val="single" w:sz="4" w:space="0" w:color="auto"/>
              <w:right w:val="single" w:sz="4" w:space="0" w:color="auto"/>
            </w:tcBorders>
          </w:tcPr>
          <w:p w:rsidR="00DD4123" w:rsidRPr="00E3356C" w:rsidRDefault="00DD4123" w:rsidP="003622CA">
            <w:pPr>
              <w:ind w:left="180" w:right="180"/>
              <w:contextualSpacing/>
              <w:jc w:val="both"/>
              <w:rPr>
                <w:sz w:val="20"/>
                <w:szCs w:val="20"/>
                <w:lang w:val="sr-Cyrl-CS" w:eastAsia="fr-FR"/>
              </w:rPr>
            </w:pPr>
            <w:r>
              <w:rPr>
                <w:sz w:val="22"/>
                <w:szCs w:val="22"/>
                <w:lang w:val="sr-Cyrl-CS" w:eastAsia="fr-FR"/>
              </w:rPr>
              <w:t>1.</w:t>
            </w:r>
            <w:r w:rsidRPr="009F0D85">
              <w:rPr>
                <w:sz w:val="22"/>
                <w:szCs w:val="22"/>
                <w:lang w:val="sr-Cyrl-CS" w:eastAsia="fr-FR"/>
              </w:rPr>
              <w:t>Да се изврши попис покретне и непокретне имовине и утврди стварно стање у књиговодственој евиденцији</w:t>
            </w:r>
            <w:r w:rsidRPr="00E3356C">
              <w:rPr>
                <w:sz w:val="20"/>
                <w:szCs w:val="20"/>
                <w:lang w:val="sr-Cyrl-CS" w:eastAsia="fr-FR"/>
              </w:rPr>
              <w:t>.</w:t>
            </w:r>
          </w:p>
        </w:tc>
        <w:tc>
          <w:tcPr>
            <w:tcW w:w="1589" w:type="pct"/>
            <w:tcBorders>
              <w:top w:val="single" w:sz="4" w:space="0" w:color="auto"/>
              <w:left w:val="single" w:sz="4" w:space="0" w:color="auto"/>
              <w:bottom w:val="single" w:sz="4" w:space="0" w:color="auto"/>
              <w:right w:val="single" w:sz="4" w:space="0" w:color="auto"/>
            </w:tcBorders>
          </w:tcPr>
          <w:p w:rsidR="00DD4123" w:rsidRPr="009F2F79" w:rsidRDefault="00DD4123" w:rsidP="003622CA">
            <w:pPr>
              <w:ind w:left="180" w:right="180"/>
              <w:contextualSpacing/>
              <w:jc w:val="both"/>
              <w:rPr>
                <w:sz w:val="22"/>
                <w:szCs w:val="22"/>
                <w:lang w:val="sr-Cyrl-CS" w:eastAsia="fr-FR"/>
              </w:rPr>
            </w:pPr>
            <w:r>
              <w:rPr>
                <w:sz w:val="22"/>
                <w:szCs w:val="22"/>
                <w:lang w:val="sr-Cyrl-CS" w:eastAsia="fr-FR"/>
              </w:rPr>
              <w:t>1.</w:t>
            </w:r>
            <w:r w:rsidRPr="009F2F79">
              <w:rPr>
                <w:sz w:val="22"/>
                <w:szCs w:val="22"/>
                <w:lang w:val="sr-Cyrl-CS" w:eastAsia="fr-FR"/>
              </w:rPr>
              <w:t xml:space="preserve">Да није донета одлука о извршеном попису. </w:t>
            </w:r>
          </w:p>
          <w:p w:rsidR="00DD4123" w:rsidRPr="009F2F79" w:rsidRDefault="00DD4123" w:rsidP="003622CA">
            <w:pPr>
              <w:ind w:left="180" w:right="180"/>
              <w:contextualSpacing/>
              <w:jc w:val="both"/>
              <w:rPr>
                <w:sz w:val="22"/>
                <w:szCs w:val="22"/>
                <w:lang w:val="sr-Cyrl-CS" w:eastAsia="fr-FR"/>
              </w:rPr>
            </w:pPr>
            <w:r>
              <w:rPr>
                <w:sz w:val="22"/>
                <w:szCs w:val="22"/>
                <w:lang w:val="sr-Cyrl-CS" w:eastAsia="fr-FR"/>
              </w:rPr>
              <w:t>2.</w:t>
            </w:r>
            <w:r w:rsidRPr="009F2F79">
              <w:rPr>
                <w:sz w:val="22"/>
                <w:szCs w:val="22"/>
                <w:lang w:val="sr-Cyrl-CS" w:eastAsia="fr-FR"/>
              </w:rPr>
              <w:t>Да пописна комисија није пописала целокупну имовину (непокретности).</w:t>
            </w:r>
          </w:p>
          <w:p w:rsidR="00DD4123" w:rsidRPr="009F2F79" w:rsidRDefault="00DD4123" w:rsidP="003622CA">
            <w:pPr>
              <w:ind w:left="180" w:right="180"/>
              <w:contextualSpacing/>
              <w:jc w:val="both"/>
              <w:rPr>
                <w:sz w:val="22"/>
                <w:szCs w:val="22"/>
                <w:lang w:val="sr-Cyrl-CS" w:eastAsia="fr-FR"/>
              </w:rPr>
            </w:pPr>
            <w:r>
              <w:rPr>
                <w:sz w:val="22"/>
                <w:szCs w:val="22"/>
                <w:lang w:val="sr-Cyrl-CS" w:eastAsia="fr-FR"/>
              </w:rPr>
              <w:t xml:space="preserve"> 3.</w:t>
            </w:r>
            <w:r w:rsidRPr="009F2F79">
              <w:rPr>
                <w:sz w:val="22"/>
                <w:szCs w:val="22"/>
                <w:lang w:val="sr-Cyrl-CS" w:eastAsia="fr-FR"/>
              </w:rPr>
              <w:t>Да пописна комисија није пописала сву покретну имовину.</w:t>
            </w:r>
          </w:p>
          <w:p w:rsidR="00DD4123" w:rsidRPr="009F2F79" w:rsidRDefault="00DD4123" w:rsidP="003622CA">
            <w:pPr>
              <w:ind w:left="180" w:right="180"/>
              <w:contextualSpacing/>
              <w:jc w:val="both"/>
              <w:rPr>
                <w:sz w:val="22"/>
                <w:szCs w:val="22"/>
                <w:lang w:val="sr-Cyrl-CS" w:eastAsia="fr-FR"/>
              </w:rPr>
            </w:pPr>
            <w:r w:rsidRPr="009F2F79">
              <w:rPr>
                <w:sz w:val="22"/>
                <w:szCs w:val="22"/>
                <w:lang w:val="sr-Cyrl-CS" w:eastAsia="fr-FR"/>
              </w:rPr>
              <w:t xml:space="preserve"> 4. Не постоје инвентарски бројеви на свим основним средствима.</w:t>
            </w:r>
          </w:p>
          <w:p w:rsidR="00DD4123" w:rsidRPr="009F2F79" w:rsidRDefault="00DD4123" w:rsidP="003622CA">
            <w:pPr>
              <w:ind w:left="180" w:right="180"/>
              <w:contextualSpacing/>
              <w:jc w:val="both"/>
              <w:rPr>
                <w:sz w:val="22"/>
                <w:szCs w:val="22"/>
                <w:lang w:val="sr-Cyrl-CS" w:eastAsia="fr-FR"/>
              </w:rPr>
            </w:pPr>
            <w:r>
              <w:rPr>
                <w:sz w:val="22"/>
                <w:szCs w:val="22"/>
                <w:lang w:val="sr-Cyrl-CS" w:eastAsia="fr-FR"/>
              </w:rPr>
              <w:t xml:space="preserve"> 5.</w:t>
            </w:r>
            <w:r w:rsidRPr="009F2F79">
              <w:rPr>
                <w:sz w:val="22"/>
                <w:szCs w:val="22"/>
                <w:lang w:val="sr-Cyrl-CS" w:eastAsia="fr-FR"/>
              </w:rPr>
              <w:t>Расход основних средстава не врши се на прописан начин.</w:t>
            </w:r>
          </w:p>
          <w:p w:rsidR="00DD4123" w:rsidRPr="009F2F79" w:rsidRDefault="00DD4123" w:rsidP="003622CA">
            <w:pPr>
              <w:ind w:left="180" w:right="180"/>
              <w:contextualSpacing/>
              <w:jc w:val="both"/>
              <w:rPr>
                <w:sz w:val="22"/>
                <w:szCs w:val="22"/>
                <w:lang w:val="sr-Cyrl-CS" w:eastAsia="fr-FR"/>
              </w:rPr>
            </w:pPr>
            <w:r w:rsidRPr="009F2F79">
              <w:rPr>
                <w:sz w:val="22"/>
                <w:szCs w:val="22"/>
                <w:lang w:val="sr-Cyrl-CS" w:eastAsia="fr-FR"/>
              </w:rPr>
              <w:t xml:space="preserve"> 6. Непостојање интерне контроле</w:t>
            </w:r>
          </w:p>
        </w:tc>
        <w:tc>
          <w:tcPr>
            <w:tcW w:w="419" w:type="pct"/>
            <w:tcBorders>
              <w:top w:val="single" w:sz="4" w:space="0" w:color="auto"/>
              <w:left w:val="single" w:sz="4" w:space="0" w:color="auto"/>
              <w:bottom w:val="single" w:sz="4" w:space="0" w:color="auto"/>
              <w:right w:val="single" w:sz="4" w:space="0" w:color="auto"/>
            </w:tcBorders>
          </w:tcPr>
          <w:p w:rsidR="00DD4123" w:rsidRPr="009F2F79" w:rsidRDefault="00DD4123" w:rsidP="003622CA">
            <w:pPr>
              <w:ind w:left="180" w:right="180"/>
              <w:contextualSpacing/>
              <w:jc w:val="center"/>
              <w:rPr>
                <w:sz w:val="22"/>
                <w:szCs w:val="22"/>
                <w:lang w:val="sr-Cyrl-CS" w:eastAsia="fr-FR"/>
              </w:rPr>
            </w:pPr>
            <w:r w:rsidRPr="009F2F79">
              <w:rPr>
                <w:sz w:val="22"/>
                <w:szCs w:val="22"/>
                <w:lang w:val="sr-Cyrl-CS" w:eastAsia="fr-FR"/>
              </w:rPr>
              <w:t>Висок</w:t>
            </w:r>
          </w:p>
          <w:p w:rsidR="00DD4123" w:rsidRPr="009F2F79" w:rsidRDefault="00DD4123" w:rsidP="003622CA">
            <w:pPr>
              <w:ind w:left="180" w:right="180"/>
              <w:contextualSpacing/>
              <w:jc w:val="center"/>
              <w:rPr>
                <w:sz w:val="22"/>
                <w:szCs w:val="22"/>
                <w:lang w:val="sr-Cyrl-CS" w:eastAsia="fr-FR"/>
              </w:rPr>
            </w:pPr>
          </w:p>
          <w:p w:rsidR="00DD4123" w:rsidRPr="009F2F79" w:rsidRDefault="00DD4123" w:rsidP="003622CA">
            <w:pPr>
              <w:ind w:right="180"/>
              <w:contextualSpacing/>
              <w:jc w:val="center"/>
              <w:rPr>
                <w:sz w:val="22"/>
                <w:szCs w:val="22"/>
                <w:lang w:val="sr-Cyrl-CS" w:eastAsia="fr-FR"/>
              </w:rPr>
            </w:pPr>
            <w:r w:rsidRPr="009F2F79">
              <w:rPr>
                <w:sz w:val="22"/>
                <w:szCs w:val="22"/>
                <w:lang w:val="sr-Cyrl-CS" w:eastAsia="fr-FR"/>
              </w:rPr>
              <w:t>Умерен</w:t>
            </w:r>
          </w:p>
          <w:p w:rsidR="00DD4123" w:rsidRPr="009F2F79" w:rsidRDefault="00DD4123" w:rsidP="003622CA">
            <w:pPr>
              <w:ind w:left="180" w:right="180"/>
              <w:contextualSpacing/>
              <w:jc w:val="center"/>
              <w:rPr>
                <w:sz w:val="22"/>
                <w:szCs w:val="22"/>
                <w:lang w:val="sr-Cyrl-CS" w:eastAsia="fr-FR"/>
              </w:rPr>
            </w:pPr>
          </w:p>
          <w:p w:rsidR="00DD4123" w:rsidRPr="009F2F79" w:rsidRDefault="00DD4123" w:rsidP="003622CA">
            <w:pPr>
              <w:ind w:right="180"/>
              <w:contextualSpacing/>
              <w:jc w:val="center"/>
              <w:rPr>
                <w:sz w:val="22"/>
                <w:szCs w:val="22"/>
                <w:lang w:val="sr-Cyrl-CS" w:eastAsia="fr-FR"/>
              </w:rPr>
            </w:pPr>
            <w:r w:rsidRPr="009F2F79">
              <w:rPr>
                <w:sz w:val="22"/>
                <w:szCs w:val="22"/>
                <w:lang w:val="sr-Cyrl-CS" w:eastAsia="fr-FR"/>
              </w:rPr>
              <w:t>Умерен</w:t>
            </w:r>
          </w:p>
          <w:p w:rsidR="00DD4123" w:rsidRPr="009F2F79" w:rsidRDefault="00DD4123" w:rsidP="003622CA">
            <w:pPr>
              <w:ind w:left="180" w:right="180"/>
              <w:contextualSpacing/>
              <w:jc w:val="center"/>
              <w:rPr>
                <w:sz w:val="22"/>
                <w:szCs w:val="22"/>
                <w:lang w:val="sr-Cyrl-CS" w:eastAsia="fr-FR"/>
              </w:rPr>
            </w:pPr>
          </w:p>
          <w:p w:rsidR="00DD4123" w:rsidRPr="009F2F79" w:rsidRDefault="00DD4123" w:rsidP="003622CA">
            <w:pPr>
              <w:ind w:right="180"/>
              <w:contextualSpacing/>
              <w:jc w:val="center"/>
              <w:rPr>
                <w:sz w:val="22"/>
                <w:szCs w:val="22"/>
                <w:lang w:val="sr-Cyrl-CS" w:eastAsia="fr-FR"/>
              </w:rPr>
            </w:pPr>
            <w:r w:rsidRPr="009F2F79">
              <w:rPr>
                <w:sz w:val="22"/>
                <w:szCs w:val="22"/>
                <w:lang w:val="sr-Cyrl-CS" w:eastAsia="fr-FR"/>
              </w:rPr>
              <w:t>Умерен</w:t>
            </w:r>
          </w:p>
          <w:p w:rsidR="00DD4123" w:rsidRPr="009F2F79" w:rsidRDefault="00DD4123" w:rsidP="003622CA">
            <w:pPr>
              <w:ind w:left="180" w:right="180"/>
              <w:contextualSpacing/>
              <w:jc w:val="center"/>
              <w:rPr>
                <w:sz w:val="22"/>
                <w:szCs w:val="22"/>
                <w:lang w:val="sr-Cyrl-CS" w:eastAsia="fr-FR"/>
              </w:rPr>
            </w:pPr>
          </w:p>
          <w:p w:rsidR="00DD4123" w:rsidRPr="009F2F79" w:rsidRDefault="00DD4123" w:rsidP="003622CA">
            <w:pPr>
              <w:ind w:left="180" w:right="180"/>
              <w:contextualSpacing/>
              <w:jc w:val="center"/>
              <w:rPr>
                <w:sz w:val="22"/>
                <w:szCs w:val="22"/>
                <w:lang w:val="sr-Cyrl-CS" w:eastAsia="fr-FR"/>
              </w:rPr>
            </w:pPr>
            <w:r w:rsidRPr="009F2F79">
              <w:rPr>
                <w:sz w:val="22"/>
                <w:szCs w:val="22"/>
                <w:lang w:val="sr-Cyrl-CS" w:eastAsia="fr-FR"/>
              </w:rPr>
              <w:t>Висок</w:t>
            </w:r>
          </w:p>
          <w:p w:rsidR="00DD4123" w:rsidRPr="009F2F79" w:rsidRDefault="00DD4123" w:rsidP="003622CA">
            <w:pPr>
              <w:ind w:left="180" w:right="180"/>
              <w:contextualSpacing/>
              <w:jc w:val="center"/>
              <w:rPr>
                <w:sz w:val="22"/>
                <w:szCs w:val="22"/>
                <w:lang w:val="sr-Cyrl-CS" w:eastAsia="fr-FR"/>
              </w:rPr>
            </w:pPr>
          </w:p>
          <w:p w:rsidR="00DD4123" w:rsidRPr="009F2F79" w:rsidRDefault="00DD4123" w:rsidP="003622CA">
            <w:pPr>
              <w:ind w:left="180" w:right="180"/>
              <w:contextualSpacing/>
              <w:jc w:val="center"/>
              <w:rPr>
                <w:sz w:val="22"/>
                <w:szCs w:val="22"/>
                <w:lang w:val="sr-Cyrl-CS" w:eastAsia="fr-FR"/>
              </w:rPr>
            </w:pPr>
            <w:r w:rsidRPr="009F2F79">
              <w:rPr>
                <w:sz w:val="22"/>
                <w:szCs w:val="22"/>
                <w:lang w:val="sr-Cyrl-CS" w:eastAsia="fr-FR"/>
              </w:rPr>
              <w:t>Висок</w:t>
            </w:r>
          </w:p>
        </w:tc>
        <w:tc>
          <w:tcPr>
            <w:tcW w:w="556" w:type="pct"/>
            <w:tcBorders>
              <w:top w:val="single" w:sz="4" w:space="0" w:color="auto"/>
              <w:left w:val="single" w:sz="4" w:space="0" w:color="auto"/>
              <w:bottom w:val="single" w:sz="4" w:space="0" w:color="auto"/>
              <w:right w:val="single" w:sz="4" w:space="0" w:color="auto"/>
            </w:tcBorders>
          </w:tcPr>
          <w:p w:rsidR="00DD4123" w:rsidRPr="009F2F79" w:rsidRDefault="00DD4123" w:rsidP="003622CA">
            <w:pPr>
              <w:ind w:right="180"/>
              <w:contextualSpacing/>
              <w:jc w:val="center"/>
              <w:rPr>
                <w:sz w:val="22"/>
                <w:szCs w:val="22"/>
                <w:lang w:val="sr-Cyrl-CS" w:eastAsia="fr-FR"/>
              </w:rPr>
            </w:pPr>
            <w:r w:rsidRPr="009F2F79">
              <w:rPr>
                <w:sz w:val="22"/>
                <w:szCs w:val="22"/>
                <w:lang w:val="sr-Cyrl-CS" w:eastAsia="fr-FR"/>
              </w:rPr>
              <w:t>Средња</w:t>
            </w:r>
          </w:p>
          <w:p w:rsidR="00DD4123" w:rsidRDefault="00DD4123" w:rsidP="003622CA">
            <w:pPr>
              <w:ind w:right="180"/>
              <w:contextualSpacing/>
              <w:jc w:val="center"/>
              <w:rPr>
                <w:sz w:val="22"/>
                <w:szCs w:val="22"/>
                <w:lang w:eastAsia="fr-FR"/>
              </w:rPr>
            </w:pPr>
          </w:p>
          <w:p w:rsidR="00DD4123" w:rsidRPr="009F2F79" w:rsidRDefault="00DD4123" w:rsidP="003622CA">
            <w:pPr>
              <w:ind w:right="180"/>
              <w:contextualSpacing/>
              <w:jc w:val="center"/>
              <w:rPr>
                <w:sz w:val="22"/>
                <w:szCs w:val="22"/>
                <w:lang w:val="sr-Cyrl-CS" w:eastAsia="fr-FR"/>
              </w:rPr>
            </w:pPr>
            <w:r w:rsidRPr="009F2F79">
              <w:rPr>
                <w:sz w:val="22"/>
                <w:szCs w:val="22"/>
                <w:lang w:val="sr-Cyrl-CS" w:eastAsia="fr-FR"/>
              </w:rPr>
              <w:t>Висока</w:t>
            </w:r>
          </w:p>
          <w:p w:rsidR="00DD4123" w:rsidRPr="009F2F79" w:rsidRDefault="00DD4123" w:rsidP="003622CA">
            <w:pPr>
              <w:ind w:left="180" w:right="180"/>
              <w:contextualSpacing/>
              <w:jc w:val="center"/>
              <w:rPr>
                <w:sz w:val="22"/>
                <w:szCs w:val="22"/>
                <w:lang w:val="sr-Cyrl-CS" w:eastAsia="fr-FR"/>
              </w:rPr>
            </w:pPr>
          </w:p>
          <w:p w:rsidR="00DD4123" w:rsidRPr="009F2F79" w:rsidRDefault="00DD4123" w:rsidP="003622CA">
            <w:pPr>
              <w:ind w:right="180"/>
              <w:contextualSpacing/>
              <w:jc w:val="center"/>
              <w:rPr>
                <w:sz w:val="22"/>
                <w:szCs w:val="22"/>
                <w:lang w:val="sr-Cyrl-CS" w:eastAsia="fr-FR"/>
              </w:rPr>
            </w:pPr>
            <w:r w:rsidRPr="009F2F79">
              <w:rPr>
                <w:sz w:val="22"/>
                <w:szCs w:val="22"/>
                <w:lang w:val="sr-Cyrl-CS" w:eastAsia="fr-FR"/>
              </w:rPr>
              <w:t>Висока</w:t>
            </w:r>
          </w:p>
          <w:p w:rsidR="00DD4123" w:rsidRPr="009F2F79" w:rsidRDefault="00DD4123" w:rsidP="003622CA">
            <w:pPr>
              <w:ind w:left="180" w:right="180"/>
              <w:contextualSpacing/>
              <w:jc w:val="center"/>
              <w:rPr>
                <w:sz w:val="22"/>
                <w:szCs w:val="22"/>
                <w:lang w:val="sr-Cyrl-CS" w:eastAsia="fr-FR"/>
              </w:rPr>
            </w:pPr>
          </w:p>
          <w:p w:rsidR="00DD4123" w:rsidRPr="009F2F79" w:rsidRDefault="00DD4123" w:rsidP="003622CA">
            <w:pPr>
              <w:ind w:right="180"/>
              <w:contextualSpacing/>
              <w:jc w:val="center"/>
              <w:rPr>
                <w:sz w:val="22"/>
                <w:szCs w:val="22"/>
                <w:lang w:val="sr-Cyrl-CS" w:eastAsia="fr-FR"/>
              </w:rPr>
            </w:pPr>
            <w:r w:rsidRPr="009F2F79">
              <w:rPr>
                <w:sz w:val="22"/>
                <w:szCs w:val="22"/>
                <w:lang w:val="sr-Cyrl-CS" w:eastAsia="fr-FR"/>
              </w:rPr>
              <w:t>Висока</w:t>
            </w:r>
          </w:p>
          <w:p w:rsidR="00DD4123" w:rsidRPr="009F2F79" w:rsidRDefault="00DD4123" w:rsidP="003622CA">
            <w:pPr>
              <w:ind w:left="180" w:right="180"/>
              <w:contextualSpacing/>
              <w:jc w:val="center"/>
              <w:rPr>
                <w:sz w:val="22"/>
                <w:szCs w:val="22"/>
                <w:lang w:val="sr-Cyrl-CS" w:eastAsia="fr-FR"/>
              </w:rPr>
            </w:pPr>
          </w:p>
          <w:p w:rsidR="00DD4123" w:rsidRPr="009F2F79" w:rsidRDefault="00DD4123" w:rsidP="003622CA">
            <w:pPr>
              <w:ind w:right="180"/>
              <w:contextualSpacing/>
              <w:jc w:val="center"/>
              <w:rPr>
                <w:sz w:val="22"/>
                <w:szCs w:val="22"/>
                <w:lang w:val="sr-Cyrl-CS" w:eastAsia="fr-FR"/>
              </w:rPr>
            </w:pPr>
            <w:r w:rsidRPr="009F2F79">
              <w:rPr>
                <w:sz w:val="22"/>
                <w:szCs w:val="22"/>
                <w:lang w:val="sr-Cyrl-CS" w:eastAsia="fr-FR"/>
              </w:rPr>
              <w:t>Средња</w:t>
            </w:r>
          </w:p>
          <w:p w:rsidR="00DD4123" w:rsidRPr="009F2F79" w:rsidRDefault="00DD4123" w:rsidP="003622CA">
            <w:pPr>
              <w:ind w:left="180" w:right="180"/>
              <w:contextualSpacing/>
              <w:jc w:val="center"/>
              <w:rPr>
                <w:sz w:val="22"/>
                <w:szCs w:val="22"/>
                <w:lang w:val="sr-Cyrl-CS" w:eastAsia="fr-FR"/>
              </w:rPr>
            </w:pPr>
          </w:p>
          <w:p w:rsidR="00DD4123" w:rsidRPr="009F2F79" w:rsidRDefault="00DD4123" w:rsidP="003622CA">
            <w:pPr>
              <w:ind w:right="180"/>
              <w:contextualSpacing/>
              <w:jc w:val="center"/>
              <w:rPr>
                <w:sz w:val="22"/>
                <w:szCs w:val="22"/>
                <w:lang w:val="sr-Cyrl-CS" w:eastAsia="fr-FR"/>
              </w:rPr>
            </w:pPr>
            <w:r w:rsidRPr="009F2F79">
              <w:rPr>
                <w:sz w:val="22"/>
                <w:szCs w:val="22"/>
                <w:lang w:val="sr-Cyrl-CS" w:eastAsia="fr-FR"/>
              </w:rPr>
              <w:t>Висока</w:t>
            </w:r>
          </w:p>
        </w:tc>
        <w:tc>
          <w:tcPr>
            <w:tcW w:w="635" w:type="pct"/>
            <w:tcBorders>
              <w:top w:val="single" w:sz="4" w:space="0" w:color="auto"/>
              <w:left w:val="single" w:sz="4" w:space="0" w:color="auto"/>
              <w:bottom w:val="single" w:sz="4" w:space="0" w:color="auto"/>
              <w:right w:val="single" w:sz="4" w:space="0" w:color="auto"/>
            </w:tcBorders>
          </w:tcPr>
          <w:p w:rsidR="00DD4123" w:rsidRPr="009F2F79" w:rsidRDefault="00DD4123" w:rsidP="003622CA">
            <w:pPr>
              <w:ind w:right="180"/>
              <w:contextualSpacing/>
              <w:jc w:val="center"/>
              <w:rPr>
                <w:sz w:val="22"/>
                <w:szCs w:val="22"/>
                <w:lang w:val="sr-Cyrl-CS" w:eastAsia="fr-FR"/>
              </w:rPr>
            </w:pPr>
            <w:r w:rsidRPr="009F2F79">
              <w:rPr>
                <w:sz w:val="22"/>
                <w:szCs w:val="22"/>
                <w:lang w:val="sr-Cyrl-CS" w:eastAsia="fr-FR"/>
              </w:rPr>
              <w:t>Висок</w:t>
            </w:r>
          </w:p>
          <w:p w:rsidR="00DD4123" w:rsidRPr="009F2F79" w:rsidRDefault="00DD4123" w:rsidP="003622CA">
            <w:pPr>
              <w:ind w:left="180" w:right="180"/>
              <w:contextualSpacing/>
              <w:jc w:val="center"/>
              <w:rPr>
                <w:sz w:val="22"/>
                <w:szCs w:val="22"/>
                <w:lang w:val="sr-Cyrl-CS" w:eastAsia="fr-FR"/>
              </w:rPr>
            </w:pPr>
          </w:p>
          <w:p w:rsidR="00DD4123" w:rsidRPr="009F2F79" w:rsidRDefault="00DD4123" w:rsidP="003622CA">
            <w:pPr>
              <w:ind w:right="180"/>
              <w:contextualSpacing/>
              <w:jc w:val="center"/>
              <w:rPr>
                <w:sz w:val="22"/>
                <w:szCs w:val="22"/>
                <w:lang w:val="sr-Cyrl-CS" w:eastAsia="fr-FR"/>
              </w:rPr>
            </w:pPr>
            <w:r w:rsidRPr="009F2F79">
              <w:rPr>
                <w:sz w:val="22"/>
                <w:szCs w:val="22"/>
                <w:lang w:val="sr-Cyrl-CS" w:eastAsia="fr-FR"/>
              </w:rPr>
              <w:t>Висок</w:t>
            </w:r>
          </w:p>
          <w:p w:rsidR="00DD4123" w:rsidRPr="009F2F79" w:rsidRDefault="00DD4123" w:rsidP="003622CA">
            <w:pPr>
              <w:ind w:left="180" w:right="180"/>
              <w:contextualSpacing/>
              <w:jc w:val="center"/>
              <w:rPr>
                <w:sz w:val="22"/>
                <w:szCs w:val="22"/>
                <w:lang w:val="sr-Cyrl-CS" w:eastAsia="fr-FR"/>
              </w:rPr>
            </w:pPr>
          </w:p>
          <w:p w:rsidR="00DD4123" w:rsidRPr="009F2F79" w:rsidRDefault="00DD4123" w:rsidP="003622CA">
            <w:pPr>
              <w:ind w:right="180"/>
              <w:contextualSpacing/>
              <w:jc w:val="center"/>
              <w:rPr>
                <w:sz w:val="22"/>
                <w:szCs w:val="22"/>
                <w:lang w:val="sr-Cyrl-CS" w:eastAsia="fr-FR"/>
              </w:rPr>
            </w:pPr>
            <w:r w:rsidRPr="009F2F79">
              <w:rPr>
                <w:sz w:val="22"/>
                <w:szCs w:val="22"/>
                <w:lang w:val="sr-Cyrl-CS" w:eastAsia="fr-FR"/>
              </w:rPr>
              <w:t>Висок</w:t>
            </w:r>
          </w:p>
          <w:p w:rsidR="00DD4123" w:rsidRPr="009F2F79" w:rsidRDefault="00DD4123" w:rsidP="003622CA">
            <w:pPr>
              <w:ind w:left="180" w:right="180"/>
              <w:contextualSpacing/>
              <w:jc w:val="center"/>
              <w:rPr>
                <w:sz w:val="22"/>
                <w:szCs w:val="22"/>
                <w:lang w:val="sr-Cyrl-CS" w:eastAsia="fr-FR"/>
              </w:rPr>
            </w:pPr>
          </w:p>
          <w:p w:rsidR="00DD4123" w:rsidRPr="009F2F79" w:rsidRDefault="00DD4123" w:rsidP="003622CA">
            <w:pPr>
              <w:ind w:right="180"/>
              <w:contextualSpacing/>
              <w:jc w:val="center"/>
              <w:rPr>
                <w:sz w:val="22"/>
                <w:szCs w:val="22"/>
                <w:lang w:val="sr-Cyrl-CS" w:eastAsia="fr-FR"/>
              </w:rPr>
            </w:pPr>
            <w:r w:rsidRPr="009F2F79">
              <w:rPr>
                <w:sz w:val="22"/>
                <w:szCs w:val="22"/>
                <w:lang w:val="sr-Cyrl-CS" w:eastAsia="fr-FR"/>
              </w:rPr>
              <w:t>Висок</w:t>
            </w:r>
          </w:p>
          <w:p w:rsidR="00DD4123" w:rsidRPr="009F2F79" w:rsidRDefault="00DD4123" w:rsidP="003622CA">
            <w:pPr>
              <w:ind w:left="180" w:right="180"/>
              <w:contextualSpacing/>
              <w:jc w:val="center"/>
              <w:rPr>
                <w:sz w:val="22"/>
                <w:szCs w:val="22"/>
                <w:lang w:val="sr-Cyrl-CS" w:eastAsia="fr-FR"/>
              </w:rPr>
            </w:pPr>
          </w:p>
          <w:p w:rsidR="00DD4123" w:rsidRPr="009F2F79" w:rsidRDefault="00DD4123" w:rsidP="003622CA">
            <w:pPr>
              <w:ind w:right="180"/>
              <w:contextualSpacing/>
              <w:jc w:val="center"/>
              <w:rPr>
                <w:sz w:val="22"/>
                <w:szCs w:val="22"/>
                <w:lang w:val="sr-Cyrl-CS" w:eastAsia="fr-FR"/>
              </w:rPr>
            </w:pPr>
            <w:r w:rsidRPr="009F2F79">
              <w:rPr>
                <w:sz w:val="22"/>
                <w:szCs w:val="22"/>
                <w:lang w:val="sr-Cyrl-CS" w:eastAsia="fr-FR"/>
              </w:rPr>
              <w:t>Висок</w:t>
            </w:r>
          </w:p>
          <w:p w:rsidR="00DD4123" w:rsidRPr="009F2F79" w:rsidRDefault="00DD4123" w:rsidP="003622CA">
            <w:pPr>
              <w:ind w:left="180" w:right="180"/>
              <w:contextualSpacing/>
              <w:jc w:val="center"/>
              <w:rPr>
                <w:sz w:val="22"/>
                <w:szCs w:val="22"/>
                <w:lang w:val="sr-Cyrl-CS" w:eastAsia="fr-FR"/>
              </w:rPr>
            </w:pPr>
          </w:p>
          <w:p w:rsidR="00DD4123" w:rsidRPr="009F2F79" w:rsidRDefault="00DD4123" w:rsidP="003622CA">
            <w:pPr>
              <w:ind w:right="180"/>
              <w:contextualSpacing/>
              <w:jc w:val="center"/>
              <w:rPr>
                <w:sz w:val="22"/>
                <w:szCs w:val="22"/>
                <w:lang w:val="sr-Cyrl-CS" w:eastAsia="fr-FR"/>
              </w:rPr>
            </w:pPr>
            <w:r w:rsidRPr="009F2F79">
              <w:rPr>
                <w:sz w:val="22"/>
                <w:szCs w:val="22"/>
                <w:lang w:val="sr-Cyrl-CS" w:eastAsia="fr-FR"/>
              </w:rPr>
              <w:t>Висок</w:t>
            </w:r>
          </w:p>
        </w:tc>
      </w:tr>
      <w:tr w:rsidR="00DD4123" w:rsidTr="003622CA">
        <w:trPr>
          <w:cantSplit/>
          <w:trHeight w:val="983"/>
        </w:trPr>
        <w:tc>
          <w:tcPr>
            <w:tcW w:w="868" w:type="pct"/>
            <w:tcBorders>
              <w:top w:val="single" w:sz="4" w:space="0" w:color="auto"/>
              <w:left w:val="single" w:sz="4" w:space="0" w:color="auto"/>
              <w:bottom w:val="single" w:sz="4" w:space="0" w:color="auto"/>
              <w:right w:val="single" w:sz="4" w:space="0" w:color="auto"/>
            </w:tcBorders>
          </w:tcPr>
          <w:p w:rsidR="00DD4123" w:rsidRPr="00814908" w:rsidRDefault="00DD4123" w:rsidP="003622CA">
            <w:pPr>
              <w:ind w:left="180" w:right="180"/>
              <w:contextualSpacing/>
              <w:rPr>
                <w:b/>
                <w:i/>
                <w:lang w:val="sr-Cyrl-CS" w:eastAsia="fr-FR"/>
              </w:rPr>
            </w:pPr>
            <w:r>
              <w:rPr>
                <w:b/>
                <w:i/>
                <w:lang w:val="sr-Cyrl-CS" w:eastAsia="fr-FR"/>
              </w:rPr>
              <w:t>1.10.</w:t>
            </w:r>
            <w:r w:rsidRPr="00814908">
              <w:rPr>
                <w:b/>
                <w:i/>
                <w:lang w:val="sr-Cyrl-CS" w:eastAsia="fr-FR"/>
              </w:rPr>
              <w:t>Процес обављања имовинско-правних послова</w:t>
            </w:r>
          </w:p>
        </w:tc>
        <w:tc>
          <w:tcPr>
            <w:tcW w:w="933" w:type="pct"/>
            <w:tcBorders>
              <w:top w:val="single" w:sz="4" w:space="0" w:color="auto"/>
              <w:left w:val="single" w:sz="4" w:space="0" w:color="auto"/>
              <w:bottom w:val="single" w:sz="4" w:space="0" w:color="auto"/>
              <w:right w:val="single" w:sz="4" w:space="0" w:color="auto"/>
            </w:tcBorders>
          </w:tcPr>
          <w:p w:rsidR="00DD4123" w:rsidRPr="009F0D85" w:rsidRDefault="00DD4123" w:rsidP="003622CA">
            <w:pPr>
              <w:ind w:left="180" w:right="180"/>
              <w:contextualSpacing/>
              <w:jc w:val="both"/>
              <w:rPr>
                <w:sz w:val="22"/>
                <w:szCs w:val="22"/>
                <w:lang w:val="sr-Cyrl-CS" w:eastAsia="fr-FR"/>
              </w:rPr>
            </w:pPr>
            <w:r>
              <w:rPr>
                <w:sz w:val="22"/>
                <w:szCs w:val="22"/>
                <w:lang w:val="sr-Cyrl-CS" w:eastAsia="fr-FR"/>
              </w:rPr>
              <w:t>1.</w:t>
            </w:r>
            <w:r w:rsidRPr="009F0D85">
              <w:rPr>
                <w:sz w:val="22"/>
                <w:szCs w:val="22"/>
                <w:lang w:val="sr-Cyrl-CS" w:eastAsia="fr-FR"/>
              </w:rPr>
              <w:t>Да се решавање имовинско-правних односа врши у складу са законом</w:t>
            </w:r>
          </w:p>
        </w:tc>
        <w:tc>
          <w:tcPr>
            <w:tcW w:w="1589" w:type="pct"/>
            <w:tcBorders>
              <w:top w:val="single" w:sz="4" w:space="0" w:color="auto"/>
              <w:left w:val="single" w:sz="4" w:space="0" w:color="auto"/>
              <w:bottom w:val="single" w:sz="4" w:space="0" w:color="auto"/>
              <w:right w:val="single" w:sz="4" w:space="0" w:color="auto"/>
            </w:tcBorders>
          </w:tcPr>
          <w:p w:rsidR="00DD4123" w:rsidRPr="009F2F79" w:rsidRDefault="00DD4123" w:rsidP="003622CA">
            <w:pPr>
              <w:ind w:left="180" w:right="180"/>
              <w:contextualSpacing/>
              <w:jc w:val="both"/>
              <w:rPr>
                <w:sz w:val="22"/>
                <w:szCs w:val="22"/>
                <w:lang w:val="sr-Cyrl-CS" w:eastAsia="fr-FR"/>
              </w:rPr>
            </w:pPr>
            <w:r w:rsidRPr="009F2F79">
              <w:rPr>
                <w:sz w:val="22"/>
                <w:szCs w:val="22"/>
                <w:lang w:val="sr-Cyrl-CS" w:eastAsia="fr-FR"/>
              </w:rPr>
              <w:t>1</w:t>
            </w:r>
            <w:r>
              <w:rPr>
                <w:sz w:val="22"/>
                <w:szCs w:val="22"/>
                <w:lang w:val="sr-Cyrl-CS" w:eastAsia="fr-FR"/>
              </w:rPr>
              <w:t>.</w:t>
            </w:r>
            <w:r w:rsidRPr="009F2F79">
              <w:rPr>
                <w:sz w:val="22"/>
                <w:szCs w:val="22"/>
                <w:lang w:val="sr-Cyrl-CS" w:eastAsia="fr-FR"/>
              </w:rPr>
              <w:t>Непоштовање рокова за решавање имовинско-правних односа.</w:t>
            </w:r>
          </w:p>
          <w:p w:rsidR="00DD4123" w:rsidRPr="009F2F79" w:rsidRDefault="00DD4123" w:rsidP="003622CA">
            <w:pPr>
              <w:ind w:left="180" w:right="180"/>
              <w:contextualSpacing/>
              <w:jc w:val="both"/>
              <w:rPr>
                <w:sz w:val="22"/>
                <w:szCs w:val="22"/>
                <w:lang w:val="sr-Cyrl-CS" w:eastAsia="fr-FR"/>
              </w:rPr>
            </w:pPr>
            <w:r>
              <w:rPr>
                <w:sz w:val="22"/>
                <w:szCs w:val="22"/>
                <w:lang w:val="sr-Cyrl-CS" w:eastAsia="fr-FR"/>
              </w:rPr>
              <w:t xml:space="preserve"> 2.</w:t>
            </w:r>
            <w:r w:rsidRPr="009F2F79">
              <w:rPr>
                <w:sz w:val="22"/>
                <w:szCs w:val="22"/>
                <w:lang w:val="sr-Cyrl-CS" w:eastAsia="fr-FR"/>
              </w:rPr>
              <w:t>Да се не врше парцелације и могућности преноса права својине на непокретностима</w:t>
            </w:r>
          </w:p>
          <w:p w:rsidR="00DD4123" w:rsidRPr="009F2F79" w:rsidRDefault="00DD4123" w:rsidP="003622CA">
            <w:pPr>
              <w:ind w:left="180" w:right="180"/>
              <w:contextualSpacing/>
              <w:jc w:val="both"/>
              <w:rPr>
                <w:sz w:val="22"/>
                <w:szCs w:val="22"/>
                <w:lang w:val="sr-Cyrl-CS" w:eastAsia="fr-FR"/>
              </w:rPr>
            </w:pPr>
            <w:r>
              <w:rPr>
                <w:sz w:val="22"/>
                <w:szCs w:val="22"/>
                <w:lang w:val="sr-Cyrl-CS" w:eastAsia="fr-FR"/>
              </w:rPr>
              <w:t xml:space="preserve"> 3.</w:t>
            </w:r>
            <w:r w:rsidRPr="009F2F79">
              <w:rPr>
                <w:sz w:val="22"/>
                <w:szCs w:val="22"/>
                <w:lang w:val="sr-Cyrl-CS" w:eastAsia="fr-FR"/>
              </w:rPr>
              <w:t>Непроглашавање општег интереса за поједине поступке (нпр. нисконапонских мрежа).</w:t>
            </w:r>
          </w:p>
          <w:p w:rsidR="00DD4123" w:rsidRPr="009F2F79" w:rsidRDefault="00DD4123" w:rsidP="003622CA">
            <w:pPr>
              <w:ind w:left="180" w:right="180"/>
              <w:contextualSpacing/>
              <w:jc w:val="both"/>
              <w:rPr>
                <w:sz w:val="22"/>
                <w:szCs w:val="22"/>
                <w:lang w:val="sr-Cyrl-CS" w:eastAsia="fr-FR"/>
              </w:rPr>
            </w:pPr>
            <w:r>
              <w:rPr>
                <w:sz w:val="22"/>
                <w:szCs w:val="22"/>
                <w:lang w:val="sr-Cyrl-CS" w:eastAsia="fr-FR"/>
              </w:rPr>
              <w:t xml:space="preserve"> 4.</w:t>
            </w:r>
            <w:r w:rsidRPr="009F2F79">
              <w:rPr>
                <w:sz w:val="22"/>
                <w:szCs w:val="22"/>
                <w:lang w:val="sr-Cyrl-CS" w:eastAsia="fr-FR"/>
              </w:rPr>
              <w:t xml:space="preserve">Непоштовање начела економичности и ефикасности. </w:t>
            </w:r>
          </w:p>
          <w:p w:rsidR="00DD4123" w:rsidRPr="009F2F79" w:rsidRDefault="00DD4123" w:rsidP="003622CA">
            <w:pPr>
              <w:ind w:left="180" w:right="180"/>
              <w:contextualSpacing/>
              <w:jc w:val="both"/>
              <w:rPr>
                <w:sz w:val="22"/>
                <w:szCs w:val="22"/>
                <w:lang w:val="sr-Cyrl-CS" w:eastAsia="fr-FR"/>
              </w:rPr>
            </w:pPr>
            <w:r w:rsidRPr="009F2F79">
              <w:rPr>
                <w:sz w:val="22"/>
                <w:szCs w:val="22"/>
                <w:lang w:val="sr-Cyrl-CS" w:eastAsia="fr-FR"/>
              </w:rPr>
              <w:t>5. Да не постоји ажурна евиденција.</w:t>
            </w:r>
          </w:p>
          <w:p w:rsidR="00DD4123" w:rsidRPr="009F2F79" w:rsidRDefault="00DD4123" w:rsidP="003622CA">
            <w:pPr>
              <w:ind w:left="180" w:right="180"/>
              <w:contextualSpacing/>
              <w:jc w:val="both"/>
              <w:rPr>
                <w:sz w:val="22"/>
                <w:szCs w:val="22"/>
                <w:lang w:val="sr-Cyrl-CS" w:eastAsia="fr-FR"/>
              </w:rPr>
            </w:pPr>
            <w:r w:rsidRPr="009F2F79">
              <w:rPr>
                <w:sz w:val="22"/>
                <w:szCs w:val="22"/>
                <w:lang w:val="sr-Cyrl-CS" w:eastAsia="fr-FR"/>
              </w:rPr>
              <w:t xml:space="preserve">6. Да не постоји довољно стручног кадра. </w:t>
            </w:r>
          </w:p>
          <w:p w:rsidR="00DD4123" w:rsidRPr="009F2F79" w:rsidRDefault="00DD4123" w:rsidP="003622CA">
            <w:pPr>
              <w:ind w:left="180" w:right="180"/>
              <w:contextualSpacing/>
              <w:jc w:val="both"/>
              <w:rPr>
                <w:sz w:val="22"/>
                <w:szCs w:val="22"/>
                <w:lang w:val="sr-Cyrl-CS" w:eastAsia="fr-FR"/>
              </w:rPr>
            </w:pPr>
            <w:r w:rsidRPr="009F2F79">
              <w:rPr>
                <w:sz w:val="22"/>
                <w:szCs w:val="22"/>
                <w:lang w:val="sr-Cyrl-CS" w:eastAsia="fr-FR"/>
              </w:rPr>
              <w:t>7. Непостојање интерне контроле</w:t>
            </w:r>
          </w:p>
          <w:p w:rsidR="00DD4123" w:rsidRPr="009F2F79" w:rsidRDefault="00DD4123" w:rsidP="003622CA">
            <w:pPr>
              <w:ind w:left="180" w:right="180"/>
              <w:contextualSpacing/>
              <w:rPr>
                <w:sz w:val="22"/>
                <w:szCs w:val="22"/>
                <w:lang w:val="sr-Cyrl-CS" w:eastAsia="fr-FR"/>
              </w:rPr>
            </w:pPr>
          </w:p>
        </w:tc>
        <w:tc>
          <w:tcPr>
            <w:tcW w:w="419" w:type="pct"/>
            <w:tcBorders>
              <w:top w:val="single" w:sz="4" w:space="0" w:color="auto"/>
              <w:left w:val="single" w:sz="4" w:space="0" w:color="auto"/>
              <w:bottom w:val="single" w:sz="4" w:space="0" w:color="auto"/>
              <w:right w:val="single" w:sz="4" w:space="0" w:color="auto"/>
            </w:tcBorders>
          </w:tcPr>
          <w:p w:rsidR="00DD4123" w:rsidRPr="009F2F79" w:rsidRDefault="00DD4123" w:rsidP="003622CA">
            <w:pPr>
              <w:ind w:right="180"/>
              <w:contextualSpacing/>
              <w:jc w:val="center"/>
              <w:rPr>
                <w:sz w:val="22"/>
                <w:szCs w:val="22"/>
                <w:lang w:val="sr-Cyrl-CS" w:eastAsia="fr-FR"/>
              </w:rPr>
            </w:pPr>
            <w:r w:rsidRPr="009F2F79">
              <w:rPr>
                <w:sz w:val="22"/>
                <w:szCs w:val="22"/>
                <w:lang w:val="sr-Cyrl-CS" w:eastAsia="fr-FR"/>
              </w:rPr>
              <w:t>Висок</w:t>
            </w:r>
          </w:p>
          <w:p w:rsidR="00DD4123" w:rsidRPr="009F2F79" w:rsidRDefault="00DD4123" w:rsidP="003622CA">
            <w:pPr>
              <w:ind w:left="180" w:right="180"/>
              <w:contextualSpacing/>
              <w:jc w:val="center"/>
              <w:rPr>
                <w:sz w:val="22"/>
                <w:szCs w:val="22"/>
                <w:lang w:val="sr-Cyrl-CS" w:eastAsia="fr-FR"/>
              </w:rPr>
            </w:pPr>
          </w:p>
          <w:p w:rsidR="00DD4123" w:rsidRPr="009F2F79" w:rsidRDefault="00DD4123" w:rsidP="003622CA">
            <w:pPr>
              <w:ind w:right="180"/>
              <w:contextualSpacing/>
              <w:jc w:val="center"/>
              <w:rPr>
                <w:sz w:val="22"/>
                <w:szCs w:val="22"/>
                <w:lang w:val="sr-Cyrl-CS" w:eastAsia="fr-FR"/>
              </w:rPr>
            </w:pPr>
            <w:r w:rsidRPr="009F2F79">
              <w:rPr>
                <w:sz w:val="22"/>
                <w:szCs w:val="22"/>
                <w:lang w:val="sr-Cyrl-CS" w:eastAsia="fr-FR"/>
              </w:rPr>
              <w:t>Средња</w:t>
            </w:r>
          </w:p>
          <w:p w:rsidR="00DD4123" w:rsidRPr="009F2F79" w:rsidRDefault="00DD4123" w:rsidP="003622CA">
            <w:pPr>
              <w:ind w:left="180" w:right="180"/>
              <w:contextualSpacing/>
              <w:jc w:val="center"/>
              <w:rPr>
                <w:sz w:val="22"/>
                <w:szCs w:val="22"/>
                <w:lang w:val="sr-Cyrl-CS" w:eastAsia="fr-FR"/>
              </w:rPr>
            </w:pPr>
          </w:p>
          <w:p w:rsidR="00DD4123" w:rsidRDefault="00DD4123" w:rsidP="003622CA">
            <w:pPr>
              <w:ind w:right="180"/>
              <w:contextualSpacing/>
              <w:jc w:val="center"/>
              <w:rPr>
                <w:sz w:val="22"/>
                <w:szCs w:val="22"/>
                <w:lang w:val="sr-Cyrl-CS" w:eastAsia="fr-FR"/>
              </w:rPr>
            </w:pPr>
          </w:p>
          <w:p w:rsidR="00DD4123" w:rsidRPr="009F2F79" w:rsidRDefault="00DD4123" w:rsidP="003622CA">
            <w:pPr>
              <w:ind w:right="180"/>
              <w:contextualSpacing/>
              <w:jc w:val="center"/>
              <w:rPr>
                <w:sz w:val="22"/>
                <w:szCs w:val="22"/>
                <w:lang w:val="sr-Cyrl-CS" w:eastAsia="fr-FR"/>
              </w:rPr>
            </w:pPr>
            <w:r w:rsidRPr="009F2F79">
              <w:rPr>
                <w:sz w:val="22"/>
                <w:szCs w:val="22"/>
                <w:lang w:val="sr-Cyrl-CS" w:eastAsia="fr-FR"/>
              </w:rPr>
              <w:t>Умерен</w:t>
            </w:r>
          </w:p>
          <w:p w:rsidR="00DD4123" w:rsidRPr="009F2F79" w:rsidRDefault="00DD4123" w:rsidP="003622CA">
            <w:pPr>
              <w:ind w:left="180" w:right="180"/>
              <w:contextualSpacing/>
              <w:jc w:val="center"/>
              <w:rPr>
                <w:sz w:val="22"/>
                <w:szCs w:val="22"/>
                <w:lang w:val="sr-Cyrl-CS" w:eastAsia="fr-FR"/>
              </w:rPr>
            </w:pPr>
          </w:p>
          <w:p w:rsidR="00DD4123" w:rsidRPr="009F2F79" w:rsidRDefault="00DD4123" w:rsidP="003622CA">
            <w:pPr>
              <w:ind w:left="180" w:right="180"/>
              <w:contextualSpacing/>
              <w:jc w:val="center"/>
              <w:rPr>
                <w:sz w:val="22"/>
                <w:szCs w:val="22"/>
                <w:lang w:val="sr-Cyrl-CS" w:eastAsia="fr-FR"/>
              </w:rPr>
            </w:pPr>
          </w:p>
          <w:p w:rsidR="00DD4123" w:rsidRPr="009F2F79" w:rsidRDefault="00DD4123" w:rsidP="003622CA">
            <w:pPr>
              <w:ind w:right="180"/>
              <w:contextualSpacing/>
              <w:jc w:val="center"/>
              <w:rPr>
                <w:sz w:val="22"/>
                <w:szCs w:val="22"/>
                <w:lang w:val="sr-Cyrl-CS" w:eastAsia="fr-FR"/>
              </w:rPr>
            </w:pPr>
            <w:r w:rsidRPr="009F2F79">
              <w:rPr>
                <w:sz w:val="22"/>
                <w:szCs w:val="22"/>
                <w:lang w:val="sr-Cyrl-CS" w:eastAsia="fr-FR"/>
              </w:rPr>
              <w:t>Умерен</w:t>
            </w:r>
          </w:p>
          <w:p w:rsidR="00DD4123" w:rsidRPr="009F2F79" w:rsidRDefault="00DD4123" w:rsidP="003622CA">
            <w:pPr>
              <w:ind w:left="180" w:right="180"/>
              <w:contextualSpacing/>
              <w:jc w:val="center"/>
              <w:rPr>
                <w:sz w:val="22"/>
                <w:szCs w:val="22"/>
                <w:lang w:val="sr-Cyrl-CS" w:eastAsia="fr-FR"/>
              </w:rPr>
            </w:pPr>
          </w:p>
          <w:p w:rsidR="00DD4123" w:rsidRPr="009F2F79" w:rsidRDefault="00DD4123" w:rsidP="003622CA">
            <w:pPr>
              <w:ind w:right="180"/>
              <w:contextualSpacing/>
              <w:jc w:val="center"/>
              <w:rPr>
                <w:sz w:val="22"/>
                <w:szCs w:val="22"/>
                <w:lang w:val="sr-Cyrl-CS" w:eastAsia="fr-FR"/>
              </w:rPr>
            </w:pPr>
            <w:r w:rsidRPr="009F2F79">
              <w:rPr>
                <w:sz w:val="22"/>
                <w:szCs w:val="22"/>
                <w:lang w:val="sr-Cyrl-CS" w:eastAsia="fr-FR"/>
              </w:rPr>
              <w:t>Средњи</w:t>
            </w:r>
          </w:p>
          <w:p w:rsidR="00DD4123" w:rsidRPr="009F2F79" w:rsidRDefault="00DD4123" w:rsidP="003622CA">
            <w:pPr>
              <w:ind w:right="180"/>
              <w:contextualSpacing/>
              <w:jc w:val="center"/>
              <w:rPr>
                <w:sz w:val="22"/>
                <w:szCs w:val="22"/>
                <w:lang w:val="sr-Cyrl-CS" w:eastAsia="fr-FR"/>
              </w:rPr>
            </w:pPr>
            <w:r w:rsidRPr="009F2F79">
              <w:rPr>
                <w:sz w:val="22"/>
                <w:szCs w:val="22"/>
                <w:lang w:val="sr-Cyrl-CS" w:eastAsia="fr-FR"/>
              </w:rPr>
              <w:t>Умерен</w:t>
            </w:r>
          </w:p>
          <w:p w:rsidR="00DD4123" w:rsidRDefault="00DD4123" w:rsidP="003622CA">
            <w:pPr>
              <w:ind w:right="180"/>
              <w:contextualSpacing/>
              <w:jc w:val="center"/>
              <w:rPr>
                <w:sz w:val="22"/>
                <w:szCs w:val="22"/>
                <w:lang w:val="sr-Cyrl-CS" w:eastAsia="fr-FR"/>
              </w:rPr>
            </w:pPr>
          </w:p>
          <w:p w:rsidR="00DD4123" w:rsidRPr="009F2F79" w:rsidRDefault="00DD4123" w:rsidP="003622CA">
            <w:pPr>
              <w:ind w:right="180"/>
              <w:contextualSpacing/>
              <w:jc w:val="center"/>
              <w:rPr>
                <w:sz w:val="22"/>
                <w:szCs w:val="22"/>
                <w:lang w:val="sr-Cyrl-CS" w:eastAsia="fr-FR"/>
              </w:rPr>
            </w:pPr>
            <w:r w:rsidRPr="009F2F79">
              <w:rPr>
                <w:sz w:val="22"/>
                <w:szCs w:val="22"/>
                <w:lang w:val="sr-Cyrl-CS" w:eastAsia="fr-FR"/>
              </w:rPr>
              <w:t>Висок</w:t>
            </w:r>
          </w:p>
        </w:tc>
        <w:tc>
          <w:tcPr>
            <w:tcW w:w="556" w:type="pct"/>
            <w:tcBorders>
              <w:top w:val="single" w:sz="4" w:space="0" w:color="auto"/>
              <w:left w:val="single" w:sz="4" w:space="0" w:color="auto"/>
              <w:bottom w:val="single" w:sz="4" w:space="0" w:color="auto"/>
              <w:right w:val="single" w:sz="4" w:space="0" w:color="auto"/>
            </w:tcBorders>
          </w:tcPr>
          <w:p w:rsidR="00DD4123" w:rsidRPr="009F2F79" w:rsidRDefault="00DD4123" w:rsidP="003622CA">
            <w:pPr>
              <w:ind w:right="180"/>
              <w:contextualSpacing/>
              <w:jc w:val="center"/>
              <w:rPr>
                <w:sz w:val="22"/>
                <w:szCs w:val="22"/>
                <w:lang w:val="sr-Cyrl-CS" w:eastAsia="fr-FR"/>
              </w:rPr>
            </w:pPr>
            <w:r w:rsidRPr="009F2F79">
              <w:rPr>
                <w:sz w:val="22"/>
                <w:szCs w:val="22"/>
                <w:lang w:val="sr-Cyrl-CS" w:eastAsia="fr-FR"/>
              </w:rPr>
              <w:t>Висока</w:t>
            </w:r>
          </w:p>
          <w:p w:rsidR="00DD4123" w:rsidRPr="009F2F79" w:rsidRDefault="00DD4123" w:rsidP="003622CA">
            <w:pPr>
              <w:ind w:left="180" w:right="180"/>
              <w:contextualSpacing/>
              <w:jc w:val="center"/>
              <w:rPr>
                <w:sz w:val="22"/>
                <w:szCs w:val="22"/>
                <w:lang w:val="sr-Cyrl-CS" w:eastAsia="fr-FR"/>
              </w:rPr>
            </w:pPr>
          </w:p>
          <w:p w:rsidR="00DD4123" w:rsidRPr="009F2F79" w:rsidRDefault="00DD4123" w:rsidP="003622CA">
            <w:pPr>
              <w:ind w:right="180"/>
              <w:contextualSpacing/>
              <w:jc w:val="center"/>
              <w:rPr>
                <w:sz w:val="22"/>
                <w:szCs w:val="22"/>
                <w:lang w:val="sr-Cyrl-CS" w:eastAsia="fr-FR"/>
              </w:rPr>
            </w:pPr>
            <w:r w:rsidRPr="009F2F79">
              <w:rPr>
                <w:sz w:val="22"/>
                <w:szCs w:val="22"/>
                <w:lang w:val="sr-Cyrl-CS" w:eastAsia="fr-FR"/>
              </w:rPr>
              <w:t>Висока</w:t>
            </w:r>
          </w:p>
          <w:p w:rsidR="00DD4123" w:rsidRPr="009F2F79" w:rsidRDefault="00DD4123" w:rsidP="003622CA">
            <w:pPr>
              <w:ind w:left="180" w:right="180"/>
              <w:contextualSpacing/>
              <w:jc w:val="center"/>
              <w:rPr>
                <w:sz w:val="22"/>
                <w:szCs w:val="22"/>
                <w:lang w:val="sr-Cyrl-CS" w:eastAsia="fr-FR"/>
              </w:rPr>
            </w:pPr>
          </w:p>
          <w:p w:rsidR="00DD4123" w:rsidRDefault="00DD4123" w:rsidP="003622CA">
            <w:pPr>
              <w:ind w:right="180"/>
              <w:contextualSpacing/>
              <w:jc w:val="center"/>
              <w:rPr>
                <w:sz w:val="22"/>
                <w:szCs w:val="22"/>
                <w:lang w:val="sr-Cyrl-CS" w:eastAsia="fr-FR"/>
              </w:rPr>
            </w:pPr>
          </w:p>
          <w:p w:rsidR="00DD4123" w:rsidRPr="009F2F79" w:rsidRDefault="00DD4123" w:rsidP="003622CA">
            <w:pPr>
              <w:ind w:right="180"/>
              <w:contextualSpacing/>
              <w:jc w:val="center"/>
              <w:rPr>
                <w:sz w:val="22"/>
                <w:szCs w:val="22"/>
                <w:lang w:val="sr-Cyrl-CS" w:eastAsia="fr-FR"/>
              </w:rPr>
            </w:pPr>
            <w:r w:rsidRPr="009F2F79">
              <w:rPr>
                <w:sz w:val="22"/>
                <w:szCs w:val="22"/>
                <w:lang w:val="sr-Cyrl-CS" w:eastAsia="fr-FR"/>
              </w:rPr>
              <w:t>Средња</w:t>
            </w:r>
          </w:p>
          <w:p w:rsidR="00DD4123" w:rsidRPr="009F2F79" w:rsidRDefault="00DD4123" w:rsidP="003622CA">
            <w:pPr>
              <w:ind w:left="180" w:right="180"/>
              <w:contextualSpacing/>
              <w:jc w:val="center"/>
              <w:rPr>
                <w:sz w:val="22"/>
                <w:szCs w:val="22"/>
                <w:lang w:val="sr-Cyrl-CS" w:eastAsia="fr-FR"/>
              </w:rPr>
            </w:pPr>
          </w:p>
          <w:p w:rsidR="00DD4123" w:rsidRPr="009F2F79" w:rsidRDefault="00DD4123" w:rsidP="003622CA">
            <w:pPr>
              <w:ind w:left="180" w:right="180"/>
              <w:contextualSpacing/>
              <w:jc w:val="center"/>
              <w:rPr>
                <w:sz w:val="22"/>
                <w:szCs w:val="22"/>
                <w:lang w:val="sr-Cyrl-CS" w:eastAsia="fr-FR"/>
              </w:rPr>
            </w:pPr>
          </w:p>
          <w:p w:rsidR="00DD4123" w:rsidRPr="009F2F79" w:rsidRDefault="00DD4123" w:rsidP="003622CA">
            <w:pPr>
              <w:ind w:right="180"/>
              <w:contextualSpacing/>
              <w:jc w:val="center"/>
              <w:rPr>
                <w:sz w:val="22"/>
                <w:szCs w:val="22"/>
                <w:lang w:val="sr-Cyrl-CS" w:eastAsia="fr-FR"/>
              </w:rPr>
            </w:pPr>
            <w:r w:rsidRPr="009F2F79">
              <w:rPr>
                <w:sz w:val="22"/>
                <w:szCs w:val="22"/>
                <w:lang w:val="sr-Cyrl-CS" w:eastAsia="fr-FR"/>
              </w:rPr>
              <w:t>Висока</w:t>
            </w:r>
          </w:p>
          <w:p w:rsidR="00DD4123" w:rsidRPr="009F2F79" w:rsidRDefault="00DD4123" w:rsidP="003622CA">
            <w:pPr>
              <w:ind w:left="180" w:right="180"/>
              <w:contextualSpacing/>
              <w:jc w:val="center"/>
              <w:rPr>
                <w:sz w:val="22"/>
                <w:szCs w:val="22"/>
                <w:lang w:val="sr-Cyrl-CS" w:eastAsia="fr-FR"/>
              </w:rPr>
            </w:pPr>
          </w:p>
          <w:p w:rsidR="00DD4123" w:rsidRPr="009F2F79" w:rsidRDefault="00DD4123" w:rsidP="003622CA">
            <w:pPr>
              <w:ind w:right="180"/>
              <w:contextualSpacing/>
              <w:jc w:val="center"/>
              <w:rPr>
                <w:sz w:val="22"/>
                <w:szCs w:val="22"/>
                <w:lang w:val="sr-Cyrl-CS" w:eastAsia="fr-FR"/>
              </w:rPr>
            </w:pPr>
            <w:r w:rsidRPr="009F2F79">
              <w:rPr>
                <w:sz w:val="22"/>
                <w:szCs w:val="22"/>
                <w:lang w:val="sr-Cyrl-CS" w:eastAsia="fr-FR"/>
              </w:rPr>
              <w:t>Висока</w:t>
            </w:r>
          </w:p>
          <w:p w:rsidR="00DD4123" w:rsidRPr="009F2F79" w:rsidRDefault="00DD4123" w:rsidP="003622CA">
            <w:pPr>
              <w:ind w:right="180"/>
              <w:contextualSpacing/>
              <w:jc w:val="center"/>
              <w:rPr>
                <w:sz w:val="22"/>
                <w:szCs w:val="22"/>
                <w:lang w:val="sr-Cyrl-CS" w:eastAsia="fr-FR"/>
              </w:rPr>
            </w:pPr>
            <w:r w:rsidRPr="009F2F79">
              <w:rPr>
                <w:sz w:val="22"/>
                <w:szCs w:val="22"/>
                <w:lang w:val="sr-Cyrl-CS" w:eastAsia="fr-FR"/>
              </w:rPr>
              <w:t>Средња</w:t>
            </w:r>
          </w:p>
          <w:p w:rsidR="00DD4123" w:rsidRDefault="00DD4123" w:rsidP="003622CA">
            <w:pPr>
              <w:ind w:right="180"/>
              <w:contextualSpacing/>
              <w:jc w:val="center"/>
              <w:rPr>
                <w:sz w:val="22"/>
                <w:szCs w:val="22"/>
                <w:lang w:val="sr-Cyrl-CS" w:eastAsia="fr-FR"/>
              </w:rPr>
            </w:pPr>
          </w:p>
          <w:p w:rsidR="00DD4123" w:rsidRPr="009F2F79" w:rsidRDefault="00DD4123" w:rsidP="003622CA">
            <w:pPr>
              <w:ind w:right="180"/>
              <w:contextualSpacing/>
              <w:jc w:val="center"/>
              <w:rPr>
                <w:sz w:val="22"/>
                <w:szCs w:val="22"/>
                <w:lang w:val="sr-Cyrl-CS" w:eastAsia="fr-FR"/>
              </w:rPr>
            </w:pPr>
            <w:r w:rsidRPr="009F2F79">
              <w:rPr>
                <w:sz w:val="22"/>
                <w:szCs w:val="22"/>
                <w:lang w:val="sr-Cyrl-CS" w:eastAsia="fr-FR"/>
              </w:rPr>
              <w:t>Висока</w:t>
            </w:r>
          </w:p>
        </w:tc>
        <w:tc>
          <w:tcPr>
            <w:tcW w:w="635" w:type="pct"/>
            <w:tcBorders>
              <w:top w:val="single" w:sz="4" w:space="0" w:color="auto"/>
              <w:left w:val="single" w:sz="4" w:space="0" w:color="auto"/>
              <w:bottom w:val="single" w:sz="4" w:space="0" w:color="auto"/>
              <w:right w:val="single" w:sz="4" w:space="0" w:color="auto"/>
            </w:tcBorders>
          </w:tcPr>
          <w:p w:rsidR="00DD4123" w:rsidRPr="009F2F79" w:rsidRDefault="00DD4123" w:rsidP="003622CA">
            <w:pPr>
              <w:ind w:right="180"/>
              <w:contextualSpacing/>
              <w:jc w:val="center"/>
              <w:rPr>
                <w:sz w:val="22"/>
                <w:szCs w:val="22"/>
                <w:lang w:val="sr-Cyrl-CS" w:eastAsia="fr-FR"/>
              </w:rPr>
            </w:pPr>
            <w:r w:rsidRPr="009F2F79">
              <w:rPr>
                <w:sz w:val="22"/>
                <w:szCs w:val="22"/>
                <w:lang w:val="sr-Cyrl-CS" w:eastAsia="fr-FR"/>
              </w:rPr>
              <w:t>Висок</w:t>
            </w:r>
          </w:p>
          <w:p w:rsidR="00DD4123" w:rsidRPr="009F2F79" w:rsidRDefault="00DD4123" w:rsidP="003622CA">
            <w:pPr>
              <w:ind w:left="180" w:right="180"/>
              <w:contextualSpacing/>
              <w:jc w:val="center"/>
              <w:rPr>
                <w:sz w:val="22"/>
                <w:szCs w:val="22"/>
                <w:lang w:val="sr-Cyrl-CS" w:eastAsia="fr-FR"/>
              </w:rPr>
            </w:pPr>
          </w:p>
          <w:p w:rsidR="00DD4123" w:rsidRPr="009F2F79" w:rsidRDefault="00DD4123" w:rsidP="003622CA">
            <w:pPr>
              <w:ind w:right="180"/>
              <w:contextualSpacing/>
              <w:jc w:val="center"/>
              <w:rPr>
                <w:sz w:val="22"/>
                <w:szCs w:val="22"/>
                <w:lang w:val="sr-Cyrl-CS" w:eastAsia="fr-FR"/>
              </w:rPr>
            </w:pPr>
            <w:r w:rsidRPr="009F2F79">
              <w:rPr>
                <w:sz w:val="22"/>
                <w:szCs w:val="22"/>
                <w:lang w:val="sr-Cyrl-CS" w:eastAsia="fr-FR"/>
              </w:rPr>
              <w:t>Висок</w:t>
            </w:r>
          </w:p>
          <w:p w:rsidR="00DD4123" w:rsidRPr="009F2F79" w:rsidRDefault="00DD4123" w:rsidP="003622CA">
            <w:pPr>
              <w:ind w:left="180" w:right="180"/>
              <w:contextualSpacing/>
              <w:jc w:val="center"/>
              <w:rPr>
                <w:sz w:val="22"/>
                <w:szCs w:val="22"/>
                <w:lang w:val="sr-Cyrl-CS" w:eastAsia="fr-FR"/>
              </w:rPr>
            </w:pPr>
          </w:p>
          <w:p w:rsidR="00DD4123" w:rsidRDefault="00DD4123" w:rsidP="003622CA">
            <w:pPr>
              <w:ind w:right="180"/>
              <w:contextualSpacing/>
              <w:jc w:val="center"/>
              <w:rPr>
                <w:sz w:val="22"/>
                <w:szCs w:val="22"/>
                <w:lang w:val="sr-Cyrl-CS" w:eastAsia="fr-FR"/>
              </w:rPr>
            </w:pPr>
          </w:p>
          <w:p w:rsidR="00DD4123" w:rsidRPr="009F2F79" w:rsidRDefault="00DD4123" w:rsidP="003622CA">
            <w:pPr>
              <w:ind w:right="180"/>
              <w:contextualSpacing/>
              <w:jc w:val="center"/>
              <w:rPr>
                <w:sz w:val="22"/>
                <w:szCs w:val="22"/>
                <w:lang w:val="sr-Cyrl-CS" w:eastAsia="fr-FR"/>
              </w:rPr>
            </w:pPr>
            <w:r w:rsidRPr="009F2F79">
              <w:rPr>
                <w:sz w:val="22"/>
                <w:szCs w:val="22"/>
                <w:lang w:val="sr-Cyrl-CS" w:eastAsia="fr-FR"/>
              </w:rPr>
              <w:t>Средњи</w:t>
            </w:r>
          </w:p>
          <w:p w:rsidR="00DD4123" w:rsidRPr="009F2F79" w:rsidRDefault="00DD4123" w:rsidP="003622CA">
            <w:pPr>
              <w:ind w:left="180" w:right="180"/>
              <w:contextualSpacing/>
              <w:jc w:val="center"/>
              <w:rPr>
                <w:sz w:val="22"/>
                <w:szCs w:val="22"/>
                <w:lang w:val="sr-Cyrl-CS" w:eastAsia="fr-FR"/>
              </w:rPr>
            </w:pPr>
          </w:p>
          <w:p w:rsidR="00DD4123" w:rsidRPr="009F2F79" w:rsidRDefault="00DD4123" w:rsidP="003622CA">
            <w:pPr>
              <w:ind w:left="180" w:right="180"/>
              <w:contextualSpacing/>
              <w:jc w:val="center"/>
              <w:rPr>
                <w:sz w:val="22"/>
                <w:szCs w:val="22"/>
                <w:lang w:val="sr-Cyrl-CS" w:eastAsia="fr-FR"/>
              </w:rPr>
            </w:pPr>
          </w:p>
          <w:p w:rsidR="00DD4123" w:rsidRPr="009F2F79" w:rsidRDefault="00DD4123" w:rsidP="003622CA">
            <w:pPr>
              <w:ind w:right="180"/>
              <w:contextualSpacing/>
              <w:jc w:val="center"/>
              <w:rPr>
                <w:sz w:val="22"/>
                <w:szCs w:val="22"/>
                <w:lang w:val="sr-Cyrl-CS" w:eastAsia="fr-FR"/>
              </w:rPr>
            </w:pPr>
            <w:r w:rsidRPr="009F2F79">
              <w:rPr>
                <w:sz w:val="22"/>
                <w:szCs w:val="22"/>
                <w:lang w:val="sr-Cyrl-CS" w:eastAsia="fr-FR"/>
              </w:rPr>
              <w:t>Висок</w:t>
            </w:r>
          </w:p>
          <w:p w:rsidR="00DD4123" w:rsidRPr="009F2F79" w:rsidRDefault="00DD4123" w:rsidP="003622CA">
            <w:pPr>
              <w:ind w:left="180" w:right="180"/>
              <w:contextualSpacing/>
              <w:jc w:val="center"/>
              <w:rPr>
                <w:sz w:val="22"/>
                <w:szCs w:val="22"/>
                <w:lang w:val="sr-Cyrl-CS" w:eastAsia="fr-FR"/>
              </w:rPr>
            </w:pPr>
          </w:p>
          <w:p w:rsidR="00DD4123" w:rsidRPr="009F2F79" w:rsidRDefault="00DD4123" w:rsidP="003622CA">
            <w:pPr>
              <w:ind w:right="180"/>
              <w:contextualSpacing/>
              <w:jc w:val="center"/>
              <w:rPr>
                <w:sz w:val="22"/>
                <w:szCs w:val="22"/>
                <w:lang w:val="sr-Cyrl-CS" w:eastAsia="fr-FR"/>
              </w:rPr>
            </w:pPr>
            <w:r w:rsidRPr="009F2F79">
              <w:rPr>
                <w:sz w:val="22"/>
                <w:szCs w:val="22"/>
                <w:lang w:val="sr-Cyrl-CS" w:eastAsia="fr-FR"/>
              </w:rPr>
              <w:t>Висок</w:t>
            </w:r>
          </w:p>
          <w:p w:rsidR="00DD4123" w:rsidRPr="009F2F79" w:rsidRDefault="00DD4123" w:rsidP="003622CA">
            <w:pPr>
              <w:ind w:right="180"/>
              <w:contextualSpacing/>
              <w:jc w:val="center"/>
              <w:rPr>
                <w:sz w:val="22"/>
                <w:szCs w:val="22"/>
                <w:lang w:val="sr-Cyrl-CS" w:eastAsia="fr-FR"/>
              </w:rPr>
            </w:pPr>
            <w:r w:rsidRPr="009F2F79">
              <w:rPr>
                <w:sz w:val="22"/>
                <w:szCs w:val="22"/>
                <w:lang w:val="sr-Cyrl-CS" w:eastAsia="fr-FR"/>
              </w:rPr>
              <w:t>Средњи</w:t>
            </w:r>
          </w:p>
          <w:p w:rsidR="00DD4123" w:rsidRDefault="00DD4123" w:rsidP="003622CA">
            <w:pPr>
              <w:ind w:right="180"/>
              <w:contextualSpacing/>
              <w:jc w:val="center"/>
              <w:rPr>
                <w:sz w:val="22"/>
                <w:szCs w:val="22"/>
                <w:lang w:val="sr-Cyrl-CS" w:eastAsia="fr-FR"/>
              </w:rPr>
            </w:pPr>
          </w:p>
          <w:p w:rsidR="00DD4123" w:rsidRPr="009F2F79" w:rsidRDefault="00DD4123" w:rsidP="003622CA">
            <w:pPr>
              <w:ind w:right="180"/>
              <w:contextualSpacing/>
              <w:jc w:val="center"/>
              <w:rPr>
                <w:sz w:val="22"/>
                <w:szCs w:val="22"/>
                <w:lang w:val="sr-Cyrl-CS" w:eastAsia="fr-FR"/>
              </w:rPr>
            </w:pPr>
            <w:r w:rsidRPr="009F2F79">
              <w:rPr>
                <w:sz w:val="22"/>
                <w:szCs w:val="22"/>
                <w:lang w:val="sr-Cyrl-CS" w:eastAsia="fr-FR"/>
              </w:rPr>
              <w:t>Висок</w:t>
            </w:r>
          </w:p>
        </w:tc>
      </w:tr>
      <w:tr w:rsidR="00DD4123" w:rsidTr="003622CA">
        <w:trPr>
          <w:cantSplit/>
          <w:trHeight w:val="983"/>
        </w:trPr>
        <w:tc>
          <w:tcPr>
            <w:tcW w:w="868" w:type="pct"/>
            <w:tcBorders>
              <w:top w:val="single" w:sz="4" w:space="0" w:color="auto"/>
              <w:left w:val="single" w:sz="4" w:space="0" w:color="auto"/>
              <w:bottom w:val="single" w:sz="4" w:space="0" w:color="auto"/>
              <w:right w:val="single" w:sz="4" w:space="0" w:color="auto"/>
            </w:tcBorders>
          </w:tcPr>
          <w:p w:rsidR="00DD4123" w:rsidRPr="00AE1A7E" w:rsidRDefault="00DD4123" w:rsidP="003622CA">
            <w:pPr>
              <w:ind w:left="180" w:right="180"/>
              <w:contextualSpacing/>
              <w:rPr>
                <w:b/>
                <w:i/>
                <w:lang w:val="sr-Cyrl-CS" w:eastAsia="fr-FR"/>
              </w:rPr>
            </w:pPr>
            <w:r>
              <w:rPr>
                <w:b/>
                <w:i/>
                <w:lang w:val="sr-Cyrl-CS" w:eastAsia="fr-FR"/>
              </w:rPr>
              <w:lastRenderedPageBreak/>
              <w:t>1.11.Процес</w:t>
            </w:r>
            <w:r w:rsidRPr="00AE1A7E">
              <w:rPr>
                <w:b/>
                <w:i/>
                <w:lang w:val="sr-Cyrl-CS" w:eastAsia="fr-FR"/>
              </w:rPr>
              <w:t xml:space="preserve"> урбанистичких и грађевинских послова</w:t>
            </w:r>
          </w:p>
        </w:tc>
        <w:tc>
          <w:tcPr>
            <w:tcW w:w="933" w:type="pct"/>
            <w:tcBorders>
              <w:top w:val="single" w:sz="4" w:space="0" w:color="auto"/>
              <w:left w:val="single" w:sz="4" w:space="0" w:color="auto"/>
              <w:bottom w:val="single" w:sz="4" w:space="0" w:color="auto"/>
              <w:right w:val="single" w:sz="4" w:space="0" w:color="auto"/>
            </w:tcBorders>
          </w:tcPr>
          <w:p w:rsidR="00DD4123" w:rsidRPr="009F0D85" w:rsidRDefault="00DD4123" w:rsidP="003622CA">
            <w:pPr>
              <w:ind w:left="180" w:right="180"/>
              <w:contextualSpacing/>
              <w:jc w:val="both"/>
              <w:rPr>
                <w:sz w:val="22"/>
                <w:szCs w:val="22"/>
                <w:lang w:val="sr-Cyrl-CS" w:eastAsia="fr-FR"/>
              </w:rPr>
            </w:pPr>
            <w:r>
              <w:rPr>
                <w:sz w:val="22"/>
                <w:szCs w:val="22"/>
                <w:lang w:val="sr-Cyrl-CS" w:eastAsia="fr-FR"/>
              </w:rPr>
              <w:t>1.</w:t>
            </w:r>
            <w:r w:rsidRPr="009F0D85">
              <w:rPr>
                <w:sz w:val="22"/>
                <w:szCs w:val="22"/>
                <w:lang w:val="sr-Cyrl-CS" w:eastAsia="fr-FR"/>
              </w:rPr>
              <w:t>Да се врши издавање грађевинских дозвола и легализација – озакоњење у складу са законом</w:t>
            </w:r>
          </w:p>
        </w:tc>
        <w:tc>
          <w:tcPr>
            <w:tcW w:w="1589" w:type="pct"/>
            <w:tcBorders>
              <w:top w:val="single" w:sz="4" w:space="0" w:color="auto"/>
              <w:left w:val="single" w:sz="4" w:space="0" w:color="auto"/>
              <w:bottom w:val="single" w:sz="4" w:space="0" w:color="auto"/>
              <w:right w:val="single" w:sz="4" w:space="0" w:color="auto"/>
            </w:tcBorders>
          </w:tcPr>
          <w:p w:rsidR="00DD4123" w:rsidRPr="00173BAA" w:rsidRDefault="00DD4123" w:rsidP="003622CA">
            <w:pPr>
              <w:ind w:left="180" w:right="180"/>
              <w:contextualSpacing/>
              <w:jc w:val="both"/>
              <w:rPr>
                <w:sz w:val="22"/>
                <w:szCs w:val="22"/>
                <w:lang w:val="sr-Cyrl-CS" w:eastAsia="fr-FR"/>
              </w:rPr>
            </w:pPr>
            <w:r>
              <w:rPr>
                <w:sz w:val="22"/>
                <w:szCs w:val="22"/>
                <w:lang w:val="sr-Cyrl-CS" w:eastAsia="fr-FR"/>
              </w:rPr>
              <w:t>1.</w:t>
            </w:r>
            <w:r w:rsidRPr="00173BAA">
              <w:rPr>
                <w:sz w:val="22"/>
                <w:szCs w:val="22"/>
                <w:lang w:val="sr-Cyrl-CS" w:eastAsia="fr-FR"/>
              </w:rPr>
              <w:t>Да не постоји довољно стручног кадра.</w:t>
            </w:r>
          </w:p>
          <w:p w:rsidR="00DD4123" w:rsidRPr="00173BAA" w:rsidRDefault="00DD4123" w:rsidP="003622CA">
            <w:pPr>
              <w:ind w:left="180" w:right="180"/>
              <w:contextualSpacing/>
              <w:jc w:val="both"/>
              <w:rPr>
                <w:sz w:val="22"/>
                <w:szCs w:val="22"/>
                <w:lang w:val="sr-Cyrl-CS" w:eastAsia="fr-FR"/>
              </w:rPr>
            </w:pPr>
            <w:r>
              <w:rPr>
                <w:sz w:val="22"/>
                <w:szCs w:val="22"/>
                <w:lang w:val="sr-Cyrl-CS" w:eastAsia="fr-FR"/>
              </w:rPr>
              <w:t xml:space="preserve"> 2.</w:t>
            </w:r>
            <w:r w:rsidRPr="00173BAA">
              <w:rPr>
                <w:sz w:val="22"/>
                <w:szCs w:val="22"/>
                <w:lang w:val="sr-Cyrl-CS" w:eastAsia="fr-FR"/>
              </w:rPr>
              <w:t>Да се не врши усклађивање одлука са законом.</w:t>
            </w:r>
          </w:p>
          <w:p w:rsidR="00DD4123" w:rsidRPr="00173BAA" w:rsidRDefault="00DD4123" w:rsidP="003622CA">
            <w:pPr>
              <w:ind w:left="180" w:right="180"/>
              <w:contextualSpacing/>
              <w:jc w:val="both"/>
              <w:rPr>
                <w:sz w:val="22"/>
                <w:szCs w:val="22"/>
                <w:lang w:val="sr-Cyrl-CS" w:eastAsia="fr-FR"/>
              </w:rPr>
            </w:pPr>
            <w:r>
              <w:rPr>
                <w:sz w:val="22"/>
                <w:szCs w:val="22"/>
                <w:lang w:val="sr-Cyrl-CS" w:eastAsia="fr-FR"/>
              </w:rPr>
              <w:t xml:space="preserve"> 3.</w:t>
            </w:r>
            <w:r w:rsidRPr="00173BAA">
              <w:rPr>
                <w:sz w:val="22"/>
                <w:szCs w:val="22"/>
                <w:lang w:val="sr-Cyrl-CS" w:eastAsia="fr-FR"/>
              </w:rPr>
              <w:t>Да не постоји довољна комуникација између служби.</w:t>
            </w:r>
          </w:p>
          <w:p w:rsidR="00DD4123" w:rsidRPr="00173BAA" w:rsidRDefault="00DD4123" w:rsidP="003622CA">
            <w:pPr>
              <w:ind w:left="180" w:right="180"/>
              <w:contextualSpacing/>
              <w:jc w:val="both"/>
              <w:rPr>
                <w:sz w:val="22"/>
                <w:szCs w:val="22"/>
                <w:lang w:val="sr-Cyrl-CS" w:eastAsia="fr-FR"/>
              </w:rPr>
            </w:pPr>
            <w:r>
              <w:rPr>
                <w:sz w:val="22"/>
                <w:szCs w:val="22"/>
                <w:lang w:val="sr-Cyrl-CS" w:eastAsia="fr-FR"/>
              </w:rPr>
              <w:t xml:space="preserve"> 4.</w:t>
            </w:r>
            <w:r w:rsidRPr="00173BAA">
              <w:rPr>
                <w:sz w:val="22"/>
                <w:szCs w:val="22"/>
                <w:lang w:val="sr-Cyrl-CS" w:eastAsia="fr-FR"/>
              </w:rPr>
              <w:t xml:space="preserve">Да се не врши усклађивање пројеката са законом. </w:t>
            </w:r>
          </w:p>
          <w:p w:rsidR="00DD4123" w:rsidRPr="00173BAA" w:rsidRDefault="00DD4123" w:rsidP="003622CA">
            <w:pPr>
              <w:ind w:left="180" w:right="180"/>
              <w:contextualSpacing/>
              <w:jc w:val="both"/>
              <w:rPr>
                <w:sz w:val="22"/>
                <w:szCs w:val="22"/>
                <w:lang w:val="sr-Cyrl-CS" w:eastAsia="fr-FR"/>
              </w:rPr>
            </w:pPr>
            <w:r>
              <w:rPr>
                <w:sz w:val="22"/>
                <w:szCs w:val="22"/>
                <w:lang w:val="sr-Cyrl-CS" w:eastAsia="fr-FR"/>
              </w:rPr>
              <w:t>5.</w:t>
            </w:r>
            <w:r w:rsidRPr="00173BAA">
              <w:rPr>
                <w:sz w:val="22"/>
                <w:szCs w:val="22"/>
                <w:lang w:val="sr-Cyrl-CS" w:eastAsia="fr-FR"/>
              </w:rPr>
              <w:t>Да документација није потпуна у процесу урбанистичких и грађевинских послова.</w:t>
            </w:r>
          </w:p>
          <w:p w:rsidR="00DD4123" w:rsidRPr="00173BAA" w:rsidRDefault="00DD4123" w:rsidP="003622CA">
            <w:pPr>
              <w:ind w:left="180" w:right="180"/>
              <w:contextualSpacing/>
              <w:jc w:val="both"/>
              <w:rPr>
                <w:sz w:val="22"/>
                <w:szCs w:val="22"/>
                <w:lang w:val="sr-Cyrl-CS" w:eastAsia="fr-FR"/>
              </w:rPr>
            </w:pPr>
            <w:r w:rsidRPr="00173BAA">
              <w:rPr>
                <w:sz w:val="22"/>
                <w:szCs w:val="22"/>
                <w:lang w:val="sr-Cyrl-CS" w:eastAsia="fr-FR"/>
              </w:rPr>
              <w:t>6. Непостојање интерне контроле</w:t>
            </w:r>
          </w:p>
        </w:tc>
        <w:tc>
          <w:tcPr>
            <w:tcW w:w="419" w:type="pct"/>
            <w:tcBorders>
              <w:top w:val="single" w:sz="4" w:space="0" w:color="auto"/>
              <w:left w:val="single" w:sz="4" w:space="0" w:color="auto"/>
              <w:bottom w:val="single" w:sz="4" w:space="0" w:color="auto"/>
              <w:right w:val="single" w:sz="4" w:space="0" w:color="auto"/>
            </w:tcBorders>
          </w:tcPr>
          <w:p w:rsidR="00DD4123" w:rsidRPr="00173BAA" w:rsidRDefault="00DD4123" w:rsidP="003622CA">
            <w:pPr>
              <w:ind w:right="180"/>
              <w:contextualSpacing/>
              <w:jc w:val="center"/>
              <w:rPr>
                <w:sz w:val="22"/>
                <w:szCs w:val="22"/>
                <w:lang w:val="sr-Cyrl-CS" w:eastAsia="fr-FR"/>
              </w:rPr>
            </w:pPr>
            <w:r w:rsidRPr="00173BAA">
              <w:rPr>
                <w:sz w:val="22"/>
                <w:szCs w:val="22"/>
                <w:lang w:val="sr-Cyrl-CS" w:eastAsia="fr-FR"/>
              </w:rPr>
              <w:t>Умерен</w:t>
            </w:r>
          </w:p>
          <w:p w:rsidR="00DD4123" w:rsidRDefault="00DD4123" w:rsidP="003622CA">
            <w:pPr>
              <w:ind w:right="180"/>
              <w:contextualSpacing/>
              <w:jc w:val="center"/>
              <w:rPr>
                <w:sz w:val="22"/>
                <w:szCs w:val="22"/>
                <w:lang w:val="sr-Cyrl-CS" w:eastAsia="fr-FR"/>
              </w:rPr>
            </w:pPr>
          </w:p>
          <w:p w:rsidR="00DD4123" w:rsidRPr="00173BAA" w:rsidRDefault="00DD4123" w:rsidP="003622CA">
            <w:pPr>
              <w:ind w:right="180"/>
              <w:contextualSpacing/>
              <w:jc w:val="center"/>
              <w:rPr>
                <w:sz w:val="22"/>
                <w:szCs w:val="22"/>
                <w:lang w:val="sr-Cyrl-CS" w:eastAsia="fr-FR"/>
              </w:rPr>
            </w:pPr>
            <w:r w:rsidRPr="00173BAA">
              <w:rPr>
                <w:sz w:val="22"/>
                <w:szCs w:val="22"/>
                <w:lang w:val="sr-Cyrl-CS" w:eastAsia="fr-FR"/>
              </w:rPr>
              <w:t>Висок</w:t>
            </w:r>
          </w:p>
          <w:p w:rsidR="00DD4123" w:rsidRPr="00173BAA" w:rsidRDefault="00DD4123" w:rsidP="003622CA">
            <w:pPr>
              <w:ind w:left="180" w:right="180"/>
              <w:contextualSpacing/>
              <w:jc w:val="center"/>
              <w:rPr>
                <w:sz w:val="22"/>
                <w:szCs w:val="22"/>
                <w:lang w:val="sr-Cyrl-CS" w:eastAsia="fr-FR"/>
              </w:rPr>
            </w:pPr>
          </w:p>
          <w:p w:rsidR="00DD4123" w:rsidRPr="00173BAA" w:rsidRDefault="00DD4123" w:rsidP="003622CA">
            <w:pPr>
              <w:ind w:right="180"/>
              <w:contextualSpacing/>
              <w:jc w:val="center"/>
              <w:rPr>
                <w:sz w:val="22"/>
                <w:szCs w:val="22"/>
                <w:lang w:val="sr-Cyrl-CS" w:eastAsia="fr-FR"/>
              </w:rPr>
            </w:pPr>
            <w:r w:rsidRPr="00173BAA">
              <w:rPr>
                <w:sz w:val="22"/>
                <w:szCs w:val="22"/>
                <w:lang w:val="sr-Cyrl-CS" w:eastAsia="fr-FR"/>
              </w:rPr>
              <w:t>Умерен</w:t>
            </w:r>
          </w:p>
          <w:p w:rsidR="00DD4123" w:rsidRPr="00173BAA" w:rsidRDefault="00DD4123" w:rsidP="003622CA">
            <w:pPr>
              <w:ind w:left="180" w:right="180"/>
              <w:contextualSpacing/>
              <w:jc w:val="center"/>
              <w:rPr>
                <w:sz w:val="22"/>
                <w:szCs w:val="22"/>
                <w:lang w:val="sr-Cyrl-CS" w:eastAsia="fr-FR"/>
              </w:rPr>
            </w:pPr>
          </w:p>
          <w:p w:rsidR="00DD4123" w:rsidRPr="00173BAA" w:rsidRDefault="00DD4123" w:rsidP="003622CA">
            <w:pPr>
              <w:ind w:left="180" w:right="180"/>
              <w:contextualSpacing/>
              <w:jc w:val="center"/>
              <w:rPr>
                <w:sz w:val="22"/>
                <w:szCs w:val="22"/>
                <w:lang w:val="sr-Cyrl-CS" w:eastAsia="fr-FR"/>
              </w:rPr>
            </w:pPr>
            <w:r w:rsidRPr="00173BAA">
              <w:rPr>
                <w:sz w:val="22"/>
                <w:szCs w:val="22"/>
                <w:lang w:val="sr-Cyrl-CS" w:eastAsia="fr-FR"/>
              </w:rPr>
              <w:t>Висок</w:t>
            </w:r>
          </w:p>
          <w:p w:rsidR="00DD4123" w:rsidRPr="00173BAA" w:rsidRDefault="00DD4123" w:rsidP="003622CA">
            <w:pPr>
              <w:ind w:left="180" w:right="180"/>
              <w:contextualSpacing/>
              <w:jc w:val="center"/>
              <w:rPr>
                <w:sz w:val="22"/>
                <w:szCs w:val="22"/>
                <w:lang w:val="sr-Cyrl-CS" w:eastAsia="fr-FR"/>
              </w:rPr>
            </w:pPr>
          </w:p>
          <w:p w:rsidR="00DD4123" w:rsidRPr="00173BAA" w:rsidRDefault="00DD4123" w:rsidP="003622CA">
            <w:pPr>
              <w:ind w:right="180"/>
              <w:contextualSpacing/>
              <w:jc w:val="center"/>
              <w:rPr>
                <w:sz w:val="22"/>
                <w:szCs w:val="22"/>
                <w:lang w:val="sr-Cyrl-CS" w:eastAsia="fr-FR"/>
              </w:rPr>
            </w:pPr>
            <w:r w:rsidRPr="00173BAA">
              <w:rPr>
                <w:sz w:val="22"/>
                <w:szCs w:val="22"/>
                <w:lang w:val="sr-Cyrl-CS" w:eastAsia="fr-FR"/>
              </w:rPr>
              <w:t>Умерен</w:t>
            </w:r>
          </w:p>
          <w:p w:rsidR="00DD4123" w:rsidRPr="00173BAA" w:rsidRDefault="00DD4123" w:rsidP="003622CA">
            <w:pPr>
              <w:ind w:left="180" w:right="180"/>
              <w:contextualSpacing/>
              <w:jc w:val="center"/>
              <w:rPr>
                <w:sz w:val="22"/>
                <w:szCs w:val="22"/>
                <w:lang w:val="sr-Cyrl-CS" w:eastAsia="fr-FR"/>
              </w:rPr>
            </w:pPr>
          </w:p>
          <w:p w:rsidR="00DD4123" w:rsidRDefault="00DD4123" w:rsidP="003622CA">
            <w:pPr>
              <w:ind w:right="180"/>
              <w:contextualSpacing/>
              <w:jc w:val="center"/>
              <w:rPr>
                <w:sz w:val="22"/>
                <w:szCs w:val="22"/>
                <w:lang w:val="sr-Cyrl-CS" w:eastAsia="fr-FR"/>
              </w:rPr>
            </w:pPr>
          </w:p>
          <w:p w:rsidR="00DD4123" w:rsidRPr="00173BAA" w:rsidRDefault="00DD4123" w:rsidP="003622CA">
            <w:pPr>
              <w:ind w:right="180"/>
              <w:contextualSpacing/>
              <w:jc w:val="center"/>
              <w:rPr>
                <w:sz w:val="22"/>
                <w:szCs w:val="22"/>
                <w:lang w:val="sr-Cyrl-CS" w:eastAsia="fr-FR"/>
              </w:rPr>
            </w:pPr>
            <w:r w:rsidRPr="00173BAA">
              <w:rPr>
                <w:sz w:val="22"/>
                <w:szCs w:val="22"/>
                <w:lang w:val="sr-Cyrl-CS" w:eastAsia="fr-FR"/>
              </w:rPr>
              <w:t>Висок</w:t>
            </w:r>
          </w:p>
        </w:tc>
        <w:tc>
          <w:tcPr>
            <w:tcW w:w="556" w:type="pct"/>
            <w:tcBorders>
              <w:top w:val="single" w:sz="4" w:space="0" w:color="auto"/>
              <w:left w:val="single" w:sz="4" w:space="0" w:color="auto"/>
              <w:bottom w:val="single" w:sz="4" w:space="0" w:color="auto"/>
              <w:right w:val="single" w:sz="4" w:space="0" w:color="auto"/>
            </w:tcBorders>
          </w:tcPr>
          <w:p w:rsidR="00DD4123" w:rsidRPr="00173BAA" w:rsidRDefault="00DD4123" w:rsidP="003622CA">
            <w:pPr>
              <w:ind w:left="180" w:right="180"/>
              <w:contextualSpacing/>
              <w:jc w:val="center"/>
              <w:rPr>
                <w:sz w:val="22"/>
                <w:szCs w:val="22"/>
                <w:lang w:val="sr-Cyrl-CS" w:eastAsia="fr-FR"/>
              </w:rPr>
            </w:pPr>
            <w:r w:rsidRPr="00173BAA">
              <w:rPr>
                <w:sz w:val="22"/>
                <w:szCs w:val="22"/>
                <w:lang w:val="sr-Cyrl-CS" w:eastAsia="fr-FR"/>
              </w:rPr>
              <w:t>Средња</w:t>
            </w:r>
          </w:p>
          <w:p w:rsidR="00DD4123" w:rsidRDefault="00DD4123" w:rsidP="003622CA">
            <w:pPr>
              <w:ind w:right="180"/>
              <w:contextualSpacing/>
              <w:jc w:val="center"/>
              <w:rPr>
                <w:sz w:val="22"/>
                <w:szCs w:val="22"/>
                <w:lang w:val="sr-Cyrl-CS" w:eastAsia="fr-FR"/>
              </w:rPr>
            </w:pPr>
          </w:p>
          <w:p w:rsidR="00DD4123" w:rsidRPr="00173BAA" w:rsidRDefault="00DD4123" w:rsidP="003622CA">
            <w:pPr>
              <w:ind w:right="180"/>
              <w:contextualSpacing/>
              <w:jc w:val="center"/>
              <w:rPr>
                <w:sz w:val="22"/>
                <w:szCs w:val="22"/>
                <w:lang w:val="sr-Cyrl-CS" w:eastAsia="fr-FR"/>
              </w:rPr>
            </w:pPr>
            <w:r w:rsidRPr="00173BAA">
              <w:rPr>
                <w:sz w:val="22"/>
                <w:szCs w:val="22"/>
                <w:lang w:val="sr-Cyrl-CS" w:eastAsia="fr-FR"/>
              </w:rPr>
              <w:t>Средња</w:t>
            </w:r>
          </w:p>
          <w:p w:rsidR="00DD4123" w:rsidRPr="00173BAA" w:rsidRDefault="00DD4123" w:rsidP="003622CA">
            <w:pPr>
              <w:ind w:left="180" w:right="180"/>
              <w:contextualSpacing/>
              <w:jc w:val="center"/>
              <w:rPr>
                <w:sz w:val="22"/>
                <w:szCs w:val="22"/>
                <w:lang w:val="sr-Cyrl-CS" w:eastAsia="fr-FR"/>
              </w:rPr>
            </w:pPr>
          </w:p>
          <w:p w:rsidR="00DD4123" w:rsidRPr="00173BAA" w:rsidRDefault="00DD4123" w:rsidP="003622CA">
            <w:pPr>
              <w:ind w:left="180" w:right="180"/>
              <w:contextualSpacing/>
              <w:jc w:val="center"/>
              <w:rPr>
                <w:sz w:val="22"/>
                <w:szCs w:val="22"/>
                <w:lang w:val="sr-Cyrl-CS" w:eastAsia="fr-FR"/>
              </w:rPr>
            </w:pPr>
            <w:r w:rsidRPr="00173BAA">
              <w:rPr>
                <w:sz w:val="22"/>
                <w:szCs w:val="22"/>
                <w:lang w:val="sr-Cyrl-CS" w:eastAsia="fr-FR"/>
              </w:rPr>
              <w:t>Средња</w:t>
            </w:r>
          </w:p>
          <w:p w:rsidR="00DD4123" w:rsidRPr="00173BAA" w:rsidRDefault="00DD4123" w:rsidP="003622CA">
            <w:pPr>
              <w:ind w:left="180" w:right="180"/>
              <w:contextualSpacing/>
              <w:jc w:val="center"/>
              <w:rPr>
                <w:sz w:val="22"/>
                <w:szCs w:val="22"/>
                <w:lang w:val="sr-Cyrl-CS" w:eastAsia="fr-FR"/>
              </w:rPr>
            </w:pPr>
          </w:p>
          <w:p w:rsidR="00DD4123" w:rsidRPr="00173BAA" w:rsidRDefault="00DD4123" w:rsidP="003622CA">
            <w:pPr>
              <w:ind w:left="180" w:right="180"/>
              <w:contextualSpacing/>
              <w:jc w:val="center"/>
              <w:rPr>
                <w:sz w:val="22"/>
                <w:szCs w:val="22"/>
                <w:lang w:val="sr-Cyrl-CS" w:eastAsia="fr-FR"/>
              </w:rPr>
            </w:pPr>
            <w:r w:rsidRPr="00173BAA">
              <w:rPr>
                <w:sz w:val="22"/>
                <w:szCs w:val="22"/>
                <w:lang w:val="sr-Cyrl-CS" w:eastAsia="fr-FR"/>
              </w:rPr>
              <w:t>Средња</w:t>
            </w:r>
          </w:p>
          <w:p w:rsidR="00DD4123" w:rsidRPr="00173BAA" w:rsidRDefault="00DD4123" w:rsidP="003622CA">
            <w:pPr>
              <w:ind w:left="180" w:right="180"/>
              <w:contextualSpacing/>
              <w:jc w:val="center"/>
              <w:rPr>
                <w:sz w:val="22"/>
                <w:szCs w:val="22"/>
                <w:lang w:val="sr-Cyrl-CS" w:eastAsia="fr-FR"/>
              </w:rPr>
            </w:pPr>
          </w:p>
          <w:p w:rsidR="00DD4123" w:rsidRPr="00173BAA" w:rsidRDefault="00DD4123" w:rsidP="003622CA">
            <w:pPr>
              <w:ind w:left="180" w:right="180"/>
              <w:contextualSpacing/>
              <w:jc w:val="center"/>
              <w:rPr>
                <w:sz w:val="22"/>
                <w:szCs w:val="22"/>
                <w:lang w:val="sr-Cyrl-CS" w:eastAsia="fr-FR"/>
              </w:rPr>
            </w:pPr>
            <w:r w:rsidRPr="00173BAA">
              <w:rPr>
                <w:sz w:val="22"/>
                <w:szCs w:val="22"/>
                <w:lang w:val="sr-Cyrl-CS" w:eastAsia="fr-FR"/>
              </w:rPr>
              <w:t>Средња</w:t>
            </w:r>
          </w:p>
          <w:p w:rsidR="00DD4123" w:rsidRPr="00173BAA" w:rsidRDefault="00DD4123" w:rsidP="003622CA">
            <w:pPr>
              <w:ind w:left="180" w:right="180"/>
              <w:contextualSpacing/>
              <w:jc w:val="center"/>
              <w:rPr>
                <w:sz w:val="22"/>
                <w:szCs w:val="22"/>
                <w:lang w:val="sr-Cyrl-CS" w:eastAsia="fr-FR"/>
              </w:rPr>
            </w:pPr>
          </w:p>
          <w:p w:rsidR="00DD4123" w:rsidRDefault="00DD4123" w:rsidP="003622CA">
            <w:pPr>
              <w:ind w:right="180"/>
              <w:contextualSpacing/>
              <w:jc w:val="center"/>
              <w:rPr>
                <w:sz w:val="22"/>
                <w:szCs w:val="22"/>
                <w:lang w:val="sr-Cyrl-CS" w:eastAsia="fr-FR"/>
              </w:rPr>
            </w:pPr>
          </w:p>
          <w:p w:rsidR="00DD4123" w:rsidRPr="00173BAA" w:rsidRDefault="00DD4123" w:rsidP="003622CA">
            <w:pPr>
              <w:ind w:right="180"/>
              <w:contextualSpacing/>
              <w:jc w:val="center"/>
              <w:rPr>
                <w:sz w:val="22"/>
                <w:szCs w:val="22"/>
                <w:lang w:val="sr-Cyrl-CS" w:eastAsia="fr-FR"/>
              </w:rPr>
            </w:pPr>
            <w:r w:rsidRPr="00173BAA">
              <w:rPr>
                <w:sz w:val="22"/>
                <w:szCs w:val="22"/>
                <w:lang w:val="sr-Cyrl-CS" w:eastAsia="fr-FR"/>
              </w:rPr>
              <w:t>Висока</w:t>
            </w:r>
          </w:p>
        </w:tc>
        <w:tc>
          <w:tcPr>
            <w:tcW w:w="635" w:type="pct"/>
            <w:tcBorders>
              <w:top w:val="single" w:sz="4" w:space="0" w:color="auto"/>
              <w:left w:val="single" w:sz="4" w:space="0" w:color="auto"/>
              <w:bottom w:val="single" w:sz="4" w:space="0" w:color="auto"/>
              <w:right w:val="single" w:sz="4" w:space="0" w:color="auto"/>
            </w:tcBorders>
          </w:tcPr>
          <w:p w:rsidR="00DD4123" w:rsidRPr="00173BAA" w:rsidRDefault="00DD4123" w:rsidP="003622CA">
            <w:pPr>
              <w:ind w:left="180" w:right="180"/>
              <w:contextualSpacing/>
              <w:jc w:val="center"/>
              <w:rPr>
                <w:sz w:val="22"/>
                <w:szCs w:val="22"/>
                <w:lang w:val="sr-Cyrl-CS" w:eastAsia="fr-FR"/>
              </w:rPr>
            </w:pPr>
            <w:r w:rsidRPr="00173BAA">
              <w:rPr>
                <w:sz w:val="22"/>
                <w:szCs w:val="22"/>
                <w:lang w:val="sr-Cyrl-CS" w:eastAsia="fr-FR"/>
              </w:rPr>
              <w:t>Средњи</w:t>
            </w:r>
          </w:p>
          <w:p w:rsidR="00DD4123" w:rsidRDefault="00DD4123" w:rsidP="003622CA">
            <w:pPr>
              <w:ind w:right="180"/>
              <w:contextualSpacing/>
              <w:jc w:val="center"/>
              <w:rPr>
                <w:sz w:val="22"/>
                <w:szCs w:val="22"/>
                <w:lang w:val="sr-Cyrl-CS" w:eastAsia="fr-FR"/>
              </w:rPr>
            </w:pPr>
          </w:p>
          <w:p w:rsidR="00DD4123" w:rsidRPr="00173BAA" w:rsidRDefault="00DD4123" w:rsidP="003622CA">
            <w:pPr>
              <w:ind w:right="180"/>
              <w:contextualSpacing/>
              <w:jc w:val="center"/>
              <w:rPr>
                <w:sz w:val="22"/>
                <w:szCs w:val="22"/>
                <w:lang w:val="sr-Cyrl-CS" w:eastAsia="fr-FR"/>
              </w:rPr>
            </w:pPr>
            <w:r w:rsidRPr="00173BAA">
              <w:rPr>
                <w:sz w:val="22"/>
                <w:szCs w:val="22"/>
                <w:lang w:val="sr-Cyrl-CS" w:eastAsia="fr-FR"/>
              </w:rPr>
              <w:t>Висок</w:t>
            </w:r>
          </w:p>
          <w:p w:rsidR="00DD4123" w:rsidRPr="00173BAA" w:rsidRDefault="00DD4123" w:rsidP="003622CA">
            <w:pPr>
              <w:ind w:left="180" w:right="180"/>
              <w:contextualSpacing/>
              <w:jc w:val="center"/>
              <w:rPr>
                <w:sz w:val="22"/>
                <w:szCs w:val="22"/>
                <w:lang w:val="sr-Cyrl-CS" w:eastAsia="fr-FR"/>
              </w:rPr>
            </w:pPr>
          </w:p>
          <w:p w:rsidR="00DD4123" w:rsidRPr="00173BAA" w:rsidRDefault="00DD4123" w:rsidP="003622CA">
            <w:pPr>
              <w:ind w:left="180" w:right="180"/>
              <w:contextualSpacing/>
              <w:jc w:val="center"/>
              <w:rPr>
                <w:sz w:val="22"/>
                <w:szCs w:val="22"/>
                <w:lang w:val="sr-Cyrl-CS" w:eastAsia="fr-FR"/>
              </w:rPr>
            </w:pPr>
            <w:r w:rsidRPr="00173BAA">
              <w:rPr>
                <w:sz w:val="22"/>
                <w:szCs w:val="22"/>
                <w:lang w:val="sr-Cyrl-CS" w:eastAsia="fr-FR"/>
              </w:rPr>
              <w:t>Средњи</w:t>
            </w:r>
          </w:p>
          <w:p w:rsidR="00DD4123" w:rsidRPr="00173BAA" w:rsidRDefault="00DD4123" w:rsidP="003622CA">
            <w:pPr>
              <w:ind w:left="180" w:right="180"/>
              <w:contextualSpacing/>
              <w:jc w:val="center"/>
              <w:rPr>
                <w:sz w:val="22"/>
                <w:szCs w:val="22"/>
                <w:lang w:val="sr-Cyrl-CS" w:eastAsia="fr-FR"/>
              </w:rPr>
            </w:pPr>
          </w:p>
          <w:p w:rsidR="00DD4123" w:rsidRPr="00173BAA" w:rsidRDefault="00DD4123" w:rsidP="003622CA">
            <w:pPr>
              <w:ind w:left="180" w:right="180"/>
              <w:contextualSpacing/>
              <w:jc w:val="center"/>
              <w:rPr>
                <w:sz w:val="22"/>
                <w:szCs w:val="22"/>
                <w:lang w:val="sr-Cyrl-CS" w:eastAsia="fr-FR"/>
              </w:rPr>
            </w:pPr>
            <w:r w:rsidRPr="00173BAA">
              <w:rPr>
                <w:sz w:val="22"/>
                <w:szCs w:val="22"/>
                <w:lang w:val="sr-Cyrl-CS" w:eastAsia="fr-FR"/>
              </w:rPr>
              <w:t>Висок</w:t>
            </w:r>
          </w:p>
          <w:p w:rsidR="00DD4123" w:rsidRPr="00173BAA" w:rsidRDefault="00DD4123" w:rsidP="003622CA">
            <w:pPr>
              <w:ind w:left="180" w:right="180"/>
              <w:contextualSpacing/>
              <w:jc w:val="center"/>
              <w:rPr>
                <w:sz w:val="22"/>
                <w:szCs w:val="22"/>
                <w:lang w:val="sr-Cyrl-CS" w:eastAsia="fr-FR"/>
              </w:rPr>
            </w:pPr>
          </w:p>
          <w:p w:rsidR="00DD4123" w:rsidRPr="00173BAA" w:rsidRDefault="00DD4123" w:rsidP="003622CA">
            <w:pPr>
              <w:ind w:left="180" w:right="180"/>
              <w:contextualSpacing/>
              <w:jc w:val="center"/>
              <w:rPr>
                <w:sz w:val="22"/>
                <w:szCs w:val="22"/>
                <w:lang w:val="sr-Cyrl-CS" w:eastAsia="fr-FR"/>
              </w:rPr>
            </w:pPr>
            <w:r w:rsidRPr="00173BAA">
              <w:rPr>
                <w:sz w:val="22"/>
                <w:szCs w:val="22"/>
                <w:lang w:val="sr-Cyrl-CS" w:eastAsia="fr-FR"/>
              </w:rPr>
              <w:t>Средњи</w:t>
            </w:r>
          </w:p>
          <w:p w:rsidR="00DD4123" w:rsidRPr="00173BAA" w:rsidRDefault="00DD4123" w:rsidP="003622CA">
            <w:pPr>
              <w:ind w:left="180" w:right="180"/>
              <w:contextualSpacing/>
              <w:jc w:val="center"/>
              <w:rPr>
                <w:sz w:val="22"/>
                <w:szCs w:val="22"/>
                <w:lang w:val="sr-Cyrl-CS" w:eastAsia="fr-FR"/>
              </w:rPr>
            </w:pPr>
          </w:p>
          <w:p w:rsidR="00DD4123" w:rsidRDefault="00DD4123" w:rsidP="003622CA">
            <w:pPr>
              <w:ind w:right="180"/>
              <w:contextualSpacing/>
              <w:jc w:val="center"/>
              <w:rPr>
                <w:sz w:val="22"/>
                <w:szCs w:val="22"/>
                <w:lang w:val="sr-Cyrl-CS" w:eastAsia="fr-FR"/>
              </w:rPr>
            </w:pPr>
          </w:p>
          <w:p w:rsidR="00DD4123" w:rsidRPr="00173BAA" w:rsidRDefault="00DD4123" w:rsidP="003622CA">
            <w:pPr>
              <w:ind w:right="180"/>
              <w:contextualSpacing/>
              <w:jc w:val="center"/>
              <w:rPr>
                <w:sz w:val="22"/>
                <w:szCs w:val="22"/>
                <w:lang w:val="sr-Cyrl-CS" w:eastAsia="fr-FR"/>
              </w:rPr>
            </w:pPr>
            <w:r w:rsidRPr="00173BAA">
              <w:rPr>
                <w:sz w:val="22"/>
                <w:szCs w:val="22"/>
                <w:lang w:val="sr-Cyrl-CS" w:eastAsia="fr-FR"/>
              </w:rPr>
              <w:t>Висок</w:t>
            </w:r>
          </w:p>
        </w:tc>
      </w:tr>
    </w:tbl>
    <w:p w:rsidR="00DD4123" w:rsidRDefault="00DD4123" w:rsidP="00DD4123">
      <w:pPr>
        <w:ind w:left="180" w:right="180"/>
        <w:contextualSpacing/>
        <w:rPr>
          <w:lang w:val="sr-Cyrl-RS"/>
        </w:rPr>
      </w:pPr>
    </w:p>
    <w:p w:rsidR="00DD4123" w:rsidRDefault="00DD4123" w:rsidP="00DD4123">
      <w:pPr>
        <w:ind w:left="180" w:right="180"/>
        <w:contextualSpacing/>
        <w:rPr>
          <w:lang w:val="sr-Cyrl-RS"/>
        </w:rPr>
      </w:pPr>
      <w:r>
        <w:rPr>
          <w:lang w:val="sr-Cyrl-RS"/>
        </w:rPr>
        <w:t>Припремио:                                                                                                                                     Сагласан:</w:t>
      </w:r>
    </w:p>
    <w:p w:rsidR="00DD4123" w:rsidRDefault="00DD4123" w:rsidP="00DD4123">
      <w:pPr>
        <w:ind w:left="180" w:right="180"/>
        <w:contextualSpacing/>
        <w:rPr>
          <w:lang w:val="sr-Cyrl-RS"/>
        </w:rPr>
      </w:pPr>
    </w:p>
    <w:p w:rsidR="00DD4123" w:rsidRDefault="00DD4123" w:rsidP="00DD4123">
      <w:pPr>
        <w:ind w:left="180" w:right="180"/>
        <w:contextualSpacing/>
        <w:rPr>
          <w:lang w:val="sr-Cyrl-RS"/>
        </w:rPr>
      </w:pPr>
    </w:p>
    <w:p w:rsidR="00DD4123" w:rsidRDefault="00DD4123" w:rsidP="00DD4123">
      <w:pPr>
        <w:ind w:right="180"/>
        <w:contextualSpacing/>
      </w:pPr>
      <w:r>
        <w:rPr>
          <w:lang w:val="sr-Cyrl-RS"/>
        </w:rPr>
        <w:t>Координатор за ризике организационе јединице</w:t>
      </w:r>
      <w:r>
        <w:rPr>
          <w:lang w:val="sr-Latn-RS"/>
        </w:rPr>
        <w:tab/>
      </w:r>
      <w:r>
        <w:rPr>
          <w:lang w:val="sr-Latn-RS"/>
        </w:rPr>
        <w:tab/>
      </w:r>
      <w:r>
        <w:rPr>
          <w:lang w:val="sr-Latn-RS"/>
        </w:rPr>
        <w:tab/>
      </w:r>
      <w:r>
        <w:rPr>
          <w:lang w:val="sr-Latn-RS"/>
        </w:rPr>
        <w:tab/>
      </w:r>
      <w:r>
        <w:rPr>
          <w:lang w:val="sr-Latn-RS"/>
        </w:rPr>
        <w:tab/>
      </w:r>
      <w:r>
        <w:rPr>
          <w:lang w:val="sr-Latn-RS"/>
        </w:rPr>
        <w:tab/>
      </w:r>
      <w:r>
        <w:t>Руководилац организационе јединице</w:t>
      </w:r>
    </w:p>
    <w:p w:rsidR="00DD4123" w:rsidRDefault="00DD4123" w:rsidP="00DD4123">
      <w:pPr>
        <w:rPr>
          <w:b/>
          <w:lang w:val="sr-Cyrl-CS"/>
        </w:rPr>
      </w:pPr>
    </w:p>
    <w:p w:rsidR="00DD4123" w:rsidRPr="001C408E" w:rsidRDefault="00DD4123" w:rsidP="00DD4123">
      <w:pPr>
        <w:rPr>
          <w:b/>
          <w:lang w:val="sr-Latn-RS"/>
        </w:rPr>
      </w:pPr>
      <w:r>
        <w:rPr>
          <w:b/>
          <w:lang w:val="sr-Cyrl-CS"/>
        </w:rPr>
        <w:t>___________________________________________</w:t>
      </w:r>
      <w:r>
        <w:rPr>
          <w:b/>
        </w:rPr>
        <w:tab/>
        <w:t xml:space="preserve">                       </w:t>
      </w:r>
      <w:r>
        <w:rPr>
          <w:b/>
          <w:lang w:val="sr-Latn-RS"/>
        </w:rPr>
        <w:t>__________________________________________</w:t>
      </w:r>
    </w:p>
    <w:p w:rsidR="00DD4123" w:rsidRDefault="00DD4123" w:rsidP="00DD4123">
      <w:pPr>
        <w:rPr>
          <w:b/>
          <w:lang w:val="sr-Cyrl-CS"/>
        </w:rPr>
      </w:pPr>
    </w:p>
    <w:p w:rsidR="00DD4123" w:rsidRDefault="00DD4123" w:rsidP="00DD4123">
      <w:pPr>
        <w:rPr>
          <w:b/>
          <w:lang w:val="sr-Cyrl-CS"/>
        </w:rPr>
      </w:pPr>
    </w:p>
    <w:p w:rsidR="00DD4123" w:rsidRDefault="00DD4123" w:rsidP="00DD4123">
      <w:pPr>
        <w:rPr>
          <w:b/>
          <w:lang w:val="sr-Cyrl-CS"/>
        </w:rPr>
      </w:pPr>
    </w:p>
    <w:p w:rsidR="00DD4123" w:rsidRDefault="00DD4123" w:rsidP="00DD4123">
      <w:pPr>
        <w:rPr>
          <w:b/>
          <w:lang w:val="sr-Cyrl-CS"/>
        </w:rPr>
      </w:pPr>
    </w:p>
    <w:p w:rsidR="00DD4123" w:rsidRDefault="00DD4123" w:rsidP="00DD4123">
      <w:pPr>
        <w:rPr>
          <w:b/>
          <w:lang w:val="sr-Cyrl-CS"/>
        </w:rPr>
      </w:pPr>
    </w:p>
    <w:p w:rsidR="00DD4123" w:rsidRDefault="00DD4123" w:rsidP="00DD4123">
      <w:pPr>
        <w:rPr>
          <w:b/>
          <w:lang w:val="sr-Cyrl-CS"/>
        </w:rPr>
      </w:pPr>
    </w:p>
    <w:p w:rsidR="00DD4123" w:rsidRDefault="00DD4123" w:rsidP="00DD4123">
      <w:pPr>
        <w:rPr>
          <w:b/>
          <w:lang w:val="sr-Cyrl-CS"/>
        </w:rPr>
      </w:pPr>
    </w:p>
    <w:p w:rsidR="00DD4123" w:rsidRDefault="00DD4123" w:rsidP="00DD4123">
      <w:pPr>
        <w:rPr>
          <w:b/>
          <w:lang w:val="sr-Cyrl-CS"/>
        </w:rPr>
      </w:pPr>
    </w:p>
    <w:p w:rsidR="00DD4123" w:rsidRDefault="00DD4123" w:rsidP="00DD4123">
      <w:pPr>
        <w:rPr>
          <w:b/>
          <w:lang w:val="sr-Cyrl-CS"/>
        </w:rPr>
      </w:pPr>
    </w:p>
    <w:p w:rsidR="00DD4123" w:rsidRDefault="00DD4123" w:rsidP="00DD4123">
      <w:pPr>
        <w:rPr>
          <w:b/>
          <w:lang w:val="sr-Cyrl-CS"/>
        </w:rPr>
      </w:pPr>
    </w:p>
    <w:p w:rsidR="00DD4123" w:rsidRDefault="00DD4123" w:rsidP="00DD4123">
      <w:pPr>
        <w:rPr>
          <w:b/>
          <w:lang w:val="sr-Cyrl-CS"/>
        </w:rPr>
      </w:pPr>
    </w:p>
    <w:p w:rsidR="00DD4123" w:rsidRDefault="00DD4123" w:rsidP="00DD4123">
      <w:pPr>
        <w:rPr>
          <w:b/>
          <w:lang w:val="sr-Cyrl-RS"/>
        </w:rPr>
      </w:pPr>
    </w:p>
    <w:p w:rsidR="00DD4123" w:rsidRDefault="00DD4123" w:rsidP="00DD4123">
      <w:pPr>
        <w:rPr>
          <w:lang w:val="sr-Cyrl-RS"/>
        </w:rPr>
        <w:sectPr w:rsidR="00DD4123" w:rsidSect="00065C64">
          <w:pgSz w:w="15840" w:h="12240" w:orient="landscape" w:code="1"/>
          <w:pgMar w:top="1797" w:right="2160" w:bottom="1797" w:left="992" w:header="720" w:footer="720" w:gutter="0"/>
          <w:pgBorders w:offsetFrom="page">
            <w:top w:val="single" w:sz="4" w:space="24" w:color="auto"/>
            <w:left w:val="single" w:sz="4" w:space="24" w:color="auto"/>
            <w:bottom w:val="single" w:sz="4" w:space="12" w:color="auto"/>
            <w:right w:val="single" w:sz="4" w:space="24" w:color="auto"/>
          </w:pgBorders>
          <w:cols w:space="720"/>
          <w:docGrid w:linePitch="360"/>
        </w:sectPr>
      </w:pPr>
    </w:p>
    <w:p w:rsidR="00DD4123" w:rsidRPr="005F27F7" w:rsidRDefault="00DD4123" w:rsidP="00DD4123">
      <w:pPr>
        <w:ind w:firstLine="540"/>
        <w:jc w:val="both"/>
        <w:rPr>
          <w:lang w:val="sr-Cyrl-RS"/>
        </w:rPr>
      </w:pPr>
      <w:r w:rsidRPr="005F27F7">
        <w:rPr>
          <w:lang w:val="sr-Cyrl-RS"/>
        </w:rPr>
        <w:lastRenderedPageBreak/>
        <w:t>Процена ризика се врши на основу две врсте улазних информација – о процени утицаја ризика и процени вероватноће појаве ризика. Предуслов за оцену ризика је утврђивање циљева, који су повезани на различитим нивоима и консистентни. Процена ризика представља идентификовање и анализу релеватних ризика у односу на остваривање циљева, и представља основу за утврђивање начина на који се може управљати ризицима. Укупна изложеност ризику може бити ниска, средња и висока.</w:t>
      </w:r>
    </w:p>
    <w:p w:rsidR="00DD4123" w:rsidRDefault="00DD4123" w:rsidP="00DD4123">
      <w:pPr>
        <w:rPr>
          <w:b/>
          <w:lang w:val="sr-Cyrl-RS"/>
        </w:rPr>
      </w:pPr>
    </w:p>
    <w:p w:rsidR="00DD4123" w:rsidRPr="00B059E2" w:rsidRDefault="00DD4123" w:rsidP="00DD4123">
      <w:pPr>
        <w:rPr>
          <w:b/>
          <w:i/>
          <w:lang w:val="sr-Cyrl-RS"/>
        </w:rPr>
      </w:pPr>
      <w:r>
        <w:rPr>
          <w:b/>
          <w:i/>
          <w:lang w:val="sr-Latn-RS"/>
        </w:rPr>
        <w:t xml:space="preserve">             </w:t>
      </w:r>
      <w:r w:rsidRPr="00B059E2">
        <w:rPr>
          <w:b/>
          <w:i/>
          <w:lang w:val="sr-Cyrl-RS"/>
        </w:rPr>
        <w:t>Табела 1.1: Припрема, планирање и извршење буџета</w:t>
      </w:r>
    </w:p>
    <w:p w:rsidR="00DD4123" w:rsidRDefault="00DD4123" w:rsidP="00DD4123">
      <w:pPr>
        <w:rPr>
          <w:b/>
          <w:lang w:val="sr-Cyrl-RS"/>
        </w:rPr>
      </w:pPr>
    </w:p>
    <w:tbl>
      <w:tblPr>
        <w:tblW w:w="0" w:type="auto"/>
        <w:tblInd w:w="16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84"/>
        <w:gridCol w:w="3156"/>
        <w:gridCol w:w="2610"/>
        <w:gridCol w:w="2308"/>
      </w:tblGrid>
      <w:tr w:rsidR="00DD4123" w:rsidRPr="0027391C" w:rsidTr="003622CA">
        <w:trPr>
          <w:trHeight w:val="288"/>
        </w:trPr>
        <w:tc>
          <w:tcPr>
            <w:tcW w:w="1384"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1" w:line="267" w:lineRule="exact"/>
              <w:ind w:left="107"/>
              <w:rPr>
                <w:b/>
                <w:i/>
                <w:sz w:val="24"/>
              </w:rPr>
            </w:pPr>
            <w:r>
              <w:rPr>
                <w:b/>
                <w:i/>
                <w:color w:val="231F20"/>
                <w:sz w:val="24"/>
              </w:rPr>
              <w:t>Утицај</w:t>
            </w:r>
          </w:p>
        </w:tc>
        <w:tc>
          <w:tcPr>
            <w:tcW w:w="8074" w:type="dxa"/>
            <w:gridSpan w:val="3"/>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1" w:line="267" w:lineRule="exact"/>
              <w:ind w:left="2361" w:right="2351"/>
              <w:rPr>
                <w:b/>
                <w:i/>
                <w:sz w:val="24"/>
              </w:rPr>
            </w:pPr>
            <w:r>
              <w:rPr>
                <w:b/>
                <w:i/>
                <w:color w:val="231F20"/>
                <w:sz w:val="24"/>
              </w:rPr>
              <w:t>Вероватноћа настанка ризика</w:t>
            </w:r>
          </w:p>
        </w:tc>
      </w:tr>
      <w:tr w:rsidR="00DD4123" w:rsidRPr="0027391C" w:rsidTr="003622CA">
        <w:trPr>
          <w:trHeight w:val="292"/>
        </w:trPr>
        <w:tc>
          <w:tcPr>
            <w:tcW w:w="1384" w:type="dxa"/>
            <w:tcBorders>
              <w:top w:val="single" w:sz="4" w:space="0" w:color="231F20"/>
              <w:left w:val="single" w:sz="4" w:space="0" w:color="231F20"/>
              <w:bottom w:val="single" w:sz="4" w:space="0" w:color="231F20"/>
              <w:right w:val="single" w:sz="4" w:space="0" w:color="231F20"/>
            </w:tcBorders>
          </w:tcPr>
          <w:p w:rsidR="00DD4123" w:rsidRDefault="00DD4123" w:rsidP="003622CA">
            <w:pPr>
              <w:pStyle w:val="TableParagraph"/>
              <w:rPr>
                <w:sz w:val="20"/>
              </w:rPr>
            </w:pPr>
          </w:p>
        </w:tc>
        <w:tc>
          <w:tcPr>
            <w:tcW w:w="3156"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line="267" w:lineRule="exact"/>
              <w:ind w:left="1241" w:right="1232"/>
              <w:rPr>
                <w:sz w:val="24"/>
              </w:rPr>
            </w:pPr>
            <w:r>
              <w:rPr>
                <w:color w:val="231F20"/>
                <w:sz w:val="24"/>
              </w:rPr>
              <w:t>Ниска</w:t>
            </w:r>
          </w:p>
        </w:tc>
        <w:tc>
          <w:tcPr>
            <w:tcW w:w="2610"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line="267" w:lineRule="exact"/>
              <w:ind w:left="889" w:right="880"/>
              <w:rPr>
                <w:sz w:val="24"/>
              </w:rPr>
            </w:pPr>
            <w:r>
              <w:rPr>
                <w:color w:val="231F20"/>
                <w:sz w:val="24"/>
              </w:rPr>
              <w:t>Средња</w:t>
            </w:r>
          </w:p>
        </w:tc>
        <w:tc>
          <w:tcPr>
            <w:tcW w:w="2308"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line="267" w:lineRule="exact"/>
              <w:ind w:left="764" w:right="755"/>
              <w:rPr>
                <w:sz w:val="24"/>
              </w:rPr>
            </w:pPr>
            <w:r>
              <w:rPr>
                <w:color w:val="231F20"/>
                <w:sz w:val="24"/>
              </w:rPr>
              <w:t>Висока</w:t>
            </w:r>
          </w:p>
        </w:tc>
      </w:tr>
      <w:tr w:rsidR="00DD4123" w:rsidRPr="0027391C" w:rsidTr="003622CA">
        <w:trPr>
          <w:trHeight w:val="1732"/>
        </w:trPr>
        <w:tc>
          <w:tcPr>
            <w:tcW w:w="1384"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ind w:left="107"/>
              <w:rPr>
                <w:sz w:val="24"/>
              </w:rPr>
            </w:pPr>
            <w:r>
              <w:rPr>
                <w:color w:val="231F20"/>
                <w:sz w:val="24"/>
              </w:rPr>
              <w:t>Висок</w:t>
            </w:r>
          </w:p>
        </w:tc>
        <w:tc>
          <w:tcPr>
            <w:tcW w:w="3156" w:type="dxa"/>
            <w:tcBorders>
              <w:top w:val="single" w:sz="4" w:space="0" w:color="231F20"/>
              <w:left w:val="single" w:sz="4" w:space="0" w:color="231F20"/>
              <w:bottom w:val="single" w:sz="4" w:space="0" w:color="231F20"/>
              <w:right w:val="single" w:sz="4" w:space="0" w:color="231F20"/>
            </w:tcBorders>
          </w:tcPr>
          <w:p w:rsidR="00DD4123" w:rsidRDefault="00DD4123" w:rsidP="003622CA">
            <w:pPr>
              <w:pStyle w:val="TableParagraph"/>
            </w:pPr>
          </w:p>
        </w:tc>
        <w:tc>
          <w:tcPr>
            <w:tcW w:w="2610" w:type="dxa"/>
            <w:tcBorders>
              <w:top w:val="single" w:sz="4" w:space="0" w:color="231F20"/>
              <w:left w:val="single" w:sz="4" w:space="0" w:color="231F20"/>
              <w:bottom w:val="single" w:sz="4" w:space="0" w:color="231F20"/>
              <w:right w:val="single" w:sz="4" w:space="0" w:color="231F20"/>
            </w:tcBorders>
            <w:shd w:val="clear" w:color="auto" w:fill="DCDDDE"/>
            <w:hideMark/>
          </w:tcPr>
          <w:p w:rsidR="00DD4123" w:rsidRDefault="00DD4123" w:rsidP="003622CA">
            <w:pPr>
              <w:pStyle w:val="TableParagraph"/>
              <w:spacing w:before="5"/>
              <w:ind w:left="107"/>
              <w:rPr>
                <w:sz w:val="24"/>
              </w:rPr>
            </w:pPr>
            <w:r>
              <w:rPr>
                <w:color w:val="231F20"/>
                <w:sz w:val="24"/>
              </w:rPr>
              <w:t>Ризик бр.</w:t>
            </w:r>
            <w:r>
              <w:rPr>
                <w:color w:val="231F20"/>
                <w:spacing w:val="-5"/>
                <w:sz w:val="24"/>
              </w:rPr>
              <w:t xml:space="preserve"> </w:t>
            </w:r>
            <w:r>
              <w:rPr>
                <w:color w:val="231F20"/>
                <w:sz w:val="24"/>
              </w:rPr>
              <w:t>1</w:t>
            </w:r>
          </w:p>
          <w:p w:rsidR="00DD4123" w:rsidRDefault="00DD4123" w:rsidP="003622CA">
            <w:pPr>
              <w:pStyle w:val="TableParagraph"/>
              <w:spacing w:before="12"/>
              <w:ind w:left="107"/>
              <w:rPr>
                <w:sz w:val="24"/>
              </w:rPr>
            </w:pPr>
            <w:r>
              <w:rPr>
                <w:color w:val="231F20"/>
                <w:sz w:val="24"/>
              </w:rPr>
              <w:t>Ризик бр.</w:t>
            </w:r>
            <w:r>
              <w:rPr>
                <w:color w:val="231F20"/>
                <w:spacing w:val="-5"/>
                <w:sz w:val="24"/>
              </w:rPr>
              <w:t xml:space="preserve"> </w:t>
            </w:r>
            <w:r>
              <w:rPr>
                <w:color w:val="231F20"/>
                <w:sz w:val="24"/>
              </w:rPr>
              <w:t>2</w:t>
            </w:r>
          </w:p>
          <w:p w:rsidR="00DD4123" w:rsidRDefault="00DD4123" w:rsidP="003622CA">
            <w:pPr>
              <w:pStyle w:val="TableParagraph"/>
              <w:spacing w:before="12"/>
              <w:ind w:left="107"/>
              <w:rPr>
                <w:sz w:val="24"/>
              </w:rPr>
            </w:pPr>
            <w:r>
              <w:rPr>
                <w:color w:val="231F20"/>
                <w:sz w:val="24"/>
              </w:rPr>
              <w:t>Ризик бр.</w:t>
            </w:r>
            <w:r>
              <w:rPr>
                <w:color w:val="231F20"/>
                <w:spacing w:val="-5"/>
                <w:sz w:val="24"/>
              </w:rPr>
              <w:t xml:space="preserve"> </w:t>
            </w:r>
            <w:r>
              <w:rPr>
                <w:color w:val="231F20"/>
                <w:sz w:val="24"/>
              </w:rPr>
              <w:t>3</w:t>
            </w:r>
          </w:p>
          <w:p w:rsidR="00DD4123" w:rsidRDefault="00DD4123" w:rsidP="003622CA">
            <w:pPr>
              <w:pStyle w:val="TableParagraph"/>
              <w:spacing w:before="12"/>
              <w:ind w:left="107"/>
              <w:rPr>
                <w:sz w:val="24"/>
              </w:rPr>
            </w:pPr>
            <w:r>
              <w:rPr>
                <w:color w:val="231F20"/>
                <w:sz w:val="24"/>
              </w:rPr>
              <w:t>Ризик бр.</w:t>
            </w:r>
            <w:r>
              <w:rPr>
                <w:color w:val="231F20"/>
                <w:spacing w:val="-5"/>
                <w:sz w:val="24"/>
              </w:rPr>
              <w:t xml:space="preserve"> </w:t>
            </w:r>
            <w:r>
              <w:rPr>
                <w:color w:val="231F20"/>
                <w:sz w:val="24"/>
              </w:rPr>
              <w:t>4</w:t>
            </w:r>
          </w:p>
          <w:p w:rsidR="00DD4123" w:rsidRDefault="00DD4123" w:rsidP="003622CA">
            <w:pPr>
              <w:pStyle w:val="TableParagraph"/>
              <w:spacing w:before="12"/>
              <w:ind w:left="107"/>
              <w:rPr>
                <w:sz w:val="24"/>
              </w:rPr>
            </w:pPr>
            <w:r>
              <w:rPr>
                <w:color w:val="231F20"/>
                <w:sz w:val="24"/>
              </w:rPr>
              <w:t>Ризик бр.</w:t>
            </w:r>
            <w:r>
              <w:rPr>
                <w:color w:val="231F20"/>
                <w:spacing w:val="-5"/>
                <w:sz w:val="24"/>
              </w:rPr>
              <w:t xml:space="preserve"> </w:t>
            </w:r>
            <w:r>
              <w:rPr>
                <w:color w:val="231F20"/>
                <w:sz w:val="24"/>
              </w:rPr>
              <w:t>9</w:t>
            </w:r>
          </w:p>
          <w:p w:rsidR="00DD4123" w:rsidRDefault="00DD4123" w:rsidP="003622CA">
            <w:pPr>
              <w:pStyle w:val="TableParagraph"/>
              <w:spacing w:before="12" w:line="267" w:lineRule="exact"/>
              <w:ind w:left="107"/>
              <w:rPr>
                <w:sz w:val="24"/>
              </w:rPr>
            </w:pPr>
            <w:r>
              <w:rPr>
                <w:color w:val="231F20"/>
                <w:sz w:val="24"/>
              </w:rPr>
              <w:t>Ризик бр. 10</w:t>
            </w:r>
          </w:p>
        </w:tc>
        <w:tc>
          <w:tcPr>
            <w:tcW w:w="2308" w:type="dxa"/>
            <w:tcBorders>
              <w:top w:val="single" w:sz="4" w:space="0" w:color="231F20"/>
              <w:left w:val="single" w:sz="4" w:space="0" w:color="231F20"/>
              <w:bottom w:val="single" w:sz="4" w:space="0" w:color="231F20"/>
              <w:right w:val="single" w:sz="4" w:space="0" w:color="231F20"/>
            </w:tcBorders>
            <w:shd w:val="clear" w:color="auto" w:fill="DCDDDE"/>
            <w:hideMark/>
          </w:tcPr>
          <w:p w:rsidR="00DD4123" w:rsidRDefault="00DD4123" w:rsidP="003622CA">
            <w:pPr>
              <w:pStyle w:val="TableParagraph"/>
              <w:spacing w:before="5"/>
              <w:ind w:left="107"/>
              <w:rPr>
                <w:sz w:val="24"/>
              </w:rPr>
            </w:pPr>
            <w:r>
              <w:rPr>
                <w:color w:val="231F20"/>
                <w:sz w:val="24"/>
              </w:rPr>
              <w:t>Ризик бр. 8</w:t>
            </w:r>
          </w:p>
        </w:tc>
      </w:tr>
      <w:tr w:rsidR="00DD4123" w:rsidRPr="0027391C" w:rsidTr="003622CA">
        <w:trPr>
          <w:trHeight w:val="868"/>
        </w:trPr>
        <w:tc>
          <w:tcPr>
            <w:tcW w:w="1384"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ind w:left="107"/>
              <w:rPr>
                <w:sz w:val="24"/>
              </w:rPr>
            </w:pPr>
            <w:r>
              <w:rPr>
                <w:color w:val="231F20"/>
                <w:sz w:val="24"/>
              </w:rPr>
              <w:t>Умерен</w:t>
            </w:r>
          </w:p>
        </w:tc>
        <w:tc>
          <w:tcPr>
            <w:tcW w:w="3156" w:type="dxa"/>
            <w:tcBorders>
              <w:top w:val="single" w:sz="4" w:space="0" w:color="231F20"/>
              <w:left w:val="single" w:sz="4" w:space="0" w:color="231F20"/>
              <w:bottom w:val="single" w:sz="4" w:space="0" w:color="231F20"/>
              <w:right w:val="single" w:sz="4" w:space="0" w:color="231F20"/>
            </w:tcBorders>
            <w:shd w:val="clear" w:color="auto" w:fill="F1F1F2"/>
            <w:hideMark/>
          </w:tcPr>
          <w:p w:rsidR="00DD4123" w:rsidRDefault="00DD4123" w:rsidP="003622CA">
            <w:pPr>
              <w:pStyle w:val="TableParagraph"/>
              <w:spacing w:before="5"/>
              <w:ind w:left="108"/>
              <w:rPr>
                <w:sz w:val="24"/>
              </w:rPr>
            </w:pPr>
            <w:r>
              <w:rPr>
                <w:color w:val="231F20"/>
                <w:sz w:val="24"/>
              </w:rPr>
              <w:t>Ризик бр. 7</w:t>
            </w:r>
          </w:p>
        </w:tc>
        <w:tc>
          <w:tcPr>
            <w:tcW w:w="2610"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ind w:left="107"/>
              <w:rPr>
                <w:sz w:val="24"/>
              </w:rPr>
            </w:pPr>
            <w:r>
              <w:rPr>
                <w:color w:val="231F20"/>
                <w:sz w:val="24"/>
              </w:rPr>
              <w:t>Ризик бр.</w:t>
            </w:r>
            <w:r>
              <w:rPr>
                <w:color w:val="231F20"/>
                <w:spacing w:val="-5"/>
                <w:sz w:val="24"/>
              </w:rPr>
              <w:t xml:space="preserve"> </w:t>
            </w:r>
            <w:r>
              <w:rPr>
                <w:color w:val="231F20"/>
                <w:sz w:val="24"/>
              </w:rPr>
              <w:t>5</w:t>
            </w:r>
          </w:p>
          <w:p w:rsidR="00DD4123" w:rsidRDefault="00DD4123" w:rsidP="003622CA">
            <w:pPr>
              <w:pStyle w:val="TableParagraph"/>
              <w:spacing w:before="12"/>
              <w:ind w:left="107"/>
              <w:rPr>
                <w:sz w:val="24"/>
              </w:rPr>
            </w:pPr>
            <w:r>
              <w:rPr>
                <w:color w:val="231F20"/>
                <w:sz w:val="24"/>
              </w:rPr>
              <w:t>Ризик бр.</w:t>
            </w:r>
            <w:r>
              <w:rPr>
                <w:color w:val="231F20"/>
                <w:spacing w:val="-5"/>
                <w:sz w:val="24"/>
              </w:rPr>
              <w:t xml:space="preserve"> </w:t>
            </w:r>
            <w:r>
              <w:rPr>
                <w:color w:val="231F20"/>
                <w:sz w:val="24"/>
              </w:rPr>
              <w:t>6</w:t>
            </w:r>
          </w:p>
          <w:p w:rsidR="00DD4123" w:rsidRDefault="00DD4123" w:rsidP="003622CA">
            <w:pPr>
              <w:pStyle w:val="TableParagraph"/>
              <w:spacing w:before="12" w:line="267" w:lineRule="exact"/>
              <w:ind w:left="107"/>
              <w:rPr>
                <w:sz w:val="24"/>
              </w:rPr>
            </w:pPr>
            <w:r>
              <w:rPr>
                <w:color w:val="231F20"/>
                <w:sz w:val="24"/>
              </w:rPr>
              <w:t>Ризик бр. 12</w:t>
            </w:r>
          </w:p>
        </w:tc>
        <w:tc>
          <w:tcPr>
            <w:tcW w:w="2308" w:type="dxa"/>
            <w:tcBorders>
              <w:top w:val="single" w:sz="4" w:space="0" w:color="231F20"/>
              <w:left w:val="single" w:sz="4" w:space="0" w:color="231F20"/>
              <w:bottom w:val="single" w:sz="4" w:space="0" w:color="231F20"/>
              <w:right w:val="single" w:sz="4" w:space="0" w:color="231F20"/>
            </w:tcBorders>
            <w:shd w:val="clear" w:color="auto" w:fill="DCDDDE"/>
            <w:hideMark/>
          </w:tcPr>
          <w:p w:rsidR="00DD4123" w:rsidRDefault="00DD4123" w:rsidP="003622CA">
            <w:pPr>
              <w:pStyle w:val="TableParagraph"/>
              <w:spacing w:before="5"/>
              <w:ind w:left="107"/>
              <w:rPr>
                <w:sz w:val="24"/>
              </w:rPr>
            </w:pPr>
            <w:r>
              <w:rPr>
                <w:color w:val="231F20"/>
                <w:sz w:val="24"/>
              </w:rPr>
              <w:t>Ризик бр. 11</w:t>
            </w:r>
          </w:p>
        </w:tc>
      </w:tr>
      <w:tr w:rsidR="00DD4123" w:rsidRPr="0027391C" w:rsidTr="003622CA">
        <w:trPr>
          <w:trHeight w:val="292"/>
        </w:trPr>
        <w:tc>
          <w:tcPr>
            <w:tcW w:w="1384"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line="267" w:lineRule="exact"/>
              <w:ind w:left="107"/>
              <w:rPr>
                <w:sz w:val="24"/>
              </w:rPr>
            </w:pPr>
            <w:r>
              <w:rPr>
                <w:color w:val="231F20"/>
                <w:sz w:val="24"/>
              </w:rPr>
              <w:t>Мали</w:t>
            </w:r>
          </w:p>
        </w:tc>
        <w:tc>
          <w:tcPr>
            <w:tcW w:w="3156" w:type="dxa"/>
            <w:tcBorders>
              <w:top w:val="single" w:sz="4" w:space="0" w:color="231F20"/>
              <w:left w:val="single" w:sz="4" w:space="0" w:color="231F20"/>
              <w:bottom w:val="single" w:sz="4" w:space="0" w:color="231F20"/>
              <w:right w:val="single" w:sz="4" w:space="0" w:color="231F20"/>
            </w:tcBorders>
            <w:shd w:val="clear" w:color="auto" w:fill="F1F1F2"/>
          </w:tcPr>
          <w:p w:rsidR="00DD4123" w:rsidRDefault="00DD4123" w:rsidP="003622CA">
            <w:pPr>
              <w:pStyle w:val="TableParagraph"/>
              <w:rPr>
                <w:sz w:val="20"/>
              </w:rPr>
            </w:pPr>
          </w:p>
        </w:tc>
        <w:tc>
          <w:tcPr>
            <w:tcW w:w="2610" w:type="dxa"/>
            <w:tcBorders>
              <w:top w:val="single" w:sz="4" w:space="0" w:color="231F20"/>
              <w:left w:val="single" w:sz="4" w:space="0" w:color="231F20"/>
              <w:bottom w:val="single" w:sz="4" w:space="0" w:color="231F20"/>
              <w:right w:val="single" w:sz="4" w:space="0" w:color="231F20"/>
            </w:tcBorders>
            <w:shd w:val="clear" w:color="auto" w:fill="F1F1F2"/>
          </w:tcPr>
          <w:p w:rsidR="00DD4123" w:rsidRDefault="00DD4123" w:rsidP="003622CA">
            <w:pPr>
              <w:pStyle w:val="TableParagraph"/>
              <w:rPr>
                <w:sz w:val="20"/>
              </w:rPr>
            </w:pPr>
          </w:p>
        </w:tc>
        <w:tc>
          <w:tcPr>
            <w:tcW w:w="2308" w:type="dxa"/>
            <w:tcBorders>
              <w:top w:val="single" w:sz="4" w:space="0" w:color="231F20"/>
              <w:left w:val="single" w:sz="4" w:space="0" w:color="231F20"/>
              <w:bottom w:val="single" w:sz="4" w:space="0" w:color="231F20"/>
              <w:right w:val="single" w:sz="4" w:space="0" w:color="231F20"/>
            </w:tcBorders>
          </w:tcPr>
          <w:p w:rsidR="00DD4123" w:rsidRDefault="00DD4123" w:rsidP="003622CA">
            <w:pPr>
              <w:pStyle w:val="TableParagraph"/>
              <w:rPr>
                <w:sz w:val="20"/>
              </w:rPr>
            </w:pPr>
          </w:p>
        </w:tc>
      </w:tr>
    </w:tbl>
    <w:p w:rsidR="00DD4123" w:rsidRDefault="00DD4123" w:rsidP="00DD4123">
      <w:pPr>
        <w:rPr>
          <w:b/>
          <w:lang w:val="sr-Cyrl-RS"/>
        </w:rPr>
      </w:pPr>
    </w:p>
    <w:p w:rsidR="00DD4123" w:rsidRPr="00B059E2" w:rsidRDefault="00DD4123" w:rsidP="00DD4123">
      <w:pPr>
        <w:pStyle w:val="Heading5"/>
        <w:rPr>
          <w:color w:val="231F20"/>
          <w:lang w:val="en-US"/>
        </w:rPr>
      </w:pPr>
      <w:r w:rsidRPr="00B059E2">
        <w:rPr>
          <w:color w:val="231F20"/>
        </w:rPr>
        <w:t>Табела 1.2: Приходи и примања</w:t>
      </w:r>
    </w:p>
    <w:p w:rsidR="00DD4123" w:rsidRPr="00E336FE" w:rsidRDefault="00DD4123" w:rsidP="00DD4123">
      <w:pPr>
        <w:rPr>
          <w:lang w:eastAsia="x-none"/>
        </w:rPr>
      </w:pPr>
    </w:p>
    <w:p w:rsidR="00DD4123" w:rsidRDefault="00DD4123" w:rsidP="00DD4123">
      <w:pPr>
        <w:pStyle w:val="BodyText"/>
        <w:spacing w:before="7"/>
        <w:rPr>
          <w:b/>
          <w:i/>
          <w:sz w:val="27"/>
        </w:rPr>
      </w:pPr>
    </w:p>
    <w:tbl>
      <w:tblPr>
        <w:tblW w:w="0" w:type="auto"/>
        <w:tblInd w:w="16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84"/>
        <w:gridCol w:w="3164"/>
        <w:gridCol w:w="2610"/>
        <w:gridCol w:w="2300"/>
      </w:tblGrid>
      <w:tr w:rsidR="00DD4123" w:rsidRPr="00E336FE" w:rsidTr="003622CA">
        <w:trPr>
          <w:trHeight w:val="288"/>
        </w:trPr>
        <w:tc>
          <w:tcPr>
            <w:tcW w:w="1384"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1" w:line="267" w:lineRule="exact"/>
              <w:ind w:left="107"/>
              <w:rPr>
                <w:b/>
                <w:i/>
                <w:sz w:val="24"/>
              </w:rPr>
            </w:pPr>
            <w:r>
              <w:rPr>
                <w:b/>
                <w:i/>
                <w:color w:val="231F20"/>
                <w:sz w:val="24"/>
              </w:rPr>
              <w:t>Утицај</w:t>
            </w:r>
          </w:p>
        </w:tc>
        <w:tc>
          <w:tcPr>
            <w:tcW w:w="8074" w:type="dxa"/>
            <w:gridSpan w:val="3"/>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1" w:line="267" w:lineRule="exact"/>
              <w:ind w:left="2361" w:right="2351"/>
              <w:rPr>
                <w:b/>
                <w:i/>
                <w:sz w:val="24"/>
              </w:rPr>
            </w:pPr>
            <w:r>
              <w:rPr>
                <w:b/>
                <w:i/>
                <w:color w:val="231F20"/>
                <w:sz w:val="24"/>
              </w:rPr>
              <w:t>Вероватноћа настанка ризика</w:t>
            </w:r>
          </w:p>
        </w:tc>
      </w:tr>
      <w:tr w:rsidR="00DD4123" w:rsidRPr="00E336FE" w:rsidTr="003622CA">
        <w:trPr>
          <w:trHeight w:val="292"/>
        </w:trPr>
        <w:tc>
          <w:tcPr>
            <w:tcW w:w="1384" w:type="dxa"/>
            <w:tcBorders>
              <w:top w:val="single" w:sz="4" w:space="0" w:color="231F20"/>
              <w:left w:val="single" w:sz="4" w:space="0" w:color="231F20"/>
              <w:bottom w:val="single" w:sz="4" w:space="0" w:color="231F20"/>
              <w:right w:val="single" w:sz="4" w:space="0" w:color="231F20"/>
            </w:tcBorders>
          </w:tcPr>
          <w:p w:rsidR="00DD4123" w:rsidRDefault="00DD4123" w:rsidP="003622CA">
            <w:pPr>
              <w:pStyle w:val="TableParagraph"/>
              <w:rPr>
                <w:sz w:val="20"/>
              </w:rPr>
            </w:pPr>
          </w:p>
        </w:tc>
        <w:tc>
          <w:tcPr>
            <w:tcW w:w="3164"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line="267" w:lineRule="exact"/>
              <w:ind w:left="1245" w:right="1236"/>
              <w:rPr>
                <w:sz w:val="24"/>
              </w:rPr>
            </w:pPr>
            <w:r>
              <w:rPr>
                <w:color w:val="231F20"/>
                <w:sz w:val="24"/>
              </w:rPr>
              <w:t>Ниска</w:t>
            </w:r>
          </w:p>
        </w:tc>
        <w:tc>
          <w:tcPr>
            <w:tcW w:w="2610"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line="267" w:lineRule="exact"/>
              <w:ind w:left="889" w:right="880"/>
              <w:rPr>
                <w:sz w:val="24"/>
              </w:rPr>
            </w:pPr>
            <w:r>
              <w:rPr>
                <w:color w:val="231F20"/>
                <w:sz w:val="24"/>
              </w:rPr>
              <w:t>Средња</w:t>
            </w:r>
          </w:p>
        </w:tc>
        <w:tc>
          <w:tcPr>
            <w:tcW w:w="2300"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line="267" w:lineRule="exact"/>
              <w:ind w:left="760" w:right="751"/>
              <w:rPr>
                <w:sz w:val="24"/>
              </w:rPr>
            </w:pPr>
            <w:r>
              <w:rPr>
                <w:color w:val="231F20"/>
                <w:sz w:val="24"/>
              </w:rPr>
              <w:t>Висока</w:t>
            </w:r>
          </w:p>
        </w:tc>
      </w:tr>
      <w:tr w:rsidR="00DD4123" w:rsidRPr="00E336FE" w:rsidTr="003622CA">
        <w:trPr>
          <w:trHeight w:val="868"/>
        </w:trPr>
        <w:tc>
          <w:tcPr>
            <w:tcW w:w="1384"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ind w:left="107"/>
              <w:rPr>
                <w:sz w:val="24"/>
              </w:rPr>
            </w:pPr>
            <w:r>
              <w:rPr>
                <w:color w:val="231F20"/>
                <w:sz w:val="24"/>
              </w:rPr>
              <w:t>Висок</w:t>
            </w:r>
          </w:p>
        </w:tc>
        <w:tc>
          <w:tcPr>
            <w:tcW w:w="3164"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ind w:left="108"/>
              <w:rPr>
                <w:sz w:val="24"/>
              </w:rPr>
            </w:pPr>
            <w:r>
              <w:rPr>
                <w:color w:val="231F20"/>
                <w:sz w:val="24"/>
              </w:rPr>
              <w:t>Ризик бр. 8</w:t>
            </w:r>
          </w:p>
        </w:tc>
        <w:tc>
          <w:tcPr>
            <w:tcW w:w="2610" w:type="dxa"/>
            <w:tcBorders>
              <w:top w:val="single" w:sz="4" w:space="0" w:color="231F20"/>
              <w:left w:val="single" w:sz="4" w:space="0" w:color="231F20"/>
              <w:bottom w:val="single" w:sz="4" w:space="0" w:color="231F20"/>
              <w:right w:val="single" w:sz="4" w:space="0" w:color="231F20"/>
            </w:tcBorders>
            <w:shd w:val="clear" w:color="auto" w:fill="DCDDDE"/>
            <w:hideMark/>
          </w:tcPr>
          <w:p w:rsidR="00DD4123" w:rsidRDefault="00DD4123" w:rsidP="003622CA">
            <w:pPr>
              <w:pStyle w:val="TableParagraph"/>
              <w:spacing w:before="5"/>
              <w:ind w:left="107"/>
              <w:rPr>
                <w:sz w:val="24"/>
              </w:rPr>
            </w:pPr>
            <w:r>
              <w:rPr>
                <w:color w:val="231F20"/>
                <w:sz w:val="24"/>
              </w:rPr>
              <w:t>Ризик бр. 1</w:t>
            </w:r>
          </w:p>
        </w:tc>
        <w:tc>
          <w:tcPr>
            <w:tcW w:w="2300" w:type="dxa"/>
            <w:tcBorders>
              <w:top w:val="single" w:sz="4" w:space="0" w:color="231F20"/>
              <w:left w:val="single" w:sz="4" w:space="0" w:color="231F20"/>
              <w:bottom w:val="single" w:sz="4" w:space="0" w:color="231F20"/>
              <w:right w:val="single" w:sz="4" w:space="0" w:color="231F20"/>
            </w:tcBorders>
            <w:shd w:val="clear" w:color="auto" w:fill="DCDDDE"/>
            <w:hideMark/>
          </w:tcPr>
          <w:p w:rsidR="00DD4123" w:rsidRDefault="00DD4123" w:rsidP="003622CA">
            <w:pPr>
              <w:pStyle w:val="TableParagraph"/>
              <w:spacing w:before="5"/>
              <w:ind w:left="107"/>
              <w:rPr>
                <w:sz w:val="24"/>
              </w:rPr>
            </w:pPr>
            <w:r>
              <w:rPr>
                <w:color w:val="231F20"/>
                <w:sz w:val="24"/>
              </w:rPr>
              <w:t>Ризик бр. 2</w:t>
            </w:r>
          </w:p>
          <w:p w:rsidR="00DD4123" w:rsidRDefault="00DD4123" w:rsidP="003622CA">
            <w:pPr>
              <w:pStyle w:val="TableParagraph"/>
              <w:spacing w:before="12"/>
              <w:ind w:left="107"/>
              <w:rPr>
                <w:sz w:val="24"/>
              </w:rPr>
            </w:pPr>
            <w:r>
              <w:rPr>
                <w:color w:val="231F20"/>
                <w:sz w:val="24"/>
              </w:rPr>
              <w:t>Ризик бр. 10</w:t>
            </w:r>
          </w:p>
        </w:tc>
      </w:tr>
      <w:tr w:rsidR="00DD4123" w:rsidRPr="00E336FE" w:rsidTr="003622CA">
        <w:trPr>
          <w:trHeight w:val="1732"/>
        </w:trPr>
        <w:tc>
          <w:tcPr>
            <w:tcW w:w="1384"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ind w:left="107"/>
              <w:rPr>
                <w:sz w:val="24"/>
              </w:rPr>
            </w:pPr>
            <w:r>
              <w:rPr>
                <w:color w:val="231F20"/>
                <w:sz w:val="24"/>
              </w:rPr>
              <w:t>Умерен</w:t>
            </w:r>
          </w:p>
        </w:tc>
        <w:tc>
          <w:tcPr>
            <w:tcW w:w="3164" w:type="dxa"/>
            <w:tcBorders>
              <w:top w:val="single" w:sz="4" w:space="0" w:color="231F20"/>
              <w:left w:val="single" w:sz="4" w:space="0" w:color="231F20"/>
              <w:bottom w:val="single" w:sz="4" w:space="0" w:color="231F20"/>
              <w:right w:val="single" w:sz="4" w:space="0" w:color="231F20"/>
            </w:tcBorders>
            <w:shd w:val="clear" w:color="auto" w:fill="F1F1F2"/>
          </w:tcPr>
          <w:p w:rsidR="00DD4123" w:rsidRDefault="00DD4123" w:rsidP="003622CA">
            <w:pPr>
              <w:pStyle w:val="TableParagraph"/>
            </w:pPr>
          </w:p>
        </w:tc>
        <w:tc>
          <w:tcPr>
            <w:tcW w:w="2610"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ind w:left="108"/>
              <w:rPr>
                <w:sz w:val="24"/>
              </w:rPr>
            </w:pPr>
            <w:r>
              <w:rPr>
                <w:color w:val="231F20"/>
                <w:sz w:val="24"/>
              </w:rPr>
              <w:t>Ризик бр.</w:t>
            </w:r>
            <w:r>
              <w:rPr>
                <w:color w:val="231F20"/>
                <w:spacing w:val="-6"/>
                <w:sz w:val="24"/>
              </w:rPr>
              <w:t xml:space="preserve"> </w:t>
            </w:r>
            <w:r>
              <w:rPr>
                <w:color w:val="231F20"/>
                <w:sz w:val="24"/>
              </w:rPr>
              <w:t>3</w:t>
            </w:r>
          </w:p>
          <w:p w:rsidR="00DD4123" w:rsidRDefault="00DD4123" w:rsidP="003622CA">
            <w:pPr>
              <w:pStyle w:val="TableParagraph"/>
              <w:spacing w:before="12"/>
              <w:ind w:left="107"/>
              <w:rPr>
                <w:sz w:val="24"/>
              </w:rPr>
            </w:pPr>
            <w:r>
              <w:rPr>
                <w:color w:val="231F20"/>
                <w:sz w:val="24"/>
              </w:rPr>
              <w:t>Ризик бр.</w:t>
            </w:r>
            <w:r>
              <w:rPr>
                <w:color w:val="231F20"/>
                <w:spacing w:val="-5"/>
                <w:sz w:val="24"/>
              </w:rPr>
              <w:t xml:space="preserve"> </w:t>
            </w:r>
            <w:r>
              <w:rPr>
                <w:color w:val="231F20"/>
                <w:sz w:val="24"/>
              </w:rPr>
              <w:t>4</w:t>
            </w:r>
          </w:p>
          <w:p w:rsidR="00DD4123" w:rsidRDefault="00DD4123" w:rsidP="003622CA">
            <w:pPr>
              <w:pStyle w:val="TableParagraph"/>
              <w:spacing w:before="12"/>
              <w:ind w:left="107"/>
              <w:rPr>
                <w:sz w:val="24"/>
              </w:rPr>
            </w:pPr>
            <w:r>
              <w:rPr>
                <w:color w:val="231F20"/>
                <w:sz w:val="24"/>
              </w:rPr>
              <w:t>Ризик бр.</w:t>
            </w:r>
            <w:r>
              <w:rPr>
                <w:color w:val="231F20"/>
                <w:spacing w:val="-5"/>
                <w:sz w:val="24"/>
              </w:rPr>
              <w:t xml:space="preserve"> </w:t>
            </w:r>
            <w:r>
              <w:rPr>
                <w:color w:val="231F20"/>
                <w:sz w:val="24"/>
              </w:rPr>
              <w:t>5</w:t>
            </w:r>
          </w:p>
          <w:p w:rsidR="00DD4123" w:rsidRDefault="00DD4123" w:rsidP="003622CA">
            <w:pPr>
              <w:pStyle w:val="TableParagraph"/>
              <w:spacing w:before="12"/>
              <w:ind w:left="107"/>
              <w:rPr>
                <w:sz w:val="24"/>
              </w:rPr>
            </w:pPr>
            <w:r>
              <w:rPr>
                <w:color w:val="231F20"/>
                <w:sz w:val="24"/>
              </w:rPr>
              <w:t>Ризик бр.</w:t>
            </w:r>
            <w:r>
              <w:rPr>
                <w:color w:val="231F20"/>
                <w:spacing w:val="-5"/>
                <w:sz w:val="24"/>
              </w:rPr>
              <w:t xml:space="preserve"> </w:t>
            </w:r>
            <w:r>
              <w:rPr>
                <w:color w:val="231F20"/>
                <w:sz w:val="24"/>
              </w:rPr>
              <w:t>6</w:t>
            </w:r>
          </w:p>
          <w:p w:rsidR="00DD4123" w:rsidRDefault="00DD4123" w:rsidP="003622CA">
            <w:pPr>
              <w:pStyle w:val="TableParagraph"/>
              <w:spacing w:before="12"/>
              <w:ind w:left="107"/>
              <w:rPr>
                <w:sz w:val="24"/>
              </w:rPr>
            </w:pPr>
            <w:r>
              <w:rPr>
                <w:color w:val="231F20"/>
                <w:sz w:val="24"/>
              </w:rPr>
              <w:t>Ризик бр.</w:t>
            </w:r>
            <w:r>
              <w:rPr>
                <w:color w:val="231F20"/>
                <w:spacing w:val="-5"/>
                <w:sz w:val="24"/>
              </w:rPr>
              <w:t xml:space="preserve"> </w:t>
            </w:r>
            <w:r>
              <w:rPr>
                <w:color w:val="231F20"/>
                <w:sz w:val="24"/>
              </w:rPr>
              <w:t>7</w:t>
            </w:r>
          </w:p>
          <w:p w:rsidR="00DD4123" w:rsidRDefault="00DD4123" w:rsidP="003622CA">
            <w:pPr>
              <w:pStyle w:val="TableParagraph"/>
              <w:spacing w:before="12" w:line="267" w:lineRule="exact"/>
              <w:ind w:left="107"/>
              <w:rPr>
                <w:sz w:val="24"/>
              </w:rPr>
            </w:pPr>
            <w:r>
              <w:rPr>
                <w:color w:val="231F20"/>
                <w:sz w:val="24"/>
              </w:rPr>
              <w:t>Ризик бр.</w:t>
            </w:r>
            <w:r>
              <w:rPr>
                <w:color w:val="231F20"/>
                <w:spacing w:val="-5"/>
                <w:sz w:val="24"/>
              </w:rPr>
              <w:t xml:space="preserve"> </w:t>
            </w:r>
            <w:r>
              <w:rPr>
                <w:color w:val="231F20"/>
                <w:sz w:val="24"/>
              </w:rPr>
              <w:t>9</w:t>
            </w:r>
          </w:p>
        </w:tc>
        <w:tc>
          <w:tcPr>
            <w:tcW w:w="2300" w:type="dxa"/>
            <w:tcBorders>
              <w:top w:val="single" w:sz="4" w:space="0" w:color="231F20"/>
              <w:left w:val="single" w:sz="4" w:space="0" w:color="231F20"/>
              <w:bottom w:val="single" w:sz="4" w:space="0" w:color="231F20"/>
              <w:right w:val="single" w:sz="4" w:space="0" w:color="231F20"/>
            </w:tcBorders>
            <w:shd w:val="clear" w:color="auto" w:fill="DCDDDE"/>
          </w:tcPr>
          <w:p w:rsidR="00DD4123" w:rsidRDefault="00DD4123" w:rsidP="003622CA">
            <w:pPr>
              <w:pStyle w:val="TableParagraph"/>
            </w:pPr>
          </w:p>
        </w:tc>
      </w:tr>
      <w:tr w:rsidR="00DD4123" w:rsidRPr="00E336FE" w:rsidTr="003622CA">
        <w:trPr>
          <w:trHeight w:val="292"/>
        </w:trPr>
        <w:tc>
          <w:tcPr>
            <w:tcW w:w="1384"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line="267" w:lineRule="exact"/>
              <w:ind w:left="107"/>
              <w:rPr>
                <w:sz w:val="24"/>
              </w:rPr>
            </w:pPr>
            <w:r>
              <w:rPr>
                <w:color w:val="231F20"/>
                <w:sz w:val="24"/>
              </w:rPr>
              <w:t>Мали</w:t>
            </w:r>
          </w:p>
        </w:tc>
        <w:tc>
          <w:tcPr>
            <w:tcW w:w="3164" w:type="dxa"/>
            <w:tcBorders>
              <w:top w:val="single" w:sz="4" w:space="0" w:color="231F20"/>
              <w:left w:val="single" w:sz="4" w:space="0" w:color="231F20"/>
              <w:bottom w:val="single" w:sz="4" w:space="0" w:color="231F20"/>
              <w:right w:val="single" w:sz="4" w:space="0" w:color="231F20"/>
            </w:tcBorders>
            <w:shd w:val="clear" w:color="auto" w:fill="F1F1F2"/>
          </w:tcPr>
          <w:p w:rsidR="00DD4123" w:rsidRDefault="00DD4123" w:rsidP="003622CA">
            <w:pPr>
              <w:pStyle w:val="TableParagraph"/>
              <w:rPr>
                <w:sz w:val="20"/>
              </w:rPr>
            </w:pPr>
          </w:p>
        </w:tc>
        <w:tc>
          <w:tcPr>
            <w:tcW w:w="2610" w:type="dxa"/>
            <w:tcBorders>
              <w:top w:val="single" w:sz="4" w:space="0" w:color="231F20"/>
              <w:left w:val="single" w:sz="4" w:space="0" w:color="231F20"/>
              <w:bottom w:val="single" w:sz="4" w:space="0" w:color="231F20"/>
              <w:right w:val="single" w:sz="4" w:space="0" w:color="231F20"/>
            </w:tcBorders>
            <w:shd w:val="clear" w:color="auto" w:fill="F1F1F2"/>
          </w:tcPr>
          <w:p w:rsidR="00DD4123" w:rsidRDefault="00DD4123" w:rsidP="003622CA">
            <w:pPr>
              <w:pStyle w:val="TableParagraph"/>
              <w:rPr>
                <w:sz w:val="20"/>
              </w:rPr>
            </w:pPr>
          </w:p>
        </w:tc>
        <w:tc>
          <w:tcPr>
            <w:tcW w:w="2300" w:type="dxa"/>
            <w:tcBorders>
              <w:top w:val="single" w:sz="4" w:space="0" w:color="231F20"/>
              <w:left w:val="single" w:sz="4" w:space="0" w:color="231F20"/>
              <w:bottom w:val="single" w:sz="4" w:space="0" w:color="231F20"/>
              <w:right w:val="single" w:sz="4" w:space="0" w:color="231F20"/>
            </w:tcBorders>
          </w:tcPr>
          <w:p w:rsidR="00DD4123" w:rsidRDefault="00DD4123" w:rsidP="003622CA">
            <w:pPr>
              <w:pStyle w:val="TableParagraph"/>
              <w:rPr>
                <w:sz w:val="20"/>
              </w:rPr>
            </w:pPr>
          </w:p>
        </w:tc>
      </w:tr>
    </w:tbl>
    <w:p w:rsidR="00DD4123" w:rsidRDefault="00DD4123" w:rsidP="00DD4123">
      <w:pPr>
        <w:rPr>
          <w:b/>
          <w:lang w:val="sr-Cyrl-RS"/>
        </w:rPr>
      </w:pPr>
    </w:p>
    <w:p w:rsidR="00DD4123" w:rsidRDefault="00DD4123" w:rsidP="00DD4123">
      <w:pPr>
        <w:rPr>
          <w:b/>
          <w:lang w:val="sr-Cyrl-RS"/>
        </w:rPr>
      </w:pPr>
    </w:p>
    <w:p w:rsidR="00DD4123" w:rsidRDefault="00DD4123" w:rsidP="00DD4123">
      <w:pPr>
        <w:pStyle w:val="Heading5"/>
      </w:pPr>
      <w:r>
        <w:rPr>
          <w:color w:val="231F20"/>
        </w:rPr>
        <w:t>Табела 1.3: Расходи и издаци</w:t>
      </w:r>
    </w:p>
    <w:p w:rsidR="00DD4123" w:rsidRDefault="00DD4123" w:rsidP="00DD4123">
      <w:pPr>
        <w:pStyle w:val="BodyText"/>
        <w:spacing w:before="7"/>
        <w:rPr>
          <w:b/>
          <w:i/>
          <w:sz w:val="27"/>
        </w:rPr>
      </w:pPr>
    </w:p>
    <w:tbl>
      <w:tblPr>
        <w:tblW w:w="0" w:type="auto"/>
        <w:tblInd w:w="16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84"/>
        <w:gridCol w:w="3138"/>
        <w:gridCol w:w="2610"/>
        <w:gridCol w:w="2326"/>
      </w:tblGrid>
      <w:tr w:rsidR="00DD4123" w:rsidRPr="00131DE3" w:rsidTr="003622CA">
        <w:trPr>
          <w:trHeight w:val="288"/>
        </w:trPr>
        <w:tc>
          <w:tcPr>
            <w:tcW w:w="1384"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1" w:line="267" w:lineRule="exact"/>
              <w:ind w:left="107"/>
              <w:rPr>
                <w:b/>
                <w:i/>
                <w:sz w:val="24"/>
              </w:rPr>
            </w:pPr>
            <w:r>
              <w:rPr>
                <w:b/>
                <w:i/>
                <w:color w:val="231F20"/>
                <w:sz w:val="24"/>
              </w:rPr>
              <w:t>Утицај</w:t>
            </w:r>
          </w:p>
        </w:tc>
        <w:tc>
          <w:tcPr>
            <w:tcW w:w="8074" w:type="dxa"/>
            <w:gridSpan w:val="3"/>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1" w:line="267" w:lineRule="exact"/>
              <w:ind w:left="2361" w:right="2351"/>
              <w:rPr>
                <w:b/>
                <w:i/>
                <w:sz w:val="24"/>
              </w:rPr>
            </w:pPr>
            <w:r>
              <w:rPr>
                <w:b/>
                <w:i/>
                <w:color w:val="231F20"/>
                <w:sz w:val="24"/>
              </w:rPr>
              <w:t>Вероватноћа настанка ризика</w:t>
            </w:r>
          </w:p>
        </w:tc>
      </w:tr>
      <w:tr w:rsidR="00DD4123" w:rsidRPr="00131DE3" w:rsidTr="003622CA">
        <w:trPr>
          <w:trHeight w:val="292"/>
        </w:trPr>
        <w:tc>
          <w:tcPr>
            <w:tcW w:w="1384" w:type="dxa"/>
            <w:tcBorders>
              <w:top w:val="single" w:sz="4" w:space="0" w:color="231F20"/>
              <w:left w:val="single" w:sz="4" w:space="0" w:color="231F20"/>
              <w:bottom w:val="single" w:sz="4" w:space="0" w:color="231F20"/>
              <w:right w:val="single" w:sz="4" w:space="0" w:color="231F20"/>
            </w:tcBorders>
          </w:tcPr>
          <w:p w:rsidR="00DD4123" w:rsidRDefault="00DD4123" w:rsidP="003622CA">
            <w:pPr>
              <w:pStyle w:val="TableParagraph"/>
              <w:rPr>
                <w:sz w:val="20"/>
              </w:rPr>
            </w:pPr>
          </w:p>
        </w:tc>
        <w:tc>
          <w:tcPr>
            <w:tcW w:w="3138"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line="267" w:lineRule="exact"/>
              <w:ind w:left="1232" w:right="1223"/>
              <w:rPr>
                <w:sz w:val="24"/>
              </w:rPr>
            </w:pPr>
            <w:r>
              <w:rPr>
                <w:color w:val="231F20"/>
                <w:sz w:val="24"/>
              </w:rPr>
              <w:t>Ниска</w:t>
            </w:r>
          </w:p>
        </w:tc>
        <w:tc>
          <w:tcPr>
            <w:tcW w:w="2610"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line="267" w:lineRule="exact"/>
              <w:ind w:left="889" w:right="880"/>
              <w:rPr>
                <w:sz w:val="24"/>
              </w:rPr>
            </w:pPr>
            <w:r>
              <w:rPr>
                <w:color w:val="231F20"/>
                <w:sz w:val="24"/>
              </w:rPr>
              <w:t>Средња</w:t>
            </w:r>
          </w:p>
        </w:tc>
        <w:tc>
          <w:tcPr>
            <w:tcW w:w="2326"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line="267" w:lineRule="exact"/>
              <w:ind w:left="773" w:right="764"/>
              <w:rPr>
                <w:sz w:val="24"/>
              </w:rPr>
            </w:pPr>
            <w:r>
              <w:rPr>
                <w:color w:val="231F20"/>
                <w:sz w:val="24"/>
              </w:rPr>
              <w:t>Висока</w:t>
            </w:r>
          </w:p>
        </w:tc>
      </w:tr>
      <w:tr w:rsidR="00DD4123" w:rsidRPr="00131DE3" w:rsidTr="003622CA">
        <w:trPr>
          <w:trHeight w:val="580"/>
        </w:trPr>
        <w:tc>
          <w:tcPr>
            <w:tcW w:w="1384"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ind w:left="107"/>
              <w:rPr>
                <w:sz w:val="24"/>
              </w:rPr>
            </w:pPr>
            <w:r>
              <w:rPr>
                <w:color w:val="231F20"/>
                <w:sz w:val="24"/>
              </w:rPr>
              <w:t>Висок</w:t>
            </w:r>
          </w:p>
        </w:tc>
        <w:tc>
          <w:tcPr>
            <w:tcW w:w="3138" w:type="dxa"/>
            <w:tcBorders>
              <w:top w:val="single" w:sz="4" w:space="0" w:color="231F20"/>
              <w:left w:val="single" w:sz="4" w:space="0" w:color="231F20"/>
              <w:bottom w:val="single" w:sz="4" w:space="0" w:color="231F20"/>
              <w:right w:val="single" w:sz="4" w:space="0" w:color="231F20"/>
            </w:tcBorders>
          </w:tcPr>
          <w:p w:rsidR="00DD4123" w:rsidRDefault="00DD4123" w:rsidP="003622CA">
            <w:pPr>
              <w:pStyle w:val="TableParagraph"/>
            </w:pPr>
          </w:p>
        </w:tc>
        <w:tc>
          <w:tcPr>
            <w:tcW w:w="2610" w:type="dxa"/>
            <w:tcBorders>
              <w:top w:val="single" w:sz="4" w:space="0" w:color="231F20"/>
              <w:left w:val="single" w:sz="4" w:space="0" w:color="231F20"/>
              <w:bottom w:val="single" w:sz="4" w:space="0" w:color="231F20"/>
              <w:right w:val="single" w:sz="4" w:space="0" w:color="231F20"/>
            </w:tcBorders>
            <w:shd w:val="clear" w:color="auto" w:fill="DCDDDE"/>
            <w:hideMark/>
          </w:tcPr>
          <w:p w:rsidR="00DD4123" w:rsidRDefault="00DD4123" w:rsidP="003622CA">
            <w:pPr>
              <w:pStyle w:val="TableParagraph"/>
              <w:spacing w:before="5"/>
              <w:ind w:left="107"/>
              <w:rPr>
                <w:sz w:val="24"/>
              </w:rPr>
            </w:pPr>
            <w:r>
              <w:rPr>
                <w:color w:val="231F20"/>
                <w:sz w:val="24"/>
              </w:rPr>
              <w:t>Ризик бр.</w:t>
            </w:r>
            <w:r>
              <w:rPr>
                <w:color w:val="231F20"/>
                <w:spacing w:val="-5"/>
                <w:sz w:val="24"/>
              </w:rPr>
              <w:t xml:space="preserve"> </w:t>
            </w:r>
            <w:r>
              <w:rPr>
                <w:color w:val="231F20"/>
                <w:sz w:val="24"/>
              </w:rPr>
              <w:t>1</w:t>
            </w:r>
          </w:p>
          <w:p w:rsidR="00DD4123" w:rsidRDefault="00DD4123" w:rsidP="003622CA">
            <w:pPr>
              <w:pStyle w:val="TableParagraph"/>
              <w:spacing w:before="12" w:line="267" w:lineRule="exact"/>
              <w:ind w:left="107"/>
              <w:rPr>
                <w:sz w:val="24"/>
              </w:rPr>
            </w:pPr>
            <w:r>
              <w:rPr>
                <w:color w:val="231F20"/>
                <w:sz w:val="24"/>
              </w:rPr>
              <w:t>Ризик бр.</w:t>
            </w:r>
            <w:r>
              <w:rPr>
                <w:color w:val="231F20"/>
                <w:spacing w:val="-5"/>
                <w:sz w:val="24"/>
              </w:rPr>
              <w:t xml:space="preserve"> </w:t>
            </w:r>
            <w:r>
              <w:rPr>
                <w:color w:val="231F20"/>
                <w:sz w:val="24"/>
              </w:rPr>
              <w:t>3</w:t>
            </w:r>
          </w:p>
        </w:tc>
        <w:tc>
          <w:tcPr>
            <w:tcW w:w="2326" w:type="dxa"/>
            <w:tcBorders>
              <w:top w:val="single" w:sz="4" w:space="0" w:color="231F20"/>
              <w:left w:val="single" w:sz="4" w:space="0" w:color="231F20"/>
              <w:bottom w:val="single" w:sz="4" w:space="0" w:color="231F20"/>
              <w:right w:val="single" w:sz="4" w:space="0" w:color="231F20"/>
            </w:tcBorders>
            <w:shd w:val="clear" w:color="auto" w:fill="DCDDDE"/>
            <w:hideMark/>
          </w:tcPr>
          <w:p w:rsidR="00DD4123" w:rsidRDefault="00DD4123" w:rsidP="003622CA">
            <w:pPr>
              <w:pStyle w:val="TableParagraph"/>
              <w:spacing w:before="5"/>
              <w:ind w:left="107"/>
              <w:rPr>
                <w:sz w:val="24"/>
              </w:rPr>
            </w:pPr>
            <w:r>
              <w:rPr>
                <w:color w:val="231F20"/>
                <w:sz w:val="24"/>
              </w:rPr>
              <w:t>Ризик бр. 12</w:t>
            </w:r>
          </w:p>
        </w:tc>
      </w:tr>
      <w:tr w:rsidR="00DD4123" w:rsidRPr="00131DE3" w:rsidTr="003622CA">
        <w:trPr>
          <w:trHeight w:val="1156"/>
        </w:trPr>
        <w:tc>
          <w:tcPr>
            <w:tcW w:w="1384"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ind w:left="107"/>
              <w:rPr>
                <w:sz w:val="24"/>
              </w:rPr>
            </w:pPr>
            <w:r>
              <w:rPr>
                <w:color w:val="231F20"/>
                <w:sz w:val="24"/>
              </w:rPr>
              <w:t>Умерен</w:t>
            </w:r>
          </w:p>
        </w:tc>
        <w:tc>
          <w:tcPr>
            <w:tcW w:w="3138" w:type="dxa"/>
            <w:tcBorders>
              <w:top w:val="single" w:sz="4" w:space="0" w:color="231F20"/>
              <w:left w:val="single" w:sz="4" w:space="0" w:color="231F20"/>
              <w:bottom w:val="single" w:sz="4" w:space="0" w:color="231F20"/>
              <w:right w:val="single" w:sz="4" w:space="0" w:color="231F20"/>
            </w:tcBorders>
            <w:shd w:val="clear" w:color="auto" w:fill="F1F1F2"/>
            <w:hideMark/>
          </w:tcPr>
          <w:p w:rsidR="00DD4123" w:rsidRDefault="00DD4123" w:rsidP="003622CA">
            <w:pPr>
              <w:pStyle w:val="TableParagraph"/>
              <w:spacing w:before="5"/>
              <w:ind w:left="108"/>
              <w:rPr>
                <w:sz w:val="24"/>
              </w:rPr>
            </w:pPr>
            <w:r>
              <w:rPr>
                <w:color w:val="231F20"/>
                <w:sz w:val="24"/>
              </w:rPr>
              <w:t>Ризик бр.</w:t>
            </w:r>
            <w:r>
              <w:rPr>
                <w:color w:val="231F20"/>
                <w:spacing w:val="-6"/>
                <w:sz w:val="24"/>
              </w:rPr>
              <w:t xml:space="preserve"> </w:t>
            </w:r>
            <w:r>
              <w:rPr>
                <w:color w:val="231F20"/>
                <w:sz w:val="24"/>
              </w:rPr>
              <w:t>2</w:t>
            </w:r>
          </w:p>
          <w:p w:rsidR="00DD4123" w:rsidRDefault="00DD4123" w:rsidP="003622CA">
            <w:pPr>
              <w:pStyle w:val="TableParagraph"/>
              <w:spacing w:before="12"/>
              <w:ind w:left="108"/>
              <w:rPr>
                <w:sz w:val="24"/>
              </w:rPr>
            </w:pPr>
            <w:r>
              <w:rPr>
                <w:color w:val="231F20"/>
                <w:sz w:val="24"/>
              </w:rPr>
              <w:t>Ризик бр.</w:t>
            </w:r>
            <w:r>
              <w:rPr>
                <w:color w:val="231F20"/>
                <w:spacing w:val="-5"/>
                <w:sz w:val="24"/>
              </w:rPr>
              <w:t xml:space="preserve"> </w:t>
            </w:r>
            <w:r>
              <w:rPr>
                <w:color w:val="231F20"/>
                <w:sz w:val="24"/>
              </w:rPr>
              <w:t>7</w:t>
            </w:r>
          </w:p>
          <w:p w:rsidR="00DD4123" w:rsidRDefault="00DD4123" w:rsidP="003622CA">
            <w:pPr>
              <w:pStyle w:val="TableParagraph"/>
              <w:spacing w:before="12"/>
              <w:ind w:left="108"/>
              <w:rPr>
                <w:sz w:val="24"/>
              </w:rPr>
            </w:pPr>
            <w:r>
              <w:rPr>
                <w:color w:val="231F20"/>
                <w:sz w:val="24"/>
              </w:rPr>
              <w:t>Ризик бр.</w:t>
            </w:r>
            <w:r>
              <w:rPr>
                <w:color w:val="231F20"/>
                <w:spacing w:val="-5"/>
                <w:sz w:val="24"/>
              </w:rPr>
              <w:t xml:space="preserve"> </w:t>
            </w:r>
            <w:r>
              <w:rPr>
                <w:color w:val="231F20"/>
                <w:sz w:val="24"/>
              </w:rPr>
              <w:t>9</w:t>
            </w:r>
          </w:p>
        </w:tc>
        <w:tc>
          <w:tcPr>
            <w:tcW w:w="2610"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ind w:left="107"/>
              <w:rPr>
                <w:sz w:val="24"/>
              </w:rPr>
            </w:pPr>
            <w:r>
              <w:rPr>
                <w:color w:val="231F20"/>
                <w:sz w:val="24"/>
              </w:rPr>
              <w:t>Ризик бр.</w:t>
            </w:r>
            <w:r>
              <w:rPr>
                <w:color w:val="231F20"/>
                <w:spacing w:val="-5"/>
                <w:sz w:val="24"/>
              </w:rPr>
              <w:t xml:space="preserve"> </w:t>
            </w:r>
            <w:r>
              <w:rPr>
                <w:color w:val="231F20"/>
                <w:sz w:val="24"/>
              </w:rPr>
              <w:t>4</w:t>
            </w:r>
          </w:p>
          <w:p w:rsidR="00DD4123" w:rsidRDefault="00DD4123" w:rsidP="003622CA">
            <w:pPr>
              <w:pStyle w:val="TableParagraph"/>
              <w:spacing w:before="12"/>
              <w:ind w:left="107"/>
              <w:rPr>
                <w:sz w:val="24"/>
              </w:rPr>
            </w:pPr>
            <w:r>
              <w:rPr>
                <w:color w:val="231F20"/>
                <w:sz w:val="24"/>
              </w:rPr>
              <w:t>Ризик бр.</w:t>
            </w:r>
            <w:r>
              <w:rPr>
                <w:color w:val="231F20"/>
                <w:spacing w:val="-5"/>
                <w:sz w:val="24"/>
              </w:rPr>
              <w:t xml:space="preserve"> </w:t>
            </w:r>
            <w:r>
              <w:rPr>
                <w:color w:val="231F20"/>
                <w:sz w:val="24"/>
              </w:rPr>
              <w:t>8</w:t>
            </w:r>
          </w:p>
        </w:tc>
        <w:tc>
          <w:tcPr>
            <w:tcW w:w="2326" w:type="dxa"/>
            <w:tcBorders>
              <w:top w:val="single" w:sz="4" w:space="0" w:color="231F20"/>
              <w:left w:val="single" w:sz="4" w:space="0" w:color="231F20"/>
              <w:bottom w:val="single" w:sz="4" w:space="0" w:color="231F20"/>
              <w:right w:val="single" w:sz="4" w:space="0" w:color="231F20"/>
            </w:tcBorders>
            <w:shd w:val="clear" w:color="auto" w:fill="DCDDDE"/>
            <w:hideMark/>
          </w:tcPr>
          <w:p w:rsidR="00DD4123" w:rsidRDefault="00DD4123" w:rsidP="003622CA">
            <w:pPr>
              <w:pStyle w:val="TableParagraph"/>
              <w:spacing w:before="5"/>
              <w:ind w:left="107"/>
              <w:rPr>
                <w:sz w:val="24"/>
              </w:rPr>
            </w:pPr>
            <w:r>
              <w:rPr>
                <w:color w:val="231F20"/>
                <w:sz w:val="24"/>
              </w:rPr>
              <w:t>Ризик бр.</w:t>
            </w:r>
            <w:r>
              <w:rPr>
                <w:color w:val="231F20"/>
                <w:spacing w:val="-5"/>
                <w:sz w:val="24"/>
              </w:rPr>
              <w:t xml:space="preserve"> </w:t>
            </w:r>
            <w:r>
              <w:rPr>
                <w:color w:val="231F20"/>
                <w:sz w:val="24"/>
              </w:rPr>
              <w:t>5</w:t>
            </w:r>
          </w:p>
          <w:p w:rsidR="00DD4123" w:rsidRDefault="00DD4123" w:rsidP="003622CA">
            <w:pPr>
              <w:pStyle w:val="TableParagraph"/>
              <w:spacing w:before="12"/>
              <w:ind w:left="107"/>
              <w:rPr>
                <w:sz w:val="24"/>
              </w:rPr>
            </w:pPr>
            <w:r>
              <w:rPr>
                <w:color w:val="231F20"/>
                <w:sz w:val="24"/>
              </w:rPr>
              <w:t>Ризик бр.</w:t>
            </w:r>
            <w:r>
              <w:rPr>
                <w:color w:val="231F20"/>
                <w:spacing w:val="-5"/>
                <w:sz w:val="24"/>
              </w:rPr>
              <w:t xml:space="preserve"> </w:t>
            </w:r>
            <w:r>
              <w:rPr>
                <w:color w:val="231F20"/>
                <w:sz w:val="24"/>
              </w:rPr>
              <w:t>6</w:t>
            </w:r>
          </w:p>
          <w:p w:rsidR="00DD4123" w:rsidRDefault="00DD4123" w:rsidP="003622CA">
            <w:pPr>
              <w:pStyle w:val="TableParagraph"/>
              <w:spacing w:before="12"/>
              <w:ind w:left="107"/>
              <w:rPr>
                <w:sz w:val="24"/>
              </w:rPr>
            </w:pPr>
            <w:r>
              <w:rPr>
                <w:color w:val="231F20"/>
                <w:sz w:val="24"/>
              </w:rPr>
              <w:t>Ризик бр.</w:t>
            </w:r>
            <w:r>
              <w:rPr>
                <w:color w:val="231F20"/>
                <w:spacing w:val="-5"/>
                <w:sz w:val="24"/>
              </w:rPr>
              <w:t xml:space="preserve"> </w:t>
            </w:r>
            <w:r>
              <w:rPr>
                <w:color w:val="231F20"/>
                <w:sz w:val="24"/>
              </w:rPr>
              <w:t>10</w:t>
            </w:r>
          </w:p>
          <w:p w:rsidR="00DD4123" w:rsidRDefault="00DD4123" w:rsidP="003622CA">
            <w:pPr>
              <w:pStyle w:val="TableParagraph"/>
              <w:spacing w:before="12" w:line="267" w:lineRule="exact"/>
              <w:ind w:left="107"/>
              <w:rPr>
                <w:sz w:val="24"/>
              </w:rPr>
            </w:pPr>
            <w:r>
              <w:rPr>
                <w:color w:val="231F20"/>
                <w:sz w:val="24"/>
              </w:rPr>
              <w:t>Ризик бр.</w:t>
            </w:r>
            <w:r>
              <w:rPr>
                <w:color w:val="231F20"/>
                <w:spacing w:val="-4"/>
                <w:sz w:val="24"/>
              </w:rPr>
              <w:t xml:space="preserve"> </w:t>
            </w:r>
            <w:r>
              <w:rPr>
                <w:color w:val="231F20"/>
                <w:spacing w:val="-5"/>
                <w:sz w:val="24"/>
              </w:rPr>
              <w:t>11</w:t>
            </w:r>
          </w:p>
        </w:tc>
      </w:tr>
      <w:tr w:rsidR="00DD4123" w:rsidRPr="00131DE3" w:rsidTr="003622CA">
        <w:trPr>
          <w:trHeight w:val="292"/>
        </w:trPr>
        <w:tc>
          <w:tcPr>
            <w:tcW w:w="1384"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line="267" w:lineRule="exact"/>
              <w:ind w:left="107"/>
              <w:rPr>
                <w:sz w:val="24"/>
              </w:rPr>
            </w:pPr>
            <w:r>
              <w:rPr>
                <w:color w:val="231F20"/>
                <w:sz w:val="24"/>
              </w:rPr>
              <w:t>Мали</w:t>
            </w:r>
          </w:p>
        </w:tc>
        <w:tc>
          <w:tcPr>
            <w:tcW w:w="3138" w:type="dxa"/>
            <w:tcBorders>
              <w:top w:val="single" w:sz="4" w:space="0" w:color="231F20"/>
              <w:left w:val="single" w:sz="4" w:space="0" w:color="231F20"/>
              <w:bottom w:val="single" w:sz="4" w:space="0" w:color="231F20"/>
              <w:right w:val="single" w:sz="4" w:space="0" w:color="231F20"/>
            </w:tcBorders>
            <w:shd w:val="clear" w:color="auto" w:fill="F1F1F2"/>
          </w:tcPr>
          <w:p w:rsidR="00DD4123" w:rsidRDefault="00DD4123" w:rsidP="003622CA">
            <w:pPr>
              <w:pStyle w:val="TableParagraph"/>
              <w:rPr>
                <w:sz w:val="20"/>
              </w:rPr>
            </w:pPr>
          </w:p>
        </w:tc>
        <w:tc>
          <w:tcPr>
            <w:tcW w:w="2610" w:type="dxa"/>
            <w:tcBorders>
              <w:top w:val="single" w:sz="4" w:space="0" w:color="231F20"/>
              <w:left w:val="single" w:sz="4" w:space="0" w:color="231F20"/>
              <w:bottom w:val="single" w:sz="4" w:space="0" w:color="231F20"/>
              <w:right w:val="single" w:sz="4" w:space="0" w:color="231F20"/>
            </w:tcBorders>
            <w:shd w:val="clear" w:color="auto" w:fill="F1F1F2"/>
          </w:tcPr>
          <w:p w:rsidR="00DD4123" w:rsidRDefault="00DD4123" w:rsidP="003622CA">
            <w:pPr>
              <w:pStyle w:val="TableParagraph"/>
              <w:rPr>
                <w:sz w:val="20"/>
              </w:rPr>
            </w:pPr>
          </w:p>
        </w:tc>
        <w:tc>
          <w:tcPr>
            <w:tcW w:w="2326" w:type="dxa"/>
            <w:tcBorders>
              <w:top w:val="single" w:sz="4" w:space="0" w:color="231F20"/>
              <w:left w:val="single" w:sz="4" w:space="0" w:color="231F20"/>
              <w:bottom w:val="single" w:sz="4" w:space="0" w:color="231F20"/>
              <w:right w:val="single" w:sz="4" w:space="0" w:color="231F20"/>
            </w:tcBorders>
          </w:tcPr>
          <w:p w:rsidR="00DD4123" w:rsidRDefault="00DD4123" w:rsidP="003622CA">
            <w:pPr>
              <w:pStyle w:val="TableParagraph"/>
              <w:rPr>
                <w:sz w:val="20"/>
              </w:rPr>
            </w:pPr>
          </w:p>
        </w:tc>
      </w:tr>
    </w:tbl>
    <w:p w:rsidR="00DD4123" w:rsidRDefault="00DD4123" w:rsidP="00DD4123">
      <w:pPr>
        <w:rPr>
          <w:b/>
          <w:lang w:val="sr-Cyrl-RS"/>
        </w:rPr>
      </w:pPr>
    </w:p>
    <w:p w:rsidR="00DD4123" w:rsidRDefault="00DD4123" w:rsidP="00DD4123">
      <w:pPr>
        <w:rPr>
          <w:b/>
          <w:lang w:val="sr-Cyrl-RS"/>
        </w:rPr>
      </w:pPr>
    </w:p>
    <w:p w:rsidR="00DD4123" w:rsidRDefault="00DD4123" w:rsidP="00DD4123">
      <w:pPr>
        <w:pStyle w:val="Heading5"/>
        <w:ind w:left="323"/>
      </w:pPr>
      <w:r>
        <w:rPr>
          <w:color w:val="231F20"/>
        </w:rPr>
        <w:t>Табела 1.4: Јавне набавке</w:t>
      </w:r>
    </w:p>
    <w:p w:rsidR="00DD4123" w:rsidRDefault="00DD4123" w:rsidP="00DD4123">
      <w:pPr>
        <w:pStyle w:val="BodyText"/>
        <w:rPr>
          <w:b/>
          <w:i/>
        </w:rPr>
      </w:pPr>
    </w:p>
    <w:tbl>
      <w:tblPr>
        <w:tblW w:w="9695" w:type="dxa"/>
        <w:tblInd w:w="9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622"/>
        <w:gridCol w:w="3139"/>
        <w:gridCol w:w="2610"/>
        <w:gridCol w:w="2324"/>
      </w:tblGrid>
      <w:tr w:rsidR="00DD4123" w:rsidRPr="00AA55CB" w:rsidTr="003622CA">
        <w:trPr>
          <w:trHeight w:val="288"/>
        </w:trPr>
        <w:tc>
          <w:tcPr>
            <w:tcW w:w="1622"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1" w:line="267" w:lineRule="exact"/>
              <w:ind w:left="107"/>
              <w:rPr>
                <w:b/>
                <w:i/>
                <w:sz w:val="24"/>
              </w:rPr>
            </w:pPr>
            <w:r>
              <w:rPr>
                <w:b/>
                <w:i/>
                <w:color w:val="231F20"/>
                <w:sz w:val="24"/>
              </w:rPr>
              <w:t>Утицај</w:t>
            </w:r>
          </w:p>
        </w:tc>
        <w:tc>
          <w:tcPr>
            <w:tcW w:w="8073" w:type="dxa"/>
            <w:gridSpan w:val="3"/>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1" w:line="267" w:lineRule="exact"/>
              <w:ind w:left="2361" w:right="2350"/>
              <w:rPr>
                <w:b/>
                <w:i/>
                <w:sz w:val="24"/>
              </w:rPr>
            </w:pPr>
            <w:r>
              <w:rPr>
                <w:b/>
                <w:i/>
                <w:color w:val="231F20"/>
                <w:sz w:val="24"/>
              </w:rPr>
              <w:t>Вероватноћа настанка ризика</w:t>
            </w:r>
          </w:p>
        </w:tc>
      </w:tr>
      <w:tr w:rsidR="00DD4123" w:rsidRPr="00AA55CB" w:rsidTr="003622CA">
        <w:trPr>
          <w:trHeight w:val="292"/>
        </w:trPr>
        <w:tc>
          <w:tcPr>
            <w:tcW w:w="1622" w:type="dxa"/>
            <w:tcBorders>
              <w:top w:val="single" w:sz="4" w:space="0" w:color="231F20"/>
              <w:left w:val="single" w:sz="4" w:space="0" w:color="231F20"/>
              <w:bottom w:val="single" w:sz="4" w:space="0" w:color="231F20"/>
              <w:right w:val="single" w:sz="4" w:space="0" w:color="231F20"/>
            </w:tcBorders>
          </w:tcPr>
          <w:p w:rsidR="00DD4123" w:rsidRDefault="00DD4123" w:rsidP="003622CA">
            <w:pPr>
              <w:pStyle w:val="TableParagraph"/>
              <w:rPr>
                <w:sz w:val="20"/>
              </w:rPr>
            </w:pPr>
          </w:p>
        </w:tc>
        <w:tc>
          <w:tcPr>
            <w:tcW w:w="3139"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line="267" w:lineRule="exact"/>
              <w:ind w:left="1233" w:right="1223"/>
              <w:rPr>
                <w:sz w:val="24"/>
              </w:rPr>
            </w:pPr>
            <w:r>
              <w:rPr>
                <w:color w:val="231F20"/>
                <w:sz w:val="24"/>
              </w:rPr>
              <w:t>Ниска</w:t>
            </w:r>
          </w:p>
        </w:tc>
        <w:tc>
          <w:tcPr>
            <w:tcW w:w="2610"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line="267" w:lineRule="exact"/>
              <w:ind w:left="890" w:right="880"/>
              <w:rPr>
                <w:sz w:val="24"/>
              </w:rPr>
            </w:pPr>
            <w:r>
              <w:rPr>
                <w:color w:val="231F20"/>
                <w:sz w:val="24"/>
              </w:rPr>
              <w:t>Средња</w:t>
            </w:r>
          </w:p>
        </w:tc>
        <w:tc>
          <w:tcPr>
            <w:tcW w:w="2324"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line="267" w:lineRule="exact"/>
              <w:ind w:left="773" w:right="762"/>
              <w:rPr>
                <w:sz w:val="24"/>
              </w:rPr>
            </w:pPr>
            <w:r>
              <w:rPr>
                <w:color w:val="231F20"/>
                <w:sz w:val="24"/>
              </w:rPr>
              <w:t>Висока</w:t>
            </w:r>
          </w:p>
        </w:tc>
      </w:tr>
      <w:tr w:rsidR="00DD4123" w:rsidRPr="00AA55CB" w:rsidTr="003622CA">
        <w:trPr>
          <w:trHeight w:val="580"/>
        </w:trPr>
        <w:tc>
          <w:tcPr>
            <w:tcW w:w="1622"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ind w:left="107"/>
              <w:rPr>
                <w:sz w:val="24"/>
              </w:rPr>
            </w:pPr>
            <w:r>
              <w:rPr>
                <w:color w:val="231F20"/>
                <w:sz w:val="24"/>
              </w:rPr>
              <w:t>Висок</w:t>
            </w:r>
          </w:p>
        </w:tc>
        <w:tc>
          <w:tcPr>
            <w:tcW w:w="3139"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ind w:left="108"/>
              <w:rPr>
                <w:sz w:val="24"/>
              </w:rPr>
            </w:pPr>
            <w:r>
              <w:rPr>
                <w:color w:val="231F20"/>
                <w:sz w:val="24"/>
              </w:rPr>
              <w:t>Ризик бр. 3</w:t>
            </w:r>
          </w:p>
        </w:tc>
        <w:tc>
          <w:tcPr>
            <w:tcW w:w="2610" w:type="dxa"/>
            <w:tcBorders>
              <w:top w:val="single" w:sz="4" w:space="0" w:color="231F20"/>
              <w:left w:val="single" w:sz="4" w:space="0" w:color="231F20"/>
              <w:bottom w:val="single" w:sz="4" w:space="0" w:color="231F20"/>
              <w:right w:val="single" w:sz="4" w:space="0" w:color="231F20"/>
            </w:tcBorders>
            <w:shd w:val="clear" w:color="auto" w:fill="DCDDDE"/>
            <w:hideMark/>
          </w:tcPr>
          <w:p w:rsidR="00DD4123" w:rsidRDefault="00DD4123" w:rsidP="003622CA">
            <w:pPr>
              <w:pStyle w:val="TableParagraph"/>
              <w:spacing w:before="5"/>
              <w:ind w:left="108"/>
              <w:rPr>
                <w:sz w:val="24"/>
              </w:rPr>
            </w:pPr>
            <w:r>
              <w:rPr>
                <w:color w:val="231F20"/>
                <w:sz w:val="24"/>
              </w:rPr>
              <w:t>Ризик бр.</w:t>
            </w:r>
            <w:r>
              <w:rPr>
                <w:color w:val="231F20"/>
                <w:spacing w:val="-5"/>
                <w:sz w:val="24"/>
              </w:rPr>
              <w:t xml:space="preserve"> </w:t>
            </w:r>
            <w:r>
              <w:rPr>
                <w:color w:val="231F20"/>
                <w:sz w:val="24"/>
              </w:rPr>
              <w:t>2</w:t>
            </w:r>
          </w:p>
          <w:p w:rsidR="00DD4123" w:rsidRDefault="00DD4123" w:rsidP="003622CA">
            <w:pPr>
              <w:pStyle w:val="TableParagraph"/>
              <w:spacing w:before="12" w:line="267" w:lineRule="exact"/>
              <w:ind w:left="108"/>
              <w:rPr>
                <w:sz w:val="24"/>
              </w:rPr>
            </w:pPr>
            <w:r>
              <w:rPr>
                <w:color w:val="231F20"/>
                <w:sz w:val="24"/>
              </w:rPr>
              <w:t>Ризик бр.</w:t>
            </w:r>
            <w:r>
              <w:rPr>
                <w:color w:val="231F20"/>
                <w:spacing w:val="-5"/>
                <w:sz w:val="24"/>
              </w:rPr>
              <w:t xml:space="preserve"> </w:t>
            </w:r>
            <w:r>
              <w:rPr>
                <w:color w:val="231F20"/>
                <w:sz w:val="24"/>
              </w:rPr>
              <w:t>5</w:t>
            </w:r>
          </w:p>
        </w:tc>
        <w:tc>
          <w:tcPr>
            <w:tcW w:w="2324" w:type="dxa"/>
            <w:tcBorders>
              <w:top w:val="single" w:sz="4" w:space="0" w:color="231F20"/>
              <w:left w:val="single" w:sz="4" w:space="0" w:color="231F20"/>
              <w:bottom w:val="single" w:sz="4" w:space="0" w:color="231F20"/>
              <w:right w:val="single" w:sz="4" w:space="0" w:color="231F20"/>
            </w:tcBorders>
            <w:shd w:val="clear" w:color="auto" w:fill="DCDDDE"/>
            <w:hideMark/>
          </w:tcPr>
          <w:p w:rsidR="00DD4123" w:rsidRDefault="00DD4123" w:rsidP="003622CA">
            <w:pPr>
              <w:pStyle w:val="TableParagraph"/>
              <w:spacing w:before="5"/>
              <w:ind w:left="108"/>
              <w:rPr>
                <w:sz w:val="24"/>
              </w:rPr>
            </w:pPr>
            <w:r>
              <w:rPr>
                <w:color w:val="231F20"/>
                <w:sz w:val="24"/>
              </w:rPr>
              <w:t>Ризик бр. 9</w:t>
            </w:r>
          </w:p>
        </w:tc>
      </w:tr>
      <w:tr w:rsidR="00DD4123" w:rsidRPr="00AA55CB" w:rsidTr="003622CA">
        <w:trPr>
          <w:trHeight w:val="580"/>
        </w:trPr>
        <w:tc>
          <w:tcPr>
            <w:tcW w:w="1622"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ind w:left="107"/>
              <w:rPr>
                <w:sz w:val="24"/>
              </w:rPr>
            </w:pPr>
            <w:r>
              <w:rPr>
                <w:color w:val="231F20"/>
                <w:sz w:val="24"/>
              </w:rPr>
              <w:t>Умерен</w:t>
            </w:r>
          </w:p>
        </w:tc>
        <w:tc>
          <w:tcPr>
            <w:tcW w:w="3139" w:type="dxa"/>
            <w:tcBorders>
              <w:top w:val="single" w:sz="4" w:space="0" w:color="231F20"/>
              <w:left w:val="single" w:sz="4" w:space="0" w:color="231F20"/>
              <w:bottom w:val="single" w:sz="4" w:space="0" w:color="231F20"/>
              <w:right w:val="single" w:sz="4" w:space="0" w:color="231F20"/>
            </w:tcBorders>
            <w:shd w:val="clear" w:color="auto" w:fill="F1F1F2"/>
            <w:hideMark/>
          </w:tcPr>
          <w:p w:rsidR="00DD4123" w:rsidRDefault="00DD4123" w:rsidP="003622CA">
            <w:pPr>
              <w:pStyle w:val="TableParagraph"/>
              <w:spacing w:before="5"/>
              <w:ind w:left="108"/>
              <w:rPr>
                <w:sz w:val="24"/>
              </w:rPr>
            </w:pPr>
            <w:r>
              <w:rPr>
                <w:color w:val="231F20"/>
                <w:sz w:val="24"/>
              </w:rPr>
              <w:t>Ризик бр.</w:t>
            </w:r>
            <w:r>
              <w:rPr>
                <w:color w:val="231F20"/>
                <w:spacing w:val="-6"/>
                <w:sz w:val="24"/>
              </w:rPr>
              <w:t xml:space="preserve"> </w:t>
            </w:r>
            <w:r>
              <w:rPr>
                <w:color w:val="231F20"/>
                <w:sz w:val="24"/>
              </w:rPr>
              <w:t>1</w:t>
            </w:r>
          </w:p>
          <w:p w:rsidR="00DD4123" w:rsidRDefault="00DD4123" w:rsidP="003622CA">
            <w:pPr>
              <w:pStyle w:val="TableParagraph"/>
              <w:spacing w:before="12" w:line="267" w:lineRule="exact"/>
              <w:ind w:left="108"/>
              <w:rPr>
                <w:sz w:val="24"/>
              </w:rPr>
            </w:pPr>
            <w:r>
              <w:rPr>
                <w:color w:val="231F20"/>
                <w:sz w:val="24"/>
              </w:rPr>
              <w:t>Ризик бр.</w:t>
            </w:r>
            <w:r>
              <w:rPr>
                <w:color w:val="231F20"/>
                <w:spacing w:val="-5"/>
                <w:sz w:val="24"/>
              </w:rPr>
              <w:t xml:space="preserve"> </w:t>
            </w:r>
            <w:r>
              <w:rPr>
                <w:color w:val="231F20"/>
                <w:sz w:val="24"/>
              </w:rPr>
              <w:t>4</w:t>
            </w:r>
          </w:p>
        </w:tc>
        <w:tc>
          <w:tcPr>
            <w:tcW w:w="2610"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ind w:left="108"/>
              <w:rPr>
                <w:sz w:val="24"/>
              </w:rPr>
            </w:pPr>
            <w:r>
              <w:rPr>
                <w:color w:val="231F20"/>
                <w:sz w:val="24"/>
              </w:rPr>
              <w:t>Ризик бр.</w:t>
            </w:r>
            <w:r>
              <w:rPr>
                <w:color w:val="231F20"/>
                <w:spacing w:val="-5"/>
                <w:sz w:val="24"/>
              </w:rPr>
              <w:t xml:space="preserve"> </w:t>
            </w:r>
            <w:r>
              <w:rPr>
                <w:color w:val="231F20"/>
                <w:sz w:val="24"/>
              </w:rPr>
              <w:t>6</w:t>
            </w:r>
          </w:p>
          <w:p w:rsidR="00DD4123" w:rsidRDefault="00DD4123" w:rsidP="003622CA">
            <w:pPr>
              <w:pStyle w:val="TableParagraph"/>
              <w:spacing w:before="12" w:line="267" w:lineRule="exact"/>
              <w:ind w:left="108"/>
              <w:rPr>
                <w:sz w:val="24"/>
              </w:rPr>
            </w:pPr>
            <w:r>
              <w:rPr>
                <w:color w:val="231F20"/>
                <w:sz w:val="24"/>
              </w:rPr>
              <w:t>Ризик бр.</w:t>
            </w:r>
            <w:r>
              <w:rPr>
                <w:color w:val="231F20"/>
                <w:spacing w:val="-5"/>
                <w:sz w:val="24"/>
              </w:rPr>
              <w:t xml:space="preserve"> </w:t>
            </w:r>
            <w:r>
              <w:rPr>
                <w:color w:val="231F20"/>
                <w:sz w:val="24"/>
              </w:rPr>
              <w:t>7</w:t>
            </w:r>
          </w:p>
        </w:tc>
        <w:tc>
          <w:tcPr>
            <w:tcW w:w="2324" w:type="dxa"/>
            <w:tcBorders>
              <w:top w:val="single" w:sz="4" w:space="0" w:color="231F20"/>
              <w:left w:val="single" w:sz="4" w:space="0" w:color="231F20"/>
              <w:bottom w:val="single" w:sz="4" w:space="0" w:color="231F20"/>
              <w:right w:val="single" w:sz="4" w:space="0" w:color="231F20"/>
            </w:tcBorders>
            <w:shd w:val="clear" w:color="auto" w:fill="DCDDDE"/>
            <w:hideMark/>
          </w:tcPr>
          <w:p w:rsidR="00DD4123" w:rsidRDefault="00DD4123" w:rsidP="003622CA">
            <w:pPr>
              <w:pStyle w:val="TableParagraph"/>
              <w:spacing w:before="5"/>
              <w:ind w:left="108"/>
              <w:rPr>
                <w:sz w:val="24"/>
              </w:rPr>
            </w:pPr>
            <w:r>
              <w:rPr>
                <w:color w:val="231F20"/>
                <w:sz w:val="24"/>
              </w:rPr>
              <w:t>Ризик бр. 8</w:t>
            </w:r>
          </w:p>
        </w:tc>
      </w:tr>
      <w:tr w:rsidR="00DD4123" w:rsidRPr="00AA55CB" w:rsidTr="003622CA">
        <w:trPr>
          <w:trHeight w:val="292"/>
        </w:trPr>
        <w:tc>
          <w:tcPr>
            <w:tcW w:w="1622"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line="267" w:lineRule="exact"/>
              <w:ind w:left="107"/>
              <w:rPr>
                <w:sz w:val="24"/>
              </w:rPr>
            </w:pPr>
            <w:r>
              <w:rPr>
                <w:color w:val="231F20"/>
                <w:sz w:val="24"/>
              </w:rPr>
              <w:t>Мали</w:t>
            </w:r>
          </w:p>
        </w:tc>
        <w:tc>
          <w:tcPr>
            <w:tcW w:w="3139" w:type="dxa"/>
            <w:tcBorders>
              <w:top w:val="single" w:sz="4" w:space="0" w:color="231F20"/>
              <w:left w:val="single" w:sz="4" w:space="0" w:color="231F20"/>
              <w:bottom w:val="single" w:sz="4" w:space="0" w:color="231F20"/>
              <w:right w:val="single" w:sz="4" w:space="0" w:color="231F20"/>
            </w:tcBorders>
            <w:shd w:val="clear" w:color="auto" w:fill="F1F1F2"/>
          </w:tcPr>
          <w:p w:rsidR="00DD4123" w:rsidRDefault="00DD4123" w:rsidP="003622CA">
            <w:pPr>
              <w:pStyle w:val="TableParagraph"/>
              <w:rPr>
                <w:sz w:val="20"/>
              </w:rPr>
            </w:pPr>
          </w:p>
        </w:tc>
        <w:tc>
          <w:tcPr>
            <w:tcW w:w="2610" w:type="dxa"/>
            <w:tcBorders>
              <w:top w:val="single" w:sz="4" w:space="0" w:color="231F20"/>
              <w:left w:val="single" w:sz="4" w:space="0" w:color="231F20"/>
              <w:bottom w:val="single" w:sz="4" w:space="0" w:color="231F20"/>
              <w:right w:val="single" w:sz="4" w:space="0" w:color="231F20"/>
            </w:tcBorders>
            <w:shd w:val="clear" w:color="auto" w:fill="F1F1F2"/>
          </w:tcPr>
          <w:p w:rsidR="00DD4123" w:rsidRDefault="00DD4123" w:rsidP="003622CA">
            <w:pPr>
              <w:pStyle w:val="TableParagraph"/>
              <w:rPr>
                <w:sz w:val="20"/>
              </w:rPr>
            </w:pPr>
          </w:p>
        </w:tc>
        <w:tc>
          <w:tcPr>
            <w:tcW w:w="2324" w:type="dxa"/>
            <w:tcBorders>
              <w:top w:val="single" w:sz="4" w:space="0" w:color="231F20"/>
              <w:left w:val="single" w:sz="4" w:space="0" w:color="231F20"/>
              <w:bottom w:val="single" w:sz="4" w:space="0" w:color="231F20"/>
              <w:right w:val="single" w:sz="4" w:space="0" w:color="231F20"/>
            </w:tcBorders>
          </w:tcPr>
          <w:p w:rsidR="00DD4123" w:rsidRDefault="00DD4123" w:rsidP="003622CA">
            <w:pPr>
              <w:pStyle w:val="TableParagraph"/>
              <w:rPr>
                <w:sz w:val="20"/>
              </w:rPr>
            </w:pPr>
          </w:p>
        </w:tc>
      </w:tr>
    </w:tbl>
    <w:p w:rsidR="00DD4123" w:rsidRDefault="00DD4123" w:rsidP="00DD4123">
      <w:pPr>
        <w:rPr>
          <w:b/>
          <w:lang w:val="sr-Cyrl-RS"/>
        </w:rPr>
      </w:pPr>
    </w:p>
    <w:p w:rsidR="00DD4123" w:rsidRDefault="00DD4123" w:rsidP="00DD4123">
      <w:pPr>
        <w:rPr>
          <w:b/>
          <w:lang w:val="sr-Cyrl-RS"/>
        </w:rPr>
      </w:pPr>
    </w:p>
    <w:p w:rsidR="00DD4123" w:rsidRDefault="00DD4123" w:rsidP="00DD4123">
      <w:pPr>
        <w:pStyle w:val="Heading5"/>
      </w:pPr>
      <w:r>
        <w:rPr>
          <w:color w:val="231F20"/>
        </w:rPr>
        <w:t>Табела 1.5: Попис имовине</w:t>
      </w:r>
    </w:p>
    <w:p w:rsidR="00DD4123" w:rsidRDefault="00DD4123" w:rsidP="00DD4123">
      <w:pPr>
        <w:pStyle w:val="BodyText"/>
        <w:rPr>
          <w:b/>
          <w:i/>
        </w:rPr>
      </w:pPr>
    </w:p>
    <w:tbl>
      <w:tblPr>
        <w:tblW w:w="9720" w:type="dxa"/>
        <w:tblInd w:w="9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452"/>
        <w:gridCol w:w="3137"/>
        <w:gridCol w:w="2610"/>
        <w:gridCol w:w="2521"/>
      </w:tblGrid>
      <w:tr w:rsidR="00DD4123" w:rsidRPr="003F5A42" w:rsidTr="003622CA">
        <w:trPr>
          <w:trHeight w:val="288"/>
        </w:trPr>
        <w:tc>
          <w:tcPr>
            <w:tcW w:w="1452"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1" w:line="267" w:lineRule="exact"/>
              <w:ind w:left="107"/>
              <w:rPr>
                <w:b/>
                <w:i/>
                <w:sz w:val="24"/>
              </w:rPr>
            </w:pPr>
            <w:r>
              <w:rPr>
                <w:b/>
                <w:i/>
                <w:color w:val="231F20"/>
                <w:sz w:val="24"/>
              </w:rPr>
              <w:t>Утицај</w:t>
            </w:r>
          </w:p>
        </w:tc>
        <w:tc>
          <w:tcPr>
            <w:tcW w:w="8268" w:type="dxa"/>
            <w:gridSpan w:val="3"/>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1" w:line="267" w:lineRule="exact"/>
              <w:ind w:left="2361" w:right="2351"/>
              <w:rPr>
                <w:b/>
                <w:i/>
                <w:sz w:val="24"/>
              </w:rPr>
            </w:pPr>
            <w:r>
              <w:rPr>
                <w:b/>
                <w:i/>
                <w:color w:val="231F20"/>
                <w:sz w:val="24"/>
              </w:rPr>
              <w:t>Вероватноћа настанка ризика</w:t>
            </w:r>
          </w:p>
        </w:tc>
      </w:tr>
      <w:tr w:rsidR="00DD4123" w:rsidRPr="003F5A42" w:rsidTr="003622CA">
        <w:trPr>
          <w:trHeight w:val="292"/>
        </w:trPr>
        <w:tc>
          <w:tcPr>
            <w:tcW w:w="1452" w:type="dxa"/>
            <w:tcBorders>
              <w:top w:val="single" w:sz="4" w:space="0" w:color="231F20"/>
              <w:left w:val="single" w:sz="4" w:space="0" w:color="231F20"/>
              <w:bottom w:val="single" w:sz="4" w:space="0" w:color="231F20"/>
              <w:right w:val="single" w:sz="4" w:space="0" w:color="231F20"/>
            </w:tcBorders>
          </w:tcPr>
          <w:p w:rsidR="00DD4123" w:rsidRDefault="00DD4123" w:rsidP="003622CA">
            <w:pPr>
              <w:pStyle w:val="TableParagraph"/>
              <w:rPr>
                <w:sz w:val="20"/>
              </w:rPr>
            </w:pPr>
          </w:p>
        </w:tc>
        <w:tc>
          <w:tcPr>
            <w:tcW w:w="3137"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line="267" w:lineRule="exact"/>
              <w:ind w:left="1232" w:right="1223"/>
              <w:rPr>
                <w:sz w:val="24"/>
              </w:rPr>
            </w:pPr>
            <w:r>
              <w:rPr>
                <w:color w:val="231F20"/>
                <w:sz w:val="24"/>
              </w:rPr>
              <w:t>Ниска</w:t>
            </w:r>
          </w:p>
        </w:tc>
        <w:tc>
          <w:tcPr>
            <w:tcW w:w="2610"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line="267" w:lineRule="exact"/>
              <w:ind w:left="889" w:right="880"/>
              <w:rPr>
                <w:sz w:val="24"/>
              </w:rPr>
            </w:pPr>
            <w:r>
              <w:rPr>
                <w:color w:val="231F20"/>
                <w:sz w:val="24"/>
              </w:rPr>
              <w:t>Средња</w:t>
            </w:r>
          </w:p>
        </w:tc>
        <w:tc>
          <w:tcPr>
            <w:tcW w:w="2521"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line="267" w:lineRule="exact"/>
              <w:ind w:left="773" w:right="764"/>
              <w:rPr>
                <w:sz w:val="24"/>
              </w:rPr>
            </w:pPr>
            <w:r>
              <w:rPr>
                <w:color w:val="231F20"/>
                <w:sz w:val="24"/>
              </w:rPr>
              <w:t>Висока</w:t>
            </w:r>
          </w:p>
        </w:tc>
      </w:tr>
      <w:tr w:rsidR="00DD4123" w:rsidRPr="003F5A42" w:rsidTr="003622CA">
        <w:trPr>
          <w:trHeight w:val="580"/>
        </w:trPr>
        <w:tc>
          <w:tcPr>
            <w:tcW w:w="1452"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ind w:left="107"/>
              <w:rPr>
                <w:sz w:val="24"/>
              </w:rPr>
            </w:pPr>
            <w:r>
              <w:rPr>
                <w:color w:val="231F20"/>
                <w:sz w:val="24"/>
              </w:rPr>
              <w:t>Висок</w:t>
            </w:r>
          </w:p>
        </w:tc>
        <w:tc>
          <w:tcPr>
            <w:tcW w:w="3137" w:type="dxa"/>
            <w:tcBorders>
              <w:top w:val="single" w:sz="4" w:space="0" w:color="231F20"/>
              <w:left w:val="single" w:sz="4" w:space="0" w:color="231F20"/>
              <w:bottom w:val="single" w:sz="4" w:space="0" w:color="231F20"/>
              <w:right w:val="single" w:sz="4" w:space="0" w:color="231F20"/>
            </w:tcBorders>
          </w:tcPr>
          <w:p w:rsidR="00DD4123" w:rsidRDefault="00DD4123" w:rsidP="003622CA">
            <w:pPr>
              <w:pStyle w:val="TableParagraph"/>
            </w:pPr>
          </w:p>
        </w:tc>
        <w:tc>
          <w:tcPr>
            <w:tcW w:w="2610" w:type="dxa"/>
            <w:tcBorders>
              <w:top w:val="single" w:sz="4" w:space="0" w:color="231F20"/>
              <w:left w:val="single" w:sz="4" w:space="0" w:color="231F20"/>
              <w:bottom w:val="single" w:sz="4" w:space="0" w:color="231F20"/>
              <w:right w:val="single" w:sz="4" w:space="0" w:color="231F20"/>
            </w:tcBorders>
            <w:shd w:val="clear" w:color="auto" w:fill="DCDDDE"/>
            <w:hideMark/>
          </w:tcPr>
          <w:p w:rsidR="00DD4123" w:rsidRDefault="00DD4123" w:rsidP="003622CA">
            <w:pPr>
              <w:pStyle w:val="TableParagraph"/>
              <w:spacing w:before="5"/>
              <w:ind w:left="107"/>
              <w:rPr>
                <w:sz w:val="24"/>
              </w:rPr>
            </w:pPr>
            <w:r>
              <w:rPr>
                <w:color w:val="231F20"/>
                <w:sz w:val="24"/>
              </w:rPr>
              <w:t>Ризик бр. 1</w:t>
            </w:r>
          </w:p>
        </w:tc>
        <w:tc>
          <w:tcPr>
            <w:tcW w:w="2521" w:type="dxa"/>
            <w:tcBorders>
              <w:top w:val="single" w:sz="4" w:space="0" w:color="231F20"/>
              <w:left w:val="single" w:sz="4" w:space="0" w:color="231F20"/>
              <w:bottom w:val="single" w:sz="4" w:space="0" w:color="231F20"/>
              <w:right w:val="single" w:sz="4" w:space="0" w:color="231F20"/>
            </w:tcBorders>
            <w:shd w:val="clear" w:color="auto" w:fill="DCDDDE"/>
            <w:hideMark/>
          </w:tcPr>
          <w:p w:rsidR="00DD4123" w:rsidRDefault="00DD4123" w:rsidP="003622CA">
            <w:pPr>
              <w:pStyle w:val="TableParagraph"/>
              <w:spacing w:before="5"/>
              <w:ind w:left="107"/>
              <w:rPr>
                <w:sz w:val="24"/>
              </w:rPr>
            </w:pPr>
            <w:r>
              <w:rPr>
                <w:color w:val="231F20"/>
                <w:sz w:val="24"/>
              </w:rPr>
              <w:t>Ризик бр. 5</w:t>
            </w:r>
          </w:p>
        </w:tc>
      </w:tr>
      <w:tr w:rsidR="00DD4123" w:rsidRPr="003F5A42" w:rsidTr="003622CA">
        <w:trPr>
          <w:trHeight w:val="1156"/>
        </w:trPr>
        <w:tc>
          <w:tcPr>
            <w:tcW w:w="1452"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ind w:left="107"/>
              <w:rPr>
                <w:sz w:val="24"/>
              </w:rPr>
            </w:pPr>
            <w:r>
              <w:rPr>
                <w:color w:val="231F20"/>
                <w:sz w:val="24"/>
              </w:rPr>
              <w:t>Умерен</w:t>
            </w:r>
          </w:p>
        </w:tc>
        <w:tc>
          <w:tcPr>
            <w:tcW w:w="3137" w:type="dxa"/>
            <w:tcBorders>
              <w:top w:val="single" w:sz="4" w:space="0" w:color="231F20"/>
              <w:left w:val="single" w:sz="4" w:space="0" w:color="231F20"/>
              <w:bottom w:val="single" w:sz="4" w:space="0" w:color="231F20"/>
              <w:right w:val="single" w:sz="4" w:space="0" w:color="231F20"/>
            </w:tcBorders>
            <w:shd w:val="clear" w:color="auto" w:fill="F1F1F2"/>
          </w:tcPr>
          <w:p w:rsidR="00DD4123" w:rsidRDefault="00DD4123" w:rsidP="003622CA">
            <w:pPr>
              <w:pStyle w:val="TableParagraph"/>
            </w:pPr>
          </w:p>
        </w:tc>
        <w:tc>
          <w:tcPr>
            <w:tcW w:w="2610"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ind w:left="108"/>
              <w:rPr>
                <w:sz w:val="24"/>
              </w:rPr>
            </w:pPr>
            <w:r>
              <w:rPr>
                <w:color w:val="231F20"/>
                <w:sz w:val="24"/>
              </w:rPr>
              <w:t>Ризик бр.</w:t>
            </w:r>
            <w:r>
              <w:rPr>
                <w:color w:val="231F20"/>
                <w:spacing w:val="-6"/>
                <w:sz w:val="24"/>
              </w:rPr>
              <w:t xml:space="preserve"> </w:t>
            </w:r>
            <w:r>
              <w:rPr>
                <w:color w:val="231F20"/>
                <w:sz w:val="24"/>
              </w:rPr>
              <w:t>2</w:t>
            </w:r>
          </w:p>
          <w:p w:rsidR="00DD4123" w:rsidRDefault="00DD4123" w:rsidP="003622CA">
            <w:pPr>
              <w:pStyle w:val="TableParagraph"/>
              <w:spacing w:before="12"/>
              <w:ind w:left="107"/>
              <w:rPr>
                <w:sz w:val="24"/>
              </w:rPr>
            </w:pPr>
            <w:r>
              <w:rPr>
                <w:color w:val="231F20"/>
                <w:sz w:val="24"/>
              </w:rPr>
              <w:t>Ризик бр.</w:t>
            </w:r>
            <w:r>
              <w:rPr>
                <w:color w:val="231F20"/>
                <w:spacing w:val="-5"/>
                <w:sz w:val="24"/>
              </w:rPr>
              <w:t xml:space="preserve"> </w:t>
            </w:r>
            <w:r>
              <w:rPr>
                <w:color w:val="231F20"/>
                <w:sz w:val="24"/>
              </w:rPr>
              <w:t>3</w:t>
            </w:r>
          </w:p>
          <w:p w:rsidR="00DD4123" w:rsidRDefault="00DD4123" w:rsidP="003622CA">
            <w:pPr>
              <w:pStyle w:val="TableParagraph"/>
              <w:spacing w:before="12"/>
              <w:ind w:left="107"/>
              <w:rPr>
                <w:sz w:val="24"/>
              </w:rPr>
            </w:pPr>
            <w:r>
              <w:rPr>
                <w:color w:val="231F20"/>
                <w:sz w:val="24"/>
              </w:rPr>
              <w:t>Ризик бр.</w:t>
            </w:r>
            <w:r>
              <w:rPr>
                <w:color w:val="231F20"/>
                <w:spacing w:val="-5"/>
                <w:sz w:val="24"/>
              </w:rPr>
              <w:t xml:space="preserve"> </w:t>
            </w:r>
            <w:r>
              <w:rPr>
                <w:color w:val="231F20"/>
                <w:sz w:val="24"/>
              </w:rPr>
              <w:t>4</w:t>
            </w:r>
          </w:p>
          <w:p w:rsidR="00DD4123" w:rsidRDefault="00DD4123" w:rsidP="003622CA">
            <w:pPr>
              <w:pStyle w:val="TableParagraph"/>
              <w:spacing w:before="12" w:line="267" w:lineRule="exact"/>
              <w:ind w:left="107"/>
              <w:rPr>
                <w:sz w:val="24"/>
              </w:rPr>
            </w:pPr>
            <w:r>
              <w:rPr>
                <w:color w:val="231F20"/>
                <w:sz w:val="24"/>
              </w:rPr>
              <w:t>Ризик бр.</w:t>
            </w:r>
            <w:r>
              <w:rPr>
                <w:color w:val="231F20"/>
                <w:spacing w:val="-5"/>
                <w:sz w:val="24"/>
              </w:rPr>
              <w:t xml:space="preserve"> </w:t>
            </w:r>
            <w:r>
              <w:rPr>
                <w:color w:val="231F20"/>
                <w:sz w:val="24"/>
              </w:rPr>
              <w:t>5</w:t>
            </w:r>
          </w:p>
        </w:tc>
        <w:tc>
          <w:tcPr>
            <w:tcW w:w="2521" w:type="dxa"/>
            <w:tcBorders>
              <w:top w:val="single" w:sz="4" w:space="0" w:color="231F20"/>
              <w:left w:val="single" w:sz="4" w:space="0" w:color="231F20"/>
              <w:bottom w:val="single" w:sz="4" w:space="0" w:color="231F20"/>
              <w:right w:val="single" w:sz="4" w:space="0" w:color="231F20"/>
            </w:tcBorders>
            <w:shd w:val="clear" w:color="auto" w:fill="DCDDDE"/>
          </w:tcPr>
          <w:p w:rsidR="00DD4123" w:rsidRDefault="00DD4123" w:rsidP="003622CA">
            <w:pPr>
              <w:pStyle w:val="TableParagraph"/>
            </w:pPr>
          </w:p>
        </w:tc>
      </w:tr>
      <w:tr w:rsidR="00DD4123" w:rsidRPr="003F5A42" w:rsidTr="003622CA">
        <w:trPr>
          <w:trHeight w:val="292"/>
        </w:trPr>
        <w:tc>
          <w:tcPr>
            <w:tcW w:w="1452"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line="267" w:lineRule="exact"/>
              <w:ind w:left="107"/>
              <w:rPr>
                <w:sz w:val="24"/>
              </w:rPr>
            </w:pPr>
            <w:r>
              <w:rPr>
                <w:color w:val="231F20"/>
                <w:sz w:val="24"/>
              </w:rPr>
              <w:t>Мали</w:t>
            </w:r>
          </w:p>
        </w:tc>
        <w:tc>
          <w:tcPr>
            <w:tcW w:w="3137" w:type="dxa"/>
            <w:tcBorders>
              <w:top w:val="single" w:sz="4" w:space="0" w:color="231F20"/>
              <w:left w:val="single" w:sz="4" w:space="0" w:color="231F20"/>
              <w:bottom w:val="single" w:sz="4" w:space="0" w:color="231F20"/>
              <w:right w:val="single" w:sz="4" w:space="0" w:color="231F20"/>
            </w:tcBorders>
            <w:shd w:val="clear" w:color="auto" w:fill="F1F1F2"/>
          </w:tcPr>
          <w:p w:rsidR="00DD4123" w:rsidRDefault="00DD4123" w:rsidP="003622CA">
            <w:pPr>
              <w:pStyle w:val="TableParagraph"/>
              <w:rPr>
                <w:sz w:val="20"/>
              </w:rPr>
            </w:pPr>
          </w:p>
        </w:tc>
        <w:tc>
          <w:tcPr>
            <w:tcW w:w="2610" w:type="dxa"/>
            <w:tcBorders>
              <w:top w:val="single" w:sz="4" w:space="0" w:color="231F20"/>
              <w:left w:val="single" w:sz="4" w:space="0" w:color="231F20"/>
              <w:bottom w:val="single" w:sz="4" w:space="0" w:color="231F20"/>
              <w:right w:val="single" w:sz="4" w:space="0" w:color="231F20"/>
            </w:tcBorders>
            <w:shd w:val="clear" w:color="auto" w:fill="F1F1F2"/>
          </w:tcPr>
          <w:p w:rsidR="00DD4123" w:rsidRDefault="00DD4123" w:rsidP="003622CA">
            <w:pPr>
              <w:pStyle w:val="TableParagraph"/>
              <w:rPr>
                <w:sz w:val="20"/>
              </w:rPr>
            </w:pPr>
          </w:p>
        </w:tc>
        <w:tc>
          <w:tcPr>
            <w:tcW w:w="2521" w:type="dxa"/>
            <w:tcBorders>
              <w:top w:val="single" w:sz="4" w:space="0" w:color="231F20"/>
              <w:left w:val="single" w:sz="4" w:space="0" w:color="231F20"/>
              <w:bottom w:val="single" w:sz="4" w:space="0" w:color="231F20"/>
              <w:right w:val="single" w:sz="4" w:space="0" w:color="231F20"/>
            </w:tcBorders>
          </w:tcPr>
          <w:p w:rsidR="00DD4123" w:rsidRDefault="00DD4123" w:rsidP="003622CA">
            <w:pPr>
              <w:pStyle w:val="TableParagraph"/>
              <w:rPr>
                <w:sz w:val="20"/>
              </w:rPr>
            </w:pPr>
          </w:p>
        </w:tc>
      </w:tr>
    </w:tbl>
    <w:p w:rsidR="00DD4123" w:rsidRPr="00227C1A" w:rsidRDefault="00DD4123" w:rsidP="00DD4123">
      <w:pPr>
        <w:rPr>
          <w:b/>
          <w:lang w:val="sr-Cyrl-RS"/>
        </w:rPr>
      </w:pPr>
    </w:p>
    <w:p w:rsidR="00DD4123" w:rsidRDefault="00DD4123" w:rsidP="00DD4123">
      <w:pPr>
        <w:pStyle w:val="Heading5"/>
        <w:spacing w:before="1"/>
        <w:ind w:left="323"/>
      </w:pPr>
      <w:r>
        <w:rPr>
          <w:color w:val="231F20"/>
        </w:rPr>
        <w:t>Табела 1.6: Извештавање</w:t>
      </w:r>
    </w:p>
    <w:p w:rsidR="00DD4123" w:rsidRDefault="00DD4123" w:rsidP="00DD4123">
      <w:pPr>
        <w:pStyle w:val="BodyText"/>
        <w:spacing w:before="9" w:after="1"/>
        <w:rPr>
          <w:b/>
          <w:i/>
          <w:sz w:val="19"/>
        </w:rPr>
      </w:pPr>
    </w:p>
    <w:tbl>
      <w:tblPr>
        <w:tblW w:w="9450" w:type="dxa"/>
        <w:tblInd w:w="18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50"/>
        <w:gridCol w:w="3150"/>
        <w:gridCol w:w="2610"/>
        <w:gridCol w:w="2340"/>
      </w:tblGrid>
      <w:tr w:rsidR="00DD4123" w:rsidRPr="00AD035C" w:rsidTr="003622CA">
        <w:trPr>
          <w:trHeight w:val="288"/>
        </w:trPr>
        <w:tc>
          <w:tcPr>
            <w:tcW w:w="1350"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1" w:line="267" w:lineRule="exact"/>
              <w:ind w:left="107"/>
              <w:rPr>
                <w:b/>
                <w:i/>
                <w:sz w:val="24"/>
              </w:rPr>
            </w:pPr>
            <w:r>
              <w:rPr>
                <w:b/>
                <w:i/>
                <w:color w:val="231F20"/>
                <w:sz w:val="24"/>
              </w:rPr>
              <w:t>Утицај</w:t>
            </w:r>
          </w:p>
        </w:tc>
        <w:tc>
          <w:tcPr>
            <w:tcW w:w="8100" w:type="dxa"/>
            <w:gridSpan w:val="3"/>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1" w:line="267" w:lineRule="exact"/>
              <w:ind w:left="2361" w:right="2350"/>
              <w:rPr>
                <w:b/>
                <w:i/>
                <w:sz w:val="24"/>
              </w:rPr>
            </w:pPr>
            <w:r>
              <w:rPr>
                <w:b/>
                <w:i/>
                <w:color w:val="231F20"/>
                <w:sz w:val="24"/>
              </w:rPr>
              <w:t>Вероватноћа настанка ризика</w:t>
            </w:r>
          </w:p>
        </w:tc>
      </w:tr>
      <w:tr w:rsidR="00DD4123" w:rsidRPr="00AD035C" w:rsidTr="003622CA">
        <w:trPr>
          <w:trHeight w:val="292"/>
        </w:trPr>
        <w:tc>
          <w:tcPr>
            <w:tcW w:w="1350" w:type="dxa"/>
            <w:tcBorders>
              <w:top w:val="single" w:sz="4" w:space="0" w:color="231F20"/>
              <w:left w:val="single" w:sz="4" w:space="0" w:color="231F20"/>
              <w:bottom w:val="single" w:sz="4" w:space="0" w:color="231F20"/>
              <w:right w:val="single" w:sz="4" w:space="0" w:color="231F20"/>
            </w:tcBorders>
          </w:tcPr>
          <w:p w:rsidR="00DD4123" w:rsidRDefault="00DD4123" w:rsidP="003622CA">
            <w:pPr>
              <w:pStyle w:val="TableParagraph"/>
              <w:rPr>
                <w:sz w:val="20"/>
              </w:rPr>
            </w:pPr>
          </w:p>
        </w:tc>
        <w:tc>
          <w:tcPr>
            <w:tcW w:w="3150"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line="267" w:lineRule="exact"/>
              <w:ind w:left="1233" w:right="1223"/>
              <w:rPr>
                <w:sz w:val="24"/>
              </w:rPr>
            </w:pPr>
            <w:r>
              <w:rPr>
                <w:color w:val="231F20"/>
                <w:sz w:val="24"/>
              </w:rPr>
              <w:t>Ниска</w:t>
            </w:r>
          </w:p>
        </w:tc>
        <w:tc>
          <w:tcPr>
            <w:tcW w:w="2610"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line="267" w:lineRule="exact"/>
              <w:ind w:left="890" w:right="880"/>
              <w:rPr>
                <w:sz w:val="24"/>
              </w:rPr>
            </w:pPr>
            <w:r>
              <w:rPr>
                <w:color w:val="231F20"/>
                <w:sz w:val="24"/>
              </w:rPr>
              <w:t>Средња</w:t>
            </w:r>
          </w:p>
        </w:tc>
        <w:tc>
          <w:tcPr>
            <w:tcW w:w="2340"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line="267" w:lineRule="exact"/>
              <w:ind w:left="773" w:right="762"/>
              <w:rPr>
                <w:sz w:val="24"/>
              </w:rPr>
            </w:pPr>
            <w:r>
              <w:rPr>
                <w:color w:val="231F20"/>
                <w:sz w:val="24"/>
              </w:rPr>
              <w:t>Висока</w:t>
            </w:r>
          </w:p>
        </w:tc>
      </w:tr>
      <w:tr w:rsidR="00DD4123" w:rsidRPr="00AD035C" w:rsidTr="003622CA">
        <w:trPr>
          <w:trHeight w:val="580"/>
        </w:trPr>
        <w:tc>
          <w:tcPr>
            <w:tcW w:w="1350"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ind w:left="107"/>
              <w:rPr>
                <w:sz w:val="24"/>
              </w:rPr>
            </w:pPr>
            <w:r>
              <w:rPr>
                <w:color w:val="231F20"/>
                <w:sz w:val="24"/>
              </w:rPr>
              <w:t>Висок</w:t>
            </w:r>
          </w:p>
        </w:tc>
        <w:tc>
          <w:tcPr>
            <w:tcW w:w="3150"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ind w:left="108"/>
              <w:rPr>
                <w:sz w:val="24"/>
              </w:rPr>
            </w:pPr>
            <w:r>
              <w:rPr>
                <w:color w:val="231F20"/>
                <w:sz w:val="24"/>
              </w:rPr>
              <w:t>Ризик бр.</w:t>
            </w:r>
            <w:r>
              <w:rPr>
                <w:color w:val="231F20"/>
                <w:spacing w:val="-5"/>
                <w:sz w:val="24"/>
              </w:rPr>
              <w:t xml:space="preserve"> </w:t>
            </w:r>
            <w:r>
              <w:rPr>
                <w:color w:val="231F20"/>
                <w:sz w:val="24"/>
              </w:rPr>
              <w:t>1</w:t>
            </w:r>
          </w:p>
          <w:p w:rsidR="00DD4123" w:rsidRDefault="00DD4123" w:rsidP="003622CA">
            <w:pPr>
              <w:pStyle w:val="TableParagraph"/>
              <w:spacing w:before="12" w:line="267" w:lineRule="exact"/>
              <w:ind w:left="108"/>
              <w:rPr>
                <w:sz w:val="24"/>
              </w:rPr>
            </w:pPr>
            <w:r>
              <w:rPr>
                <w:color w:val="231F20"/>
                <w:sz w:val="24"/>
              </w:rPr>
              <w:t>Ризик бр.</w:t>
            </w:r>
            <w:r>
              <w:rPr>
                <w:color w:val="231F20"/>
                <w:spacing w:val="-5"/>
                <w:sz w:val="24"/>
              </w:rPr>
              <w:t xml:space="preserve"> </w:t>
            </w:r>
            <w:r>
              <w:rPr>
                <w:color w:val="231F20"/>
                <w:sz w:val="24"/>
              </w:rPr>
              <w:t>3</w:t>
            </w:r>
          </w:p>
        </w:tc>
        <w:tc>
          <w:tcPr>
            <w:tcW w:w="2610" w:type="dxa"/>
            <w:tcBorders>
              <w:top w:val="single" w:sz="4" w:space="0" w:color="231F20"/>
              <w:left w:val="single" w:sz="4" w:space="0" w:color="231F20"/>
              <w:bottom w:val="single" w:sz="4" w:space="0" w:color="231F20"/>
              <w:right w:val="single" w:sz="4" w:space="0" w:color="231F20"/>
            </w:tcBorders>
            <w:shd w:val="clear" w:color="auto" w:fill="DCDDDE"/>
            <w:hideMark/>
          </w:tcPr>
          <w:p w:rsidR="00DD4123" w:rsidRDefault="00DD4123" w:rsidP="003622CA">
            <w:pPr>
              <w:pStyle w:val="TableParagraph"/>
              <w:spacing w:before="5"/>
              <w:ind w:left="108"/>
              <w:rPr>
                <w:sz w:val="24"/>
              </w:rPr>
            </w:pPr>
            <w:r>
              <w:rPr>
                <w:color w:val="231F20"/>
                <w:sz w:val="24"/>
              </w:rPr>
              <w:t>Ризик бр. 2</w:t>
            </w:r>
          </w:p>
        </w:tc>
        <w:tc>
          <w:tcPr>
            <w:tcW w:w="2340" w:type="dxa"/>
            <w:tcBorders>
              <w:top w:val="single" w:sz="4" w:space="0" w:color="231F20"/>
              <w:left w:val="single" w:sz="4" w:space="0" w:color="231F20"/>
              <w:bottom w:val="single" w:sz="4" w:space="0" w:color="231F20"/>
              <w:right w:val="single" w:sz="4" w:space="0" w:color="231F20"/>
            </w:tcBorders>
            <w:shd w:val="clear" w:color="auto" w:fill="DCDDDE"/>
            <w:hideMark/>
          </w:tcPr>
          <w:p w:rsidR="00DD4123" w:rsidRDefault="00DD4123" w:rsidP="003622CA">
            <w:pPr>
              <w:pStyle w:val="TableParagraph"/>
              <w:spacing w:before="5"/>
              <w:ind w:left="108"/>
              <w:rPr>
                <w:sz w:val="24"/>
              </w:rPr>
            </w:pPr>
            <w:r>
              <w:rPr>
                <w:color w:val="231F20"/>
                <w:sz w:val="24"/>
              </w:rPr>
              <w:t>Ризик бр. 4</w:t>
            </w:r>
          </w:p>
        </w:tc>
      </w:tr>
      <w:tr w:rsidR="00DD4123" w:rsidRPr="00AD035C" w:rsidTr="003622CA">
        <w:trPr>
          <w:trHeight w:val="292"/>
        </w:trPr>
        <w:tc>
          <w:tcPr>
            <w:tcW w:w="1350"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line="267" w:lineRule="exact"/>
              <w:ind w:left="107"/>
              <w:rPr>
                <w:sz w:val="24"/>
              </w:rPr>
            </w:pPr>
            <w:r>
              <w:rPr>
                <w:color w:val="231F20"/>
                <w:sz w:val="24"/>
              </w:rPr>
              <w:t>Умерен</w:t>
            </w:r>
          </w:p>
        </w:tc>
        <w:tc>
          <w:tcPr>
            <w:tcW w:w="3150" w:type="dxa"/>
            <w:tcBorders>
              <w:top w:val="single" w:sz="4" w:space="0" w:color="231F20"/>
              <w:left w:val="single" w:sz="4" w:space="0" w:color="231F20"/>
              <w:bottom w:val="single" w:sz="4" w:space="0" w:color="231F20"/>
              <w:right w:val="single" w:sz="4" w:space="0" w:color="231F20"/>
            </w:tcBorders>
            <w:shd w:val="clear" w:color="auto" w:fill="F1F1F2"/>
          </w:tcPr>
          <w:p w:rsidR="00DD4123" w:rsidRDefault="00DD4123" w:rsidP="003622CA">
            <w:pPr>
              <w:pStyle w:val="TableParagraph"/>
              <w:rPr>
                <w:sz w:val="20"/>
              </w:rPr>
            </w:pPr>
          </w:p>
        </w:tc>
        <w:tc>
          <w:tcPr>
            <w:tcW w:w="2610" w:type="dxa"/>
            <w:tcBorders>
              <w:top w:val="single" w:sz="4" w:space="0" w:color="231F20"/>
              <w:left w:val="single" w:sz="4" w:space="0" w:color="231F20"/>
              <w:bottom w:val="single" w:sz="4" w:space="0" w:color="231F20"/>
              <w:right w:val="single" w:sz="4" w:space="0" w:color="231F20"/>
            </w:tcBorders>
          </w:tcPr>
          <w:p w:rsidR="00DD4123" w:rsidRDefault="00DD4123" w:rsidP="003622CA">
            <w:pPr>
              <w:pStyle w:val="TableParagraph"/>
              <w:rPr>
                <w:sz w:val="20"/>
              </w:rPr>
            </w:pPr>
          </w:p>
        </w:tc>
        <w:tc>
          <w:tcPr>
            <w:tcW w:w="2340" w:type="dxa"/>
            <w:tcBorders>
              <w:top w:val="single" w:sz="4" w:space="0" w:color="231F20"/>
              <w:left w:val="single" w:sz="4" w:space="0" w:color="231F20"/>
              <w:bottom w:val="single" w:sz="4" w:space="0" w:color="231F20"/>
              <w:right w:val="single" w:sz="4" w:space="0" w:color="231F20"/>
            </w:tcBorders>
            <w:shd w:val="clear" w:color="auto" w:fill="DCDDDE"/>
          </w:tcPr>
          <w:p w:rsidR="00DD4123" w:rsidRDefault="00DD4123" w:rsidP="003622CA">
            <w:pPr>
              <w:pStyle w:val="TableParagraph"/>
              <w:rPr>
                <w:sz w:val="20"/>
              </w:rPr>
            </w:pPr>
          </w:p>
        </w:tc>
      </w:tr>
      <w:tr w:rsidR="00DD4123" w:rsidRPr="00AD035C" w:rsidTr="003622CA">
        <w:trPr>
          <w:trHeight w:val="292"/>
        </w:trPr>
        <w:tc>
          <w:tcPr>
            <w:tcW w:w="1350"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line="267" w:lineRule="exact"/>
              <w:ind w:left="107"/>
              <w:rPr>
                <w:sz w:val="24"/>
              </w:rPr>
            </w:pPr>
            <w:r>
              <w:rPr>
                <w:color w:val="231F20"/>
                <w:sz w:val="24"/>
              </w:rPr>
              <w:t>Мали</w:t>
            </w:r>
          </w:p>
        </w:tc>
        <w:tc>
          <w:tcPr>
            <w:tcW w:w="3150" w:type="dxa"/>
            <w:tcBorders>
              <w:top w:val="single" w:sz="4" w:space="0" w:color="231F20"/>
              <w:left w:val="single" w:sz="4" w:space="0" w:color="231F20"/>
              <w:bottom w:val="single" w:sz="4" w:space="0" w:color="231F20"/>
              <w:right w:val="single" w:sz="4" w:space="0" w:color="231F20"/>
            </w:tcBorders>
            <w:shd w:val="clear" w:color="auto" w:fill="F1F1F2"/>
          </w:tcPr>
          <w:p w:rsidR="00DD4123" w:rsidRDefault="00DD4123" w:rsidP="003622CA">
            <w:pPr>
              <w:pStyle w:val="TableParagraph"/>
              <w:rPr>
                <w:sz w:val="20"/>
              </w:rPr>
            </w:pPr>
          </w:p>
        </w:tc>
        <w:tc>
          <w:tcPr>
            <w:tcW w:w="2610" w:type="dxa"/>
            <w:tcBorders>
              <w:top w:val="single" w:sz="4" w:space="0" w:color="231F20"/>
              <w:left w:val="single" w:sz="4" w:space="0" w:color="231F20"/>
              <w:bottom w:val="single" w:sz="4" w:space="0" w:color="231F20"/>
              <w:right w:val="single" w:sz="4" w:space="0" w:color="231F20"/>
            </w:tcBorders>
            <w:shd w:val="clear" w:color="auto" w:fill="F1F1F2"/>
          </w:tcPr>
          <w:p w:rsidR="00DD4123" w:rsidRDefault="00DD4123" w:rsidP="003622CA">
            <w:pPr>
              <w:pStyle w:val="TableParagraph"/>
              <w:rPr>
                <w:sz w:val="20"/>
              </w:rPr>
            </w:pPr>
          </w:p>
        </w:tc>
        <w:tc>
          <w:tcPr>
            <w:tcW w:w="2340" w:type="dxa"/>
            <w:tcBorders>
              <w:top w:val="single" w:sz="4" w:space="0" w:color="231F20"/>
              <w:left w:val="single" w:sz="4" w:space="0" w:color="231F20"/>
              <w:bottom w:val="single" w:sz="4" w:space="0" w:color="231F20"/>
              <w:right w:val="single" w:sz="4" w:space="0" w:color="231F20"/>
            </w:tcBorders>
          </w:tcPr>
          <w:p w:rsidR="00DD4123" w:rsidRDefault="00DD4123" w:rsidP="003622CA">
            <w:pPr>
              <w:pStyle w:val="TableParagraph"/>
              <w:rPr>
                <w:sz w:val="20"/>
              </w:rPr>
            </w:pPr>
          </w:p>
        </w:tc>
      </w:tr>
    </w:tbl>
    <w:p w:rsidR="00DD4123" w:rsidRDefault="00DD4123" w:rsidP="00DD4123">
      <w:pPr>
        <w:rPr>
          <w:b/>
          <w:lang w:val="sr-Latn-RS"/>
        </w:rPr>
      </w:pPr>
    </w:p>
    <w:p w:rsidR="00DD4123" w:rsidRDefault="00DD4123" w:rsidP="00DD4123">
      <w:pPr>
        <w:pStyle w:val="Heading5"/>
      </w:pPr>
      <w:r>
        <w:rPr>
          <w:color w:val="231F20"/>
        </w:rPr>
        <w:t>Табела 1.7: Информациони системи</w:t>
      </w:r>
    </w:p>
    <w:p w:rsidR="00DD4123" w:rsidRDefault="00DD4123" w:rsidP="00DD4123">
      <w:pPr>
        <w:pStyle w:val="BodyText"/>
        <w:rPr>
          <w:b/>
          <w:i/>
        </w:rPr>
      </w:pPr>
    </w:p>
    <w:tbl>
      <w:tblPr>
        <w:tblW w:w="0" w:type="auto"/>
        <w:tblInd w:w="16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84"/>
        <w:gridCol w:w="3155"/>
        <w:gridCol w:w="2610"/>
        <w:gridCol w:w="2309"/>
      </w:tblGrid>
      <w:tr w:rsidR="00DD4123" w:rsidRPr="007323EA" w:rsidTr="003622CA">
        <w:trPr>
          <w:trHeight w:val="288"/>
        </w:trPr>
        <w:tc>
          <w:tcPr>
            <w:tcW w:w="1384"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1" w:line="267" w:lineRule="exact"/>
              <w:ind w:left="107"/>
              <w:rPr>
                <w:b/>
                <w:i/>
                <w:sz w:val="24"/>
              </w:rPr>
            </w:pPr>
            <w:r>
              <w:rPr>
                <w:b/>
                <w:i/>
                <w:color w:val="231F20"/>
                <w:sz w:val="24"/>
              </w:rPr>
              <w:lastRenderedPageBreak/>
              <w:t>Утицај</w:t>
            </w:r>
          </w:p>
        </w:tc>
        <w:tc>
          <w:tcPr>
            <w:tcW w:w="8074" w:type="dxa"/>
            <w:gridSpan w:val="3"/>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1" w:line="267" w:lineRule="exact"/>
              <w:ind w:left="2361" w:right="2351"/>
              <w:rPr>
                <w:b/>
                <w:i/>
                <w:sz w:val="24"/>
              </w:rPr>
            </w:pPr>
            <w:r>
              <w:rPr>
                <w:b/>
                <w:i/>
                <w:color w:val="231F20"/>
                <w:sz w:val="24"/>
              </w:rPr>
              <w:t>Вероватноћа настанка ризика</w:t>
            </w:r>
          </w:p>
        </w:tc>
      </w:tr>
      <w:tr w:rsidR="00DD4123" w:rsidRPr="007323EA" w:rsidTr="003622CA">
        <w:trPr>
          <w:trHeight w:val="292"/>
        </w:trPr>
        <w:tc>
          <w:tcPr>
            <w:tcW w:w="1384" w:type="dxa"/>
            <w:tcBorders>
              <w:top w:val="single" w:sz="4" w:space="0" w:color="231F20"/>
              <w:left w:val="single" w:sz="4" w:space="0" w:color="231F20"/>
              <w:bottom w:val="single" w:sz="4" w:space="0" w:color="231F20"/>
              <w:right w:val="single" w:sz="4" w:space="0" w:color="231F20"/>
            </w:tcBorders>
          </w:tcPr>
          <w:p w:rsidR="00DD4123" w:rsidRDefault="00DD4123" w:rsidP="003622CA">
            <w:pPr>
              <w:pStyle w:val="TableParagraph"/>
              <w:rPr>
                <w:sz w:val="20"/>
              </w:rPr>
            </w:pPr>
          </w:p>
        </w:tc>
        <w:tc>
          <w:tcPr>
            <w:tcW w:w="3155"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line="267" w:lineRule="exact"/>
              <w:ind w:left="1241" w:right="1232"/>
              <w:rPr>
                <w:sz w:val="24"/>
              </w:rPr>
            </w:pPr>
            <w:r>
              <w:rPr>
                <w:color w:val="231F20"/>
                <w:sz w:val="24"/>
              </w:rPr>
              <w:t>Ниска</w:t>
            </w:r>
          </w:p>
        </w:tc>
        <w:tc>
          <w:tcPr>
            <w:tcW w:w="2610"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line="267" w:lineRule="exact"/>
              <w:ind w:left="889" w:right="880"/>
              <w:rPr>
                <w:sz w:val="24"/>
              </w:rPr>
            </w:pPr>
            <w:r>
              <w:rPr>
                <w:color w:val="231F20"/>
                <w:sz w:val="24"/>
              </w:rPr>
              <w:t>Средња</w:t>
            </w:r>
          </w:p>
        </w:tc>
        <w:tc>
          <w:tcPr>
            <w:tcW w:w="2309"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line="267" w:lineRule="exact"/>
              <w:ind w:left="764" w:right="755"/>
              <w:rPr>
                <w:sz w:val="24"/>
              </w:rPr>
            </w:pPr>
            <w:r>
              <w:rPr>
                <w:color w:val="231F20"/>
                <w:sz w:val="24"/>
              </w:rPr>
              <w:t>Висока</w:t>
            </w:r>
          </w:p>
        </w:tc>
      </w:tr>
      <w:tr w:rsidR="00DD4123" w:rsidRPr="007323EA" w:rsidTr="003622CA">
        <w:trPr>
          <w:trHeight w:val="868"/>
        </w:trPr>
        <w:tc>
          <w:tcPr>
            <w:tcW w:w="1384"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ind w:left="107"/>
              <w:rPr>
                <w:sz w:val="24"/>
              </w:rPr>
            </w:pPr>
            <w:r>
              <w:rPr>
                <w:color w:val="231F20"/>
                <w:sz w:val="24"/>
              </w:rPr>
              <w:t>Висок</w:t>
            </w:r>
          </w:p>
        </w:tc>
        <w:tc>
          <w:tcPr>
            <w:tcW w:w="3155" w:type="dxa"/>
            <w:tcBorders>
              <w:top w:val="single" w:sz="4" w:space="0" w:color="231F20"/>
              <w:left w:val="single" w:sz="4" w:space="0" w:color="231F20"/>
              <w:bottom w:val="single" w:sz="4" w:space="0" w:color="231F20"/>
              <w:right w:val="single" w:sz="4" w:space="0" w:color="231F20"/>
            </w:tcBorders>
          </w:tcPr>
          <w:p w:rsidR="00DD4123" w:rsidRDefault="00DD4123" w:rsidP="003622CA">
            <w:pPr>
              <w:pStyle w:val="TableParagraph"/>
            </w:pPr>
          </w:p>
        </w:tc>
        <w:tc>
          <w:tcPr>
            <w:tcW w:w="2610" w:type="dxa"/>
            <w:tcBorders>
              <w:top w:val="single" w:sz="4" w:space="0" w:color="231F20"/>
              <w:left w:val="single" w:sz="4" w:space="0" w:color="231F20"/>
              <w:bottom w:val="single" w:sz="4" w:space="0" w:color="231F20"/>
              <w:right w:val="single" w:sz="4" w:space="0" w:color="231F20"/>
            </w:tcBorders>
            <w:shd w:val="clear" w:color="auto" w:fill="DCDDDE"/>
            <w:hideMark/>
          </w:tcPr>
          <w:p w:rsidR="00DD4123" w:rsidRDefault="00DD4123" w:rsidP="003622CA">
            <w:pPr>
              <w:pStyle w:val="TableParagraph"/>
              <w:spacing w:before="5"/>
              <w:ind w:left="107"/>
              <w:rPr>
                <w:sz w:val="24"/>
              </w:rPr>
            </w:pPr>
            <w:r>
              <w:rPr>
                <w:color w:val="231F20"/>
                <w:sz w:val="24"/>
              </w:rPr>
              <w:t>Ризик бр.</w:t>
            </w:r>
            <w:r>
              <w:rPr>
                <w:color w:val="231F20"/>
                <w:spacing w:val="-5"/>
                <w:sz w:val="24"/>
              </w:rPr>
              <w:t xml:space="preserve"> </w:t>
            </w:r>
            <w:r>
              <w:rPr>
                <w:color w:val="231F20"/>
                <w:sz w:val="24"/>
              </w:rPr>
              <w:t>4</w:t>
            </w:r>
          </w:p>
          <w:p w:rsidR="00DD4123" w:rsidRDefault="00DD4123" w:rsidP="003622CA">
            <w:pPr>
              <w:pStyle w:val="TableParagraph"/>
              <w:spacing w:before="12"/>
              <w:ind w:left="107"/>
              <w:rPr>
                <w:sz w:val="24"/>
              </w:rPr>
            </w:pPr>
            <w:r>
              <w:rPr>
                <w:color w:val="231F20"/>
                <w:sz w:val="24"/>
              </w:rPr>
              <w:t>Ризик бр.</w:t>
            </w:r>
            <w:r>
              <w:rPr>
                <w:color w:val="231F20"/>
                <w:spacing w:val="-5"/>
                <w:sz w:val="24"/>
              </w:rPr>
              <w:t xml:space="preserve"> </w:t>
            </w:r>
            <w:r>
              <w:rPr>
                <w:color w:val="231F20"/>
                <w:sz w:val="24"/>
              </w:rPr>
              <w:t>5</w:t>
            </w:r>
          </w:p>
        </w:tc>
        <w:tc>
          <w:tcPr>
            <w:tcW w:w="2309" w:type="dxa"/>
            <w:tcBorders>
              <w:top w:val="single" w:sz="4" w:space="0" w:color="231F20"/>
              <w:left w:val="single" w:sz="4" w:space="0" w:color="231F20"/>
              <w:bottom w:val="single" w:sz="4" w:space="0" w:color="231F20"/>
              <w:right w:val="single" w:sz="4" w:space="0" w:color="231F20"/>
            </w:tcBorders>
            <w:shd w:val="clear" w:color="auto" w:fill="DCDDDE"/>
            <w:hideMark/>
          </w:tcPr>
          <w:p w:rsidR="00DD4123" w:rsidRDefault="00DD4123" w:rsidP="003622CA">
            <w:pPr>
              <w:pStyle w:val="TableParagraph"/>
              <w:spacing w:before="5"/>
              <w:ind w:left="107"/>
              <w:rPr>
                <w:sz w:val="24"/>
              </w:rPr>
            </w:pPr>
            <w:r>
              <w:rPr>
                <w:color w:val="231F20"/>
                <w:sz w:val="24"/>
              </w:rPr>
              <w:t>Ризик бр.</w:t>
            </w:r>
            <w:r>
              <w:rPr>
                <w:color w:val="231F20"/>
                <w:spacing w:val="-5"/>
                <w:sz w:val="24"/>
              </w:rPr>
              <w:t xml:space="preserve"> </w:t>
            </w:r>
            <w:r>
              <w:rPr>
                <w:color w:val="231F20"/>
                <w:sz w:val="24"/>
              </w:rPr>
              <w:t>6</w:t>
            </w:r>
          </w:p>
          <w:p w:rsidR="00DD4123" w:rsidRDefault="00DD4123" w:rsidP="003622CA">
            <w:pPr>
              <w:pStyle w:val="TableParagraph"/>
              <w:spacing w:before="12"/>
              <w:ind w:left="107"/>
              <w:rPr>
                <w:sz w:val="24"/>
              </w:rPr>
            </w:pPr>
            <w:r>
              <w:rPr>
                <w:color w:val="231F20"/>
                <w:sz w:val="24"/>
              </w:rPr>
              <w:t>Ризик бр.</w:t>
            </w:r>
            <w:r>
              <w:rPr>
                <w:color w:val="231F20"/>
                <w:spacing w:val="-5"/>
                <w:sz w:val="24"/>
              </w:rPr>
              <w:t xml:space="preserve"> </w:t>
            </w:r>
            <w:r>
              <w:rPr>
                <w:color w:val="231F20"/>
                <w:sz w:val="24"/>
              </w:rPr>
              <w:t>7</w:t>
            </w:r>
          </w:p>
        </w:tc>
      </w:tr>
      <w:tr w:rsidR="00DD4123" w:rsidRPr="007323EA" w:rsidTr="003622CA">
        <w:trPr>
          <w:trHeight w:val="580"/>
        </w:trPr>
        <w:tc>
          <w:tcPr>
            <w:tcW w:w="1384"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ind w:left="107"/>
              <w:rPr>
                <w:sz w:val="24"/>
              </w:rPr>
            </w:pPr>
            <w:r>
              <w:rPr>
                <w:color w:val="231F20"/>
                <w:sz w:val="24"/>
              </w:rPr>
              <w:t>Умерен</w:t>
            </w:r>
          </w:p>
        </w:tc>
        <w:tc>
          <w:tcPr>
            <w:tcW w:w="3155" w:type="dxa"/>
            <w:tcBorders>
              <w:top w:val="single" w:sz="4" w:space="0" w:color="231F20"/>
              <w:left w:val="single" w:sz="4" w:space="0" w:color="231F20"/>
              <w:bottom w:val="single" w:sz="4" w:space="0" w:color="231F20"/>
              <w:right w:val="single" w:sz="4" w:space="0" w:color="231F20"/>
            </w:tcBorders>
            <w:shd w:val="clear" w:color="auto" w:fill="F1F1F2"/>
            <w:hideMark/>
          </w:tcPr>
          <w:p w:rsidR="00DD4123" w:rsidRDefault="00DD4123" w:rsidP="003622CA">
            <w:pPr>
              <w:pStyle w:val="TableParagraph"/>
              <w:spacing w:before="5"/>
              <w:ind w:left="108"/>
              <w:rPr>
                <w:sz w:val="24"/>
              </w:rPr>
            </w:pPr>
            <w:r>
              <w:rPr>
                <w:color w:val="231F20"/>
                <w:sz w:val="24"/>
              </w:rPr>
              <w:t>Ризик бр. 1</w:t>
            </w:r>
          </w:p>
        </w:tc>
        <w:tc>
          <w:tcPr>
            <w:tcW w:w="2610"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ind w:left="107"/>
              <w:rPr>
                <w:sz w:val="24"/>
              </w:rPr>
            </w:pPr>
            <w:r>
              <w:rPr>
                <w:color w:val="231F20"/>
                <w:sz w:val="24"/>
              </w:rPr>
              <w:t>Ризик бр.</w:t>
            </w:r>
            <w:r>
              <w:rPr>
                <w:color w:val="231F20"/>
                <w:spacing w:val="-5"/>
                <w:sz w:val="24"/>
              </w:rPr>
              <w:t xml:space="preserve"> </w:t>
            </w:r>
            <w:r>
              <w:rPr>
                <w:color w:val="231F20"/>
                <w:sz w:val="24"/>
              </w:rPr>
              <w:t>2</w:t>
            </w:r>
          </w:p>
          <w:p w:rsidR="00DD4123" w:rsidRDefault="00DD4123" w:rsidP="003622CA">
            <w:pPr>
              <w:pStyle w:val="TableParagraph"/>
              <w:spacing w:before="12" w:line="267" w:lineRule="exact"/>
              <w:ind w:left="107"/>
              <w:rPr>
                <w:sz w:val="24"/>
              </w:rPr>
            </w:pPr>
            <w:r>
              <w:rPr>
                <w:color w:val="231F20"/>
                <w:sz w:val="24"/>
              </w:rPr>
              <w:t>Ризик бр.</w:t>
            </w:r>
            <w:r>
              <w:rPr>
                <w:color w:val="231F20"/>
                <w:spacing w:val="-5"/>
                <w:sz w:val="24"/>
              </w:rPr>
              <w:t xml:space="preserve"> </w:t>
            </w:r>
            <w:r>
              <w:rPr>
                <w:color w:val="231F20"/>
                <w:sz w:val="24"/>
              </w:rPr>
              <w:t>3</w:t>
            </w:r>
          </w:p>
        </w:tc>
        <w:tc>
          <w:tcPr>
            <w:tcW w:w="2309" w:type="dxa"/>
            <w:tcBorders>
              <w:top w:val="single" w:sz="4" w:space="0" w:color="231F20"/>
              <w:left w:val="single" w:sz="4" w:space="0" w:color="231F20"/>
              <w:bottom w:val="single" w:sz="4" w:space="0" w:color="231F20"/>
              <w:right w:val="single" w:sz="4" w:space="0" w:color="231F20"/>
            </w:tcBorders>
            <w:shd w:val="clear" w:color="auto" w:fill="DCDDDE"/>
          </w:tcPr>
          <w:p w:rsidR="00DD4123" w:rsidRDefault="00DD4123" w:rsidP="003622CA">
            <w:pPr>
              <w:pStyle w:val="TableParagraph"/>
            </w:pPr>
          </w:p>
        </w:tc>
      </w:tr>
      <w:tr w:rsidR="00DD4123" w:rsidRPr="007323EA" w:rsidTr="003622CA">
        <w:trPr>
          <w:trHeight w:val="292"/>
        </w:trPr>
        <w:tc>
          <w:tcPr>
            <w:tcW w:w="1384"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line="267" w:lineRule="exact"/>
              <w:ind w:left="107"/>
              <w:rPr>
                <w:sz w:val="24"/>
              </w:rPr>
            </w:pPr>
            <w:r>
              <w:rPr>
                <w:color w:val="231F20"/>
                <w:sz w:val="24"/>
              </w:rPr>
              <w:t>Мали</w:t>
            </w:r>
          </w:p>
        </w:tc>
        <w:tc>
          <w:tcPr>
            <w:tcW w:w="3155" w:type="dxa"/>
            <w:tcBorders>
              <w:top w:val="single" w:sz="4" w:space="0" w:color="231F20"/>
              <w:left w:val="single" w:sz="4" w:space="0" w:color="231F20"/>
              <w:bottom w:val="single" w:sz="4" w:space="0" w:color="231F20"/>
              <w:right w:val="single" w:sz="4" w:space="0" w:color="231F20"/>
            </w:tcBorders>
            <w:shd w:val="clear" w:color="auto" w:fill="F1F1F2"/>
          </w:tcPr>
          <w:p w:rsidR="00DD4123" w:rsidRDefault="00DD4123" w:rsidP="003622CA">
            <w:pPr>
              <w:pStyle w:val="TableParagraph"/>
              <w:rPr>
                <w:sz w:val="20"/>
              </w:rPr>
            </w:pPr>
          </w:p>
        </w:tc>
        <w:tc>
          <w:tcPr>
            <w:tcW w:w="2610" w:type="dxa"/>
            <w:tcBorders>
              <w:top w:val="single" w:sz="4" w:space="0" w:color="231F20"/>
              <w:left w:val="single" w:sz="4" w:space="0" w:color="231F20"/>
              <w:bottom w:val="single" w:sz="4" w:space="0" w:color="231F20"/>
              <w:right w:val="single" w:sz="4" w:space="0" w:color="231F20"/>
            </w:tcBorders>
            <w:shd w:val="clear" w:color="auto" w:fill="F1F1F2"/>
          </w:tcPr>
          <w:p w:rsidR="00DD4123" w:rsidRDefault="00DD4123" w:rsidP="003622CA">
            <w:pPr>
              <w:pStyle w:val="TableParagraph"/>
              <w:rPr>
                <w:sz w:val="20"/>
              </w:rPr>
            </w:pPr>
          </w:p>
        </w:tc>
        <w:tc>
          <w:tcPr>
            <w:tcW w:w="2309" w:type="dxa"/>
            <w:tcBorders>
              <w:top w:val="single" w:sz="4" w:space="0" w:color="231F20"/>
              <w:left w:val="single" w:sz="4" w:space="0" w:color="231F20"/>
              <w:bottom w:val="single" w:sz="4" w:space="0" w:color="231F20"/>
              <w:right w:val="single" w:sz="4" w:space="0" w:color="231F20"/>
            </w:tcBorders>
          </w:tcPr>
          <w:p w:rsidR="00DD4123" w:rsidRDefault="00DD4123" w:rsidP="003622CA">
            <w:pPr>
              <w:pStyle w:val="TableParagraph"/>
              <w:rPr>
                <w:sz w:val="20"/>
              </w:rPr>
            </w:pPr>
          </w:p>
        </w:tc>
      </w:tr>
    </w:tbl>
    <w:p w:rsidR="00DD4123" w:rsidRDefault="00DD4123" w:rsidP="00DD4123">
      <w:pPr>
        <w:rPr>
          <w:b/>
          <w:lang w:val="sr-Latn-RS"/>
        </w:rPr>
      </w:pPr>
    </w:p>
    <w:p w:rsidR="00DD4123" w:rsidRDefault="00DD4123" w:rsidP="00DD4123">
      <w:pPr>
        <w:rPr>
          <w:b/>
          <w:lang w:val="sr-Latn-RS"/>
        </w:rPr>
      </w:pPr>
    </w:p>
    <w:p w:rsidR="00DD4123" w:rsidRDefault="00DD4123" w:rsidP="00DD4123">
      <w:pPr>
        <w:pStyle w:val="Heading5"/>
        <w:ind w:left="323"/>
      </w:pPr>
      <w:r>
        <w:rPr>
          <w:color w:val="231F20"/>
        </w:rPr>
        <w:t>Табела 1.8: Процеси праћења, усклађивања и примене аката</w:t>
      </w:r>
    </w:p>
    <w:p w:rsidR="00DD4123" w:rsidRDefault="00DD4123" w:rsidP="00DD4123">
      <w:pPr>
        <w:pStyle w:val="BodyText"/>
        <w:rPr>
          <w:b/>
          <w:i/>
        </w:rPr>
      </w:pPr>
    </w:p>
    <w:tbl>
      <w:tblPr>
        <w:tblW w:w="9540" w:type="dxa"/>
        <w:tblInd w:w="9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440"/>
        <w:gridCol w:w="3150"/>
        <w:gridCol w:w="2610"/>
        <w:gridCol w:w="2340"/>
      </w:tblGrid>
      <w:tr w:rsidR="00DD4123" w:rsidRPr="003F1D9D" w:rsidTr="003622CA">
        <w:trPr>
          <w:trHeight w:val="288"/>
        </w:trPr>
        <w:tc>
          <w:tcPr>
            <w:tcW w:w="1440"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1" w:line="267" w:lineRule="exact"/>
              <w:ind w:left="107"/>
              <w:rPr>
                <w:b/>
                <w:i/>
                <w:sz w:val="24"/>
              </w:rPr>
            </w:pPr>
            <w:r>
              <w:rPr>
                <w:b/>
                <w:i/>
                <w:color w:val="231F20"/>
                <w:sz w:val="24"/>
              </w:rPr>
              <w:t>Утицај</w:t>
            </w:r>
          </w:p>
        </w:tc>
        <w:tc>
          <w:tcPr>
            <w:tcW w:w="8100" w:type="dxa"/>
            <w:gridSpan w:val="3"/>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1" w:line="267" w:lineRule="exact"/>
              <w:ind w:left="2361" w:right="2351"/>
              <w:rPr>
                <w:b/>
                <w:i/>
                <w:sz w:val="24"/>
              </w:rPr>
            </w:pPr>
            <w:r>
              <w:rPr>
                <w:b/>
                <w:i/>
                <w:color w:val="231F20"/>
                <w:sz w:val="24"/>
              </w:rPr>
              <w:t>Вероватноћа настанка ризика</w:t>
            </w:r>
          </w:p>
        </w:tc>
      </w:tr>
      <w:tr w:rsidR="00DD4123" w:rsidRPr="003F1D9D" w:rsidTr="003622CA">
        <w:trPr>
          <w:trHeight w:val="292"/>
        </w:trPr>
        <w:tc>
          <w:tcPr>
            <w:tcW w:w="1440" w:type="dxa"/>
            <w:tcBorders>
              <w:top w:val="single" w:sz="4" w:space="0" w:color="231F20"/>
              <w:left w:val="single" w:sz="4" w:space="0" w:color="231F20"/>
              <w:bottom w:val="single" w:sz="4" w:space="0" w:color="231F20"/>
              <w:right w:val="single" w:sz="4" w:space="0" w:color="231F20"/>
            </w:tcBorders>
          </w:tcPr>
          <w:p w:rsidR="00DD4123" w:rsidRDefault="00DD4123" w:rsidP="003622CA">
            <w:pPr>
              <w:pStyle w:val="TableParagraph"/>
              <w:rPr>
                <w:sz w:val="20"/>
              </w:rPr>
            </w:pPr>
          </w:p>
        </w:tc>
        <w:tc>
          <w:tcPr>
            <w:tcW w:w="3150"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line="267" w:lineRule="exact"/>
              <w:ind w:left="1215" w:right="1206"/>
              <w:rPr>
                <w:sz w:val="24"/>
              </w:rPr>
            </w:pPr>
            <w:r>
              <w:rPr>
                <w:color w:val="231F20"/>
                <w:sz w:val="24"/>
              </w:rPr>
              <w:t>Ниска</w:t>
            </w:r>
          </w:p>
        </w:tc>
        <w:tc>
          <w:tcPr>
            <w:tcW w:w="2610"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line="267" w:lineRule="exact"/>
              <w:ind w:left="889" w:right="880"/>
              <w:rPr>
                <w:sz w:val="24"/>
              </w:rPr>
            </w:pPr>
            <w:r>
              <w:rPr>
                <w:color w:val="231F20"/>
                <w:sz w:val="24"/>
              </w:rPr>
              <w:t>Средња</w:t>
            </w:r>
          </w:p>
        </w:tc>
        <w:tc>
          <w:tcPr>
            <w:tcW w:w="2340"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line="267" w:lineRule="exact"/>
              <w:ind w:left="790" w:right="781"/>
              <w:rPr>
                <w:sz w:val="24"/>
              </w:rPr>
            </w:pPr>
            <w:r>
              <w:rPr>
                <w:color w:val="231F20"/>
                <w:sz w:val="24"/>
              </w:rPr>
              <w:t>Висока</w:t>
            </w:r>
          </w:p>
        </w:tc>
      </w:tr>
      <w:tr w:rsidR="00DD4123" w:rsidRPr="003F1D9D" w:rsidTr="003622CA">
        <w:trPr>
          <w:trHeight w:val="580"/>
        </w:trPr>
        <w:tc>
          <w:tcPr>
            <w:tcW w:w="1440"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ind w:left="107"/>
              <w:rPr>
                <w:sz w:val="24"/>
              </w:rPr>
            </w:pPr>
            <w:r>
              <w:rPr>
                <w:color w:val="231F20"/>
                <w:sz w:val="24"/>
              </w:rPr>
              <w:t>Висок</w:t>
            </w:r>
          </w:p>
        </w:tc>
        <w:tc>
          <w:tcPr>
            <w:tcW w:w="3150" w:type="dxa"/>
            <w:tcBorders>
              <w:top w:val="single" w:sz="4" w:space="0" w:color="231F20"/>
              <w:left w:val="single" w:sz="4" w:space="0" w:color="231F20"/>
              <w:bottom w:val="single" w:sz="4" w:space="0" w:color="231F20"/>
              <w:right w:val="single" w:sz="4" w:space="0" w:color="231F20"/>
            </w:tcBorders>
          </w:tcPr>
          <w:p w:rsidR="00DD4123" w:rsidRDefault="00DD4123" w:rsidP="003622CA">
            <w:pPr>
              <w:pStyle w:val="TableParagraph"/>
            </w:pPr>
          </w:p>
        </w:tc>
        <w:tc>
          <w:tcPr>
            <w:tcW w:w="2610" w:type="dxa"/>
            <w:tcBorders>
              <w:top w:val="single" w:sz="4" w:space="0" w:color="231F20"/>
              <w:left w:val="single" w:sz="4" w:space="0" w:color="231F20"/>
              <w:bottom w:val="single" w:sz="4" w:space="0" w:color="231F20"/>
              <w:right w:val="single" w:sz="4" w:space="0" w:color="231F20"/>
            </w:tcBorders>
            <w:shd w:val="clear" w:color="auto" w:fill="DCDDDE"/>
            <w:hideMark/>
          </w:tcPr>
          <w:p w:rsidR="00DD4123" w:rsidRDefault="00DD4123" w:rsidP="003622CA">
            <w:pPr>
              <w:pStyle w:val="TableParagraph"/>
              <w:spacing w:before="5"/>
              <w:ind w:left="107"/>
              <w:rPr>
                <w:sz w:val="24"/>
              </w:rPr>
            </w:pPr>
            <w:r>
              <w:rPr>
                <w:color w:val="231F20"/>
                <w:sz w:val="24"/>
              </w:rPr>
              <w:t>Ризик бр.</w:t>
            </w:r>
            <w:r>
              <w:rPr>
                <w:color w:val="231F20"/>
                <w:spacing w:val="-5"/>
                <w:sz w:val="24"/>
              </w:rPr>
              <w:t xml:space="preserve"> </w:t>
            </w:r>
            <w:r>
              <w:rPr>
                <w:color w:val="231F20"/>
                <w:sz w:val="24"/>
              </w:rPr>
              <w:t>1</w:t>
            </w:r>
          </w:p>
          <w:p w:rsidR="00DD4123" w:rsidRDefault="00DD4123" w:rsidP="003622CA">
            <w:pPr>
              <w:pStyle w:val="TableParagraph"/>
              <w:spacing w:before="12" w:line="267" w:lineRule="exact"/>
              <w:ind w:left="107"/>
              <w:rPr>
                <w:sz w:val="24"/>
              </w:rPr>
            </w:pPr>
            <w:r>
              <w:rPr>
                <w:color w:val="231F20"/>
                <w:sz w:val="24"/>
              </w:rPr>
              <w:t>Ризик бр.</w:t>
            </w:r>
            <w:r>
              <w:rPr>
                <w:color w:val="231F20"/>
                <w:spacing w:val="-5"/>
                <w:sz w:val="24"/>
              </w:rPr>
              <w:t xml:space="preserve"> </w:t>
            </w:r>
            <w:r>
              <w:rPr>
                <w:color w:val="231F20"/>
                <w:sz w:val="24"/>
              </w:rPr>
              <w:t>5</w:t>
            </w:r>
          </w:p>
        </w:tc>
        <w:tc>
          <w:tcPr>
            <w:tcW w:w="2340" w:type="dxa"/>
            <w:tcBorders>
              <w:top w:val="single" w:sz="4" w:space="0" w:color="231F20"/>
              <w:left w:val="single" w:sz="4" w:space="0" w:color="231F20"/>
              <w:bottom w:val="single" w:sz="4" w:space="0" w:color="231F20"/>
              <w:right w:val="single" w:sz="4" w:space="0" w:color="231F20"/>
            </w:tcBorders>
            <w:shd w:val="clear" w:color="auto" w:fill="DCDDDE"/>
            <w:hideMark/>
          </w:tcPr>
          <w:p w:rsidR="00DD4123" w:rsidRDefault="00DD4123" w:rsidP="003622CA">
            <w:pPr>
              <w:pStyle w:val="TableParagraph"/>
              <w:spacing w:before="5"/>
              <w:ind w:left="107"/>
              <w:rPr>
                <w:sz w:val="24"/>
              </w:rPr>
            </w:pPr>
            <w:r>
              <w:rPr>
                <w:color w:val="231F20"/>
                <w:sz w:val="24"/>
              </w:rPr>
              <w:t>Ризик бр. 6</w:t>
            </w:r>
          </w:p>
        </w:tc>
      </w:tr>
      <w:tr w:rsidR="00DD4123" w:rsidRPr="003F1D9D" w:rsidTr="003622CA">
        <w:trPr>
          <w:trHeight w:val="868"/>
        </w:trPr>
        <w:tc>
          <w:tcPr>
            <w:tcW w:w="1440"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ind w:left="107"/>
              <w:rPr>
                <w:sz w:val="24"/>
              </w:rPr>
            </w:pPr>
            <w:r>
              <w:rPr>
                <w:color w:val="231F20"/>
                <w:sz w:val="24"/>
              </w:rPr>
              <w:t>Умерен</w:t>
            </w:r>
          </w:p>
        </w:tc>
        <w:tc>
          <w:tcPr>
            <w:tcW w:w="3150" w:type="dxa"/>
            <w:tcBorders>
              <w:top w:val="single" w:sz="4" w:space="0" w:color="231F20"/>
              <w:left w:val="single" w:sz="4" w:space="0" w:color="231F20"/>
              <w:bottom w:val="single" w:sz="4" w:space="0" w:color="231F20"/>
              <w:right w:val="single" w:sz="4" w:space="0" w:color="231F20"/>
            </w:tcBorders>
            <w:shd w:val="clear" w:color="auto" w:fill="F1F1F2"/>
          </w:tcPr>
          <w:p w:rsidR="00DD4123" w:rsidRDefault="00DD4123" w:rsidP="003622CA">
            <w:pPr>
              <w:pStyle w:val="TableParagraph"/>
            </w:pPr>
          </w:p>
        </w:tc>
        <w:tc>
          <w:tcPr>
            <w:tcW w:w="2610"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ind w:left="107"/>
              <w:rPr>
                <w:sz w:val="24"/>
              </w:rPr>
            </w:pPr>
            <w:r>
              <w:rPr>
                <w:color w:val="231F20"/>
                <w:sz w:val="24"/>
              </w:rPr>
              <w:t>Ризик бр.</w:t>
            </w:r>
            <w:r>
              <w:rPr>
                <w:color w:val="231F20"/>
                <w:spacing w:val="-6"/>
                <w:sz w:val="24"/>
              </w:rPr>
              <w:t xml:space="preserve"> </w:t>
            </w:r>
            <w:r>
              <w:rPr>
                <w:color w:val="231F20"/>
                <w:sz w:val="24"/>
              </w:rPr>
              <w:t>2</w:t>
            </w:r>
          </w:p>
          <w:p w:rsidR="00DD4123" w:rsidRDefault="00DD4123" w:rsidP="003622CA">
            <w:pPr>
              <w:pStyle w:val="TableParagraph"/>
              <w:spacing w:before="12"/>
              <w:ind w:left="107"/>
              <w:rPr>
                <w:sz w:val="24"/>
              </w:rPr>
            </w:pPr>
            <w:r>
              <w:rPr>
                <w:color w:val="231F20"/>
                <w:sz w:val="24"/>
              </w:rPr>
              <w:t>Ризик бр.</w:t>
            </w:r>
            <w:r>
              <w:rPr>
                <w:color w:val="231F20"/>
                <w:spacing w:val="-5"/>
                <w:sz w:val="24"/>
              </w:rPr>
              <w:t xml:space="preserve"> </w:t>
            </w:r>
            <w:r>
              <w:rPr>
                <w:color w:val="231F20"/>
                <w:sz w:val="24"/>
              </w:rPr>
              <w:t>3</w:t>
            </w:r>
          </w:p>
          <w:p w:rsidR="00DD4123" w:rsidRDefault="00DD4123" w:rsidP="003622CA">
            <w:pPr>
              <w:pStyle w:val="TableParagraph"/>
              <w:spacing w:before="12" w:line="267" w:lineRule="exact"/>
              <w:ind w:left="107"/>
              <w:rPr>
                <w:sz w:val="24"/>
              </w:rPr>
            </w:pPr>
            <w:r>
              <w:rPr>
                <w:color w:val="231F20"/>
                <w:sz w:val="24"/>
              </w:rPr>
              <w:t>Ризик бр.</w:t>
            </w:r>
            <w:r>
              <w:rPr>
                <w:color w:val="231F20"/>
                <w:spacing w:val="-5"/>
                <w:sz w:val="24"/>
              </w:rPr>
              <w:t xml:space="preserve"> </w:t>
            </w:r>
            <w:r>
              <w:rPr>
                <w:color w:val="231F20"/>
                <w:sz w:val="24"/>
              </w:rPr>
              <w:t>4</w:t>
            </w:r>
          </w:p>
        </w:tc>
        <w:tc>
          <w:tcPr>
            <w:tcW w:w="2340" w:type="dxa"/>
            <w:tcBorders>
              <w:top w:val="single" w:sz="4" w:space="0" w:color="231F20"/>
              <w:left w:val="single" w:sz="4" w:space="0" w:color="231F20"/>
              <w:bottom w:val="single" w:sz="4" w:space="0" w:color="231F20"/>
              <w:right w:val="single" w:sz="4" w:space="0" w:color="231F20"/>
            </w:tcBorders>
            <w:shd w:val="clear" w:color="auto" w:fill="DCDDDE"/>
          </w:tcPr>
          <w:p w:rsidR="00DD4123" w:rsidRDefault="00DD4123" w:rsidP="003622CA">
            <w:pPr>
              <w:pStyle w:val="TableParagraph"/>
            </w:pPr>
          </w:p>
        </w:tc>
      </w:tr>
      <w:tr w:rsidR="00DD4123" w:rsidRPr="003F1D9D" w:rsidTr="003622CA">
        <w:trPr>
          <w:trHeight w:val="292"/>
        </w:trPr>
        <w:tc>
          <w:tcPr>
            <w:tcW w:w="1440"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line="267" w:lineRule="exact"/>
              <w:ind w:left="107"/>
              <w:rPr>
                <w:sz w:val="24"/>
              </w:rPr>
            </w:pPr>
            <w:r>
              <w:rPr>
                <w:color w:val="231F20"/>
                <w:sz w:val="24"/>
              </w:rPr>
              <w:t>Мали</w:t>
            </w:r>
          </w:p>
        </w:tc>
        <w:tc>
          <w:tcPr>
            <w:tcW w:w="3150" w:type="dxa"/>
            <w:tcBorders>
              <w:top w:val="single" w:sz="4" w:space="0" w:color="231F20"/>
              <w:left w:val="single" w:sz="4" w:space="0" w:color="231F20"/>
              <w:bottom w:val="single" w:sz="4" w:space="0" w:color="231F20"/>
              <w:right w:val="single" w:sz="4" w:space="0" w:color="231F20"/>
            </w:tcBorders>
            <w:shd w:val="clear" w:color="auto" w:fill="F1F1F2"/>
          </w:tcPr>
          <w:p w:rsidR="00DD4123" w:rsidRDefault="00DD4123" w:rsidP="003622CA">
            <w:pPr>
              <w:pStyle w:val="TableParagraph"/>
              <w:rPr>
                <w:sz w:val="20"/>
              </w:rPr>
            </w:pPr>
          </w:p>
        </w:tc>
        <w:tc>
          <w:tcPr>
            <w:tcW w:w="2610" w:type="dxa"/>
            <w:tcBorders>
              <w:top w:val="single" w:sz="4" w:space="0" w:color="231F20"/>
              <w:left w:val="single" w:sz="4" w:space="0" w:color="231F20"/>
              <w:bottom w:val="single" w:sz="4" w:space="0" w:color="231F20"/>
              <w:right w:val="single" w:sz="4" w:space="0" w:color="231F20"/>
            </w:tcBorders>
            <w:shd w:val="clear" w:color="auto" w:fill="F1F1F2"/>
          </w:tcPr>
          <w:p w:rsidR="00DD4123" w:rsidRDefault="00DD4123" w:rsidP="003622CA">
            <w:pPr>
              <w:pStyle w:val="TableParagraph"/>
              <w:rPr>
                <w:sz w:val="20"/>
              </w:rPr>
            </w:pPr>
          </w:p>
        </w:tc>
        <w:tc>
          <w:tcPr>
            <w:tcW w:w="2340" w:type="dxa"/>
            <w:tcBorders>
              <w:top w:val="single" w:sz="4" w:space="0" w:color="231F20"/>
              <w:left w:val="single" w:sz="4" w:space="0" w:color="231F20"/>
              <w:bottom w:val="single" w:sz="4" w:space="0" w:color="231F20"/>
              <w:right w:val="single" w:sz="4" w:space="0" w:color="231F20"/>
            </w:tcBorders>
          </w:tcPr>
          <w:p w:rsidR="00DD4123" w:rsidRDefault="00DD4123" w:rsidP="003622CA">
            <w:pPr>
              <w:pStyle w:val="TableParagraph"/>
              <w:rPr>
                <w:sz w:val="20"/>
              </w:rPr>
            </w:pPr>
          </w:p>
        </w:tc>
      </w:tr>
    </w:tbl>
    <w:p w:rsidR="00DD4123" w:rsidRPr="00227C1A" w:rsidRDefault="00DD4123" w:rsidP="00DD4123">
      <w:pPr>
        <w:rPr>
          <w:b/>
          <w:lang w:val="sr-Cyrl-RS"/>
        </w:rPr>
      </w:pPr>
    </w:p>
    <w:p w:rsidR="00DD4123" w:rsidRDefault="00DD4123" w:rsidP="00DD4123">
      <w:pPr>
        <w:rPr>
          <w:b/>
          <w:lang w:val="sr-Latn-RS"/>
        </w:rPr>
      </w:pPr>
    </w:p>
    <w:p w:rsidR="00DD4123" w:rsidRDefault="00DD4123" w:rsidP="00DD4123">
      <w:pPr>
        <w:pStyle w:val="Heading5"/>
      </w:pPr>
      <w:r>
        <w:rPr>
          <w:color w:val="231F20"/>
        </w:rPr>
        <w:t>Табела 1.9: Процес праћења и спровођења прописа</w:t>
      </w:r>
    </w:p>
    <w:p w:rsidR="00DD4123" w:rsidRDefault="00DD4123" w:rsidP="00DD4123">
      <w:pPr>
        <w:pStyle w:val="BodyText"/>
        <w:spacing w:before="10" w:after="1"/>
        <w:rPr>
          <w:b/>
          <w:i/>
          <w:sz w:val="27"/>
        </w:rPr>
      </w:pPr>
    </w:p>
    <w:tbl>
      <w:tblPr>
        <w:tblW w:w="0" w:type="auto"/>
        <w:tblInd w:w="16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84"/>
        <w:gridCol w:w="3101"/>
        <w:gridCol w:w="2610"/>
        <w:gridCol w:w="2363"/>
      </w:tblGrid>
      <w:tr w:rsidR="00DD4123" w:rsidRPr="007D5AB3" w:rsidTr="003622CA">
        <w:trPr>
          <w:trHeight w:val="288"/>
        </w:trPr>
        <w:tc>
          <w:tcPr>
            <w:tcW w:w="1384"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1" w:line="267" w:lineRule="exact"/>
              <w:ind w:left="107"/>
              <w:rPr>
                <w:b/>
                <w:i/>
                <w:sz w:val="24"/>
              </w:rPr>
            </w:pPr>
            <w:r>
              <w:rPr>
                <w:b/>
                <w:i/>
                <w:color w:val="231F20"/>
                <w:sz w:val="24"/>
              </w:rPr>
              <w:t>Утицај</w:t>
            </w:r>
          </w:p>
        </w:tc>
        <w:tc>
          <w:tcPr>
            <w:tcW w:w="8074" w:type="dxa"/>
            <w:gridSpan w:val="3"/>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1" w:line="267" w:lineRule="exact"/>
              <w:ind w:left="2361" w:right="2351"/>
              <w:rPr>
                <w:b/>
                <w:i/>
                <w:sz w:val="24"/>
              </w:rPr>
            </w:pPr>
            <w:r>
              <w:rPr>
                <w:b/>
                <w:i/>
                <w:color w:val="231F20"/>
                <w:sz w:val="24"/>
              </w:rPr>
              <w:t>Вероватноћа настанка ризика</w:t>
            </w:r>
          </w:p>
        </w:tc>
      </w:tr>
      <w:tr w:rsidR="00DD4123" w:rsidRPr="007D5AB3" w:rsidTr="003622CA">
        <w:trPr>
          <w:trHeight w:val="292"/>
        </w:trPr>
        <w:tc>
          <w:tcPr>
            <w:tcW w:w="1384" w:type="dxa"/>
            <w:tcBorders>
              <w:top w:val="single" w:sz="4" w:space="0" w:color="231F20"/>
              <w:left w:val="single" w:sz="4" w:space="0" w:color="231F20"/>
              <w:bottom w:val="single" w:sz="4" w:space="0" w:color="231F20"/>
              <w:right w:val="single" w:sz="4" w:space="0" w:color="231F20"/>
            </w:tcBorders>
          </w:tcPr>
          <w:p w:rsidR="00DD4123" w:rsidRDefault="00DD4123" w:rsidP="003622CA">
            <w:pPr>
              <w:pStyle w:val="TableParagraph"/>
              <w:rPr>
                <w:sz w:val="20"/>
              </w:rPr>
            </w:pPr>
          </w:p>
        </w:tc>
        <w:tc>
          <w:tcPr>
            <w:tcW w:w="3101"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line="267" w:lineRule="exact"/>
              <w:ind w:left="1214" w:right="1204"/>
              <w:rPr>
                <w:sz w:val="24"/>
              </w:rPr>
            </w:pPr>
            <w:r>
              <w:rPr>
                <w:color w:val="231F20"/>
                <w:sz w:val="24"/>
              </w:rPr>
              <w:t>Ниска</w:t>
            </w:r>
          </w:p>
        </w:tc>
        <w:tc>
          <w:tcPr>
            <w:tcW w:w="2610"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line="267" w:lineRule="exact"/>
              <w:ind w:left="890" w:right="880"/>
              <w:rPr>
                <w:sz w:val="24"/>
              </w:rPr>
            </w:pPr>
            <w:r>
              <w:rPr>
                <w:color w:val="231F20"/>
                <w:sz w:val="24"/>
              </w:rPr>
              <w:t>Средња</w:t>
            </w:r>
          </w:p>
        </w:tc>
        <w:tc>
          <w:tcPr>
            <w:tcW w:w="2363"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line="267" w:lineRule="exact"/>
              <w:ind w:left="792" w:right="782"/>
              <w:rPr>
                <w:sz w:val="24"/>
              </w:rPr>
            </w:pPr>
            <w:r>
              <w:rPr>
                <w:color w:val="231F20"/>
                <w:sz w:val="24"/>
              </w:rPr>
              <w:t>Висока</w:t>
            </w:r>
          </w:p>
        </w:tc>
      </w:tr>
      <w:tr w:rsidR="00DD4123" w:rsidRPr="007D5AB3" w:rsidTr="003622CA">
        <w:trPr>
          <w:trHeight w:val="580"/>
        </w:trPr>
        <w:tc>
          <w:tcPr>
            <w:tcW w:w="1384"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ind w:left="107"/>
              <w:rPr>
                <w:sz w:val="24"/>
              </w:rPr>
            </w:pPr>
            <w:r>
              <w:rPr>
                <w:color w:val="231F20"/>
                <w:sz w:val="24"/>
              </w:rPr>
              <w:t>Висок</w:t>
            </w:r>
          </w:p>
        </w:tc>
        <w:tc>
          <w:tcPr>
            <w:tcW w:w="3101" w:type="dxa"/>
            <w:tcBorders>
              <w:top w:val="single" w:sz="4" w:space="0" w:color="231F20"/>
              <w:left w:val="single" w:sz="4" w:space="0" w:color="231F20"/>
              <w:bottom w:val="single" w:sz="4" w:space="0" w:color="231F20"/>
              <w:right w:val="single" w:sz="4" w:space="0" w:color="231F20"/>
            </w:tcBorders>
          </w:tcPr>
          <w:p w:rsidR="00DD4123" w:rsidRDefault="00DD4123" w:rsidP="003622CA">
            <w:pPr>
              <w:pStyle w:val="TableParagraph"/>
            </w:pPr>
          </w:p>
        </w:tc>
        <w:tc>
          <w:tcPr>
            <w:tcW w:w="2610" w:type="dxa"/>
            <w:tcBorders>
              <w:top w:val="single" w:sz="4" w:space="0" w:color="231F20"/>
              <w:left w:val="single" w:sz="4" w:space="0" w:color="231F20"/>
              <w:bottom w:val="single" w:sz="4" w:space="0" w:color="231F20"/>
              <w:right w:val="single" w:sz="4" w:space="0" w:color="231F20"/>
            </w:tcBorders>
            <w:shd w:val="clear" w:color="auto" w:fill="DCDDDE"/>
            <w:hideMark/>
          </w:tcPr>
          <w:p w:rsidR="00DD4123" w:rsidRDefault="00DD4123" w:rsidP="003622CA">
            <w:pPr>
              <w:pStyle w:val="TableParagraph"/>
              <w:spacing w:before="5"/>
              <w:ind w:left="108"/>
              <w:rPr>
                <w:sz w:val="24"/>
              </w:rPr>
            </w:pPr>
            <w:r>
              <w:rPr>
                <w:color w:val="231F20"/>
                <w:sz w:val="24"/>
              </w:rPr>
              <w:t>Ризик бр.</w:t>
            </w:r>
            <w:r>
              <w:rPr>
                <w:color w:val="231F20"/>
                <w:spacing w:val="-5"/>
                <w:sz w:val="24"/>
              </w:rPr>
              <w:t xml:space="preserve"> </w:t>
            </w:r>
            <w:r>
              <w:rPr>
                <w:color w:val="231F20"/>
                <w:sz w:val="24"/>
              </w:rPr>
              <w:t>1</w:t>
            </w:r>
          </w:p>
          <w:p w:rsidR="00DD4123" w:rsidRDefault="00DD4123" w:rsidP="003622CA">
            <w:pPr>
              <w:pStyle w:val="TableParagraph"/>
              <w:spacing w:before="12" w:line="267" w:lineRule="exact"/>
              <w:ind w:left="108"/>
              <w:rPr>
                <w:sz w:val="24"/>
              </w:rPr>
            </w:pPr>
            <w:r>
              <w:rPr>
                <w:color w:val="231F20"/>
                <w:sz w:val="24"/>
              </w:rPr>
              <w:t>Ризик бр.</w:t>
            </w:r>
            <w:r>
              <w:rPr>
                <w:color w:val="231F20"/>
                <w:spacing w:val="-5"/>
                <w:sz w:val="24"/>
              </w:rPr>
              <w:t xml:space="preserve"> </w:t>
            </w:r>
            <w:r>
              <w:rPr>
                <w:color w:val="231F20"/>
                <w:sz w:val="24"/>
              </w:rPr>
              <w:t>5</w:t>
            </w:r>
          </w:p>
        </w:tc>
        <w:tc>
          <w:tcPr>
            <w:tcW w:w="2363" w:type="dxa"/>
            <w:tcBorders>
              <w:top w:val="single" w:sz="4" w:space="0" w:color="231F20"/>
              <w:left w:val="single" w:sz="4" w:space="0" w:color="231F20"/>
              <w:bottom w:val="single" w:sz="4" w:space="0" w:color="231F20"/>
              <w:right w:val="single" w:sz="4" w:space="0" w:color="231F20"/>
            </w:tcBorders>
            <w:shd w:val="clear" w:color="auto" w:fill="DCDDDE"/>
            <w:hideMark/>
          </w:tcPr>
          <w:p w:rsidR="00DD4123" w:rsidRDefault="00DD4123" w:rsidP="003622CA">
            <w:pPr>
              <w:pStyle w:val="TableParagraph"/>
              <w:spacing w:before="5"/>
              <w:ind w:left="108"/>
              <w:rPr>
                <w:sz w:val="24"/>
              </w:rPr>
            </w:pPr>
            <w:r>
              <w:rPr>
                <w:color w:val="231F20"/>
                <w:sz w:val="24"/>
              </w:rPr>
              <w:t>Ризик бр. 6</w:t>
            </w:r>
          </w:p>
        </w:tc>
      </w:tr>
      <w:tr w:rsidR="00DD4123" w:rsidRPr="007D5AB3" w:rsidTr="003622CA">
        <w:trPr>
          <w:trHeight w:val="868"/>
        </w:trPr>
        <w:tc>
          <w:tcPr>
            <w:tcW w:w="1384"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ind w:left="107"/>
              <w:rPr>
                <w:sz w:val="24"/>
              </w:rPr>
            </w:pPr>
            <w:r>
              <w:rPr>
                <w:color w:val="231F20"/>
                <w:sz w:val="24"/>
              </w:rPr>
              <w:t>Умерен</w:t>
            </w:r>
          </w:p>
        </w:tc>
        <w:tc>
          <w:tcPr>
            <w:tcW w:w="3101" w:type="dxa"/>
            <w:tcBorders>
              <w:top w:val="single" w:sz="4" w:space="0" w:color="231F20"/>
              <w:left w:val="single" w:sz="4" w:space="0" w:color="231F20"/>
              <w:bottom w:val="single" w:sz="4" w:space="0" w:color="231F20"/>
              <w:right w:val="single" w:sz="4" w:space="0" w:color="231F20"/>
            </w:tcBorders>
            <w:shd w:val="clear" w:color="auto" w:fill="F1F1F2"/>
          </w:tcPr>
          <w:p w:rsidR="00DD4123" w:rsidRDefault="00DD4123" w:rsidP="003622CA">
            <w:pPr>
              <w:pStyle w:val="TableParagraph"/>
            </w:pPr>
          </w:p>
        </w:tc>
        <w:tc>
          <w:tcPr>
            <w:tcW w:w="2610" w:type="dxa"/>
            <w:tcBorders>
              <w:top w:val="single" w:sz="4" w:space="0" w:color="231F20"/>
              <w:left w:val="single" w:sz="4" w:space="0" w:color="231F20"/>
              <w:bottom w:val="single" w:sz="4" w:space="0" w:color="231F20"/>
              <w:right w:val="single" w:sz="4" w:space="0" w:color="231F20"/>
            </w:tcBorders>
          </w:tcPr>
          <w:p w:rsidR="00DD4123" w:rsidRDefault="00DD4123" w:rsidP="003622CA">
            <w:pPr>
              <w:pStyle w:val="TableParagraph"/>
            </w:pPr>
          </w:p>
        </w:tc>
        <w:tc>
          <w:tcPr>
            <w:tcW w:w="2363" w:type="dxa"/>
            <w:tcBorders>
              <w:top w:val="single" w:sz="4" w:space="0" w:color="231F20"/>
              <w:left w:val="single" w:sz="4" w:space="0" w:color="231F20"/>
              <w:bottom w:val="single" w:sz="4" w:space="0" w:color="231F20"/>
              <w:right w:val="single" w:sz="4" w:space="0" w:color="231F20"/>
            </w:tcBorders>
            <w:shd w:val="clear" w:color="auto" w:fill="DCDDDE"/>
            <w:hideMark/>
          </w:tcPr>
          <w:p w:rsidR="00DD4123" w:rsidRDefault="00DD4123" w:rsidP="003622CA">
            <w:pPr>
              <w:pStyle w:val="TableParagraph"/>
              <w:spacing w:before="5"/>
              <w:ind w:left="108"/>
              <w:rPr>
                <w:sz w:val="24"/>
              </w:rPr>
            </w:pPr>
            <w:r>
              <w:rPr>
                <w:color w:val="231F20"/>
                <w:sz w:val="24"/>
              </w:rPr>
              <w:t>Ризик бр.</w:t>
            </w:r>
            <w:r>
              <w:rPr>
                <w:color w:val="231F20"/>
                <w:spacing w:val="-6"/>
                <w:sz w:val="24"/>
              </w:rPr>
              <w:t xml:space="preserve"> </w:t>
            </w:r>
            <w:r>
              <w:rPr>
                <w:color w:val="231F20"/>
                <w:sz w:val="24"/>
              </w:rPr>
              <w:t>2</w:t>
            </w:r>
          </w:p>
          <w:p w:rsidR="00DD4123" w:rsidRDefault="00DD4123" w:rsidP="003622CA">
            <w:pPr>
              <w:pStyle w:val="TableParagraph"/>
              <w:spacing w:before="12"/>
              <w:ind w:left="108"/>
              <w:rPr>
                <w:sz w:val="24"/>
              </w:rPr>
            </w:pPr>
            <w:r>
              <w:rPr>
                <w:color w:val="231F20"/>
                <w:sz w:val="24"/>
              </w:rPr>
              <w:t>Ризик бр.</w:t>
            </w:r>
            <w:r>
              <w:rPr>
                <w:color w:val="231F20"/>
                <w:spacing w:val="-5"/>
                <w:sz w:val="24"/>
              </w:rPr>
              <w:t xml:space="preserve"> </w:t>
            </w:r>
            <w:r>
              <w:rPr>
                <w:color w:val="231F20"/>
                <w:sz w:val="24"/>
              </w:rPr>
              <w:t>3</w:t>
            </w:r>
          </w:p>
          <w:p w:rsidR="00DD4123" w:rsidRDefault="00DD4123" w:rsidP="003622CA">
            <w:pPr>
              <w:pStyle w:val="TableParagraph"/>
              <w:spacing w:before="12" w:line="267" w:lineRule="exact"/>
              <w:ind w:left="108"/>
              <w:rPr>
                <w:sz w:val="24"/>
              </w:rPr>
            </w:pPr>
            <w:r>
              <w:rPr>
                <w:color w:val="231F20"/>
                <w:sz w:val="24"/>
              </w:rPr>
              <w:t>Ризик бр.</w:t>
            </w:r>
            <w:r>
              <w:rPr>
                <w:color w:val="231F20"/>
                <w:spacing w:val="-5"/>
                <w:sz w:val="24"/>
              </w:rPr>
              <w:t xml:space="preserve"> </w:t>
            </w:r>
            <w:r>
              <w:rPr>
                <w:color w:val="231F20"/>
                <w:sz w:val="24"/>
              </w:rPr>
              <w:t>4</w:t>
            </w:r>
          </w:p>
        </w:tc>
      </w:tr>
      <w:tr w:rsidR="00DD4123" w:rsidRPr="007D5AB3" w:rsidTr="003622CA">
        <w:trPr>
          <w:trHeight w:val="292"/>
        </w:trPr>
        <w:tc>
          <w:tcPr>
            <w:tcW w:w="1384"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line="267" w:lineRule="exact"/>
              <w:ind w:left="108"/>
              <w:rPr>
                <w:sz w:val="24"/>
              </w:rPr>
            </w:pPr>
            <w:r>
              <w:rPr>
                <w:color w:val="231F20"/>
                <w:sz w:val="24"/>
              </w:rPr>
              <w:t>Мали</w:t>
            </w:r>
          </w:p>
        </w:tc>
        <w:tc>
          <w:tcPr>
            <w:tcW w:w="3101" w:type="dxa"/>
            <w:tcBorders>
              <w:top w:val="single" w:sz="4" w:space="0" w:color="231F20"/>
              <w:left w:val="single" w:sz="4" w:space="0" w:color="231F20"/>
              <w:bottom w:val="single" w:sz="4" w:space="0" w:color="231F20"/>
              <w:right w:val="single" w:sz="4" w:space="0" w:color="231F20"/>
            </w:tcBorders>
            <w:shd w:val="clear" w:color="auto" w:fill="F1F1F2"/>
          </w:tcPr>
          <w:p w:rsidR="00DD4123" w:rsidRDefault="00DD4123" w:rsidP="003622CA">
            <w:pPr>
              <w:pStyle w:val="TableParagraph"/>
              <w:rPr>
                <w:sz w:val="20"/>
              </w:rPr>
            </w:pPr>
          </w:p>
        </w:tc>
        <w:tc>
          <w:tcPr>
            <w:tcW w:w="2610" w:type="dxa"/>
            <w:tcBorders>
              <w:top w:val="single" w:sz="4" w:space="0" w:color="231F20"/>
              <w:left w:val="single" w:sz="4" w:space="0" w:color="231F20"/>
              <w:bottom w:val="single" w:sz="4" w:space="0" w:color="231F20"/>
              <w:right w:val="single" w:sz="4" w:space="0" w:color="231F20"/>
            </w:tcBorders>
            <w:shd w:val="clear" w:color="auto" w:fill="F1F1F2"/>
          </w:tcPr>
          <w:p w:rsidR="00DD4123" w:rsidRDefault="00DD4123" w:rsidP="003622CA">
            <w:pPr>
              <w:pStyle w:val="TableParagraph"/>
              <w:rPr>
                <w:sz w:val="20"/>
              </w:rPr>
            </w:pPr>
          </w:p>
        </w:tc>
        <w:tc>
          <w:tcPr>
            <w:tcW w:w="2363" w:type="dxa"/>
            <w:tcBorders>
              <w:top w:val="single" w:sz="4" w:space="0" w:color="231F20"/>
              <w:left w:val="single" w:sz="4" w:space="0" w:color="231F20"/>
              <w:bottom w:val="single" w:sz="4" w:space="0" w:color="231F20"/>
              <w:right w:val="single" w:sz="4" w:space="0" w:color="231F20"/>
            </w:tcBorders>
          </w:tcPr>
          <w:p w:rsidR="00DD4123" w:rsidRDefault="00DD4123" w:rsidP="003622CA">
            <w:pPr>
              <w:pStyle w:val="TableParagraph"/>
              <w:rPr>
                <w:sz w:val="20"/>
              </w:rPr>
            </w:pPr>
          </w:p>
        </w:tc>
      </w:tr>
    </w:tbl>
    <w:p w:rsidR="00DD4123" w:rsidRDefault="00DD4123" w:rsidP="00DD4123">
      <w:pPr>
        <w:rPr>
          <w:b/>
          <w:lang w:val="sr-Latn-RS"/>
        </w:rPr>
      </w:pPr>
    </w:p>
    <w:p w:rsidR="00DD4123" w:rsidRDefault="00DD4123" w:rsidP="00DD4123">
      <w:pPr>
        <w:rPr>
          <w:b/>
          <w:lang w:val="sr-Latn-RS"/>
        </w:rPr>
      </w:pPr>
    </w:p>
    <w:p w:rsidR="00DD4123" w:rsidRDefault="00DD4123" w:rsidP="00DD4123">
      <w:pPr>
        <w:pStyle w:val="Heading5"/>
        <w:ind w:left="323"/>
      </w:pPr>
      <w:r>
        <w:rPr>
          <w:color w:val="231F20"/>
        </w:rPr>
        <w:t>Табела 1.10: Процес обављања имовинско-правних послова</w:t>
      </w:r>
    </w:p>
    <w:p w:rsidR="00DD4123" w:rsidRDefault="00DD4123" w:rsidP="00DD4123">
      <w:pPr>
        <w:pStyle w:val="BodyText"/>
        <w:spacing w:before="6" w:after="1"/>
        <w:rPr>
          <w:b/>
          <w:i/>
          <w:sz w:val="27"/>
        </w:rPr>
      </w:pPr>
    </w:p>
    <w:tbl>
      <w:tblPr>
        <w:tblW w:w="9450" w:type="dxa"/>
        <w:tblInd w:w="18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50"/>
        <w:gridCol w:w="3150"/>
        <w:gridCol w:w="2610"/>
        <w:gridCol w:w="2340"/>
      </w:tblGrid>
      <w:tr w:rsidR="00DD4123" w:rsidRPr="005F5EE4" w:rsidTr="003622CA">
        <w:trPr>
          <w:trHeight w:val="288"/>
        </w:trPr>
        <w:tc>
          <w:tcPr>
            <w:tcW w:w="1350"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1" w:line="267" w:lineRule="exact"/>
              <w:ind w:left="107"/>
              <w:rPr>
                <w:b/>
                <w:i/>
                <w:sz w:val="24"/>
              </w:rPr>
            </w:pPr>
            <w:r>
              <w:rPr>
                <w:b/>
                <w:i/>
                <w:color w:val="231F20"/>
                <w:sz w:val="24"/>
              </w:rPr>
              <w:t>Утицај</w:t>
            </w:r>
          </w:p>
        </w:tc>
        <w:tc>
          <w:tcPr>
            <w:tcW w:w="8100" w:type="dxa"/>
            <w:gridSpan w:val="3"/>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1" w:line="267" w:lineRule="exact"/>
              <w:ind w:left="2361" w:right="2351"/>
              <w:rPr>
                <w:b/>
                <w:i/>
                <w:sz w:val="24"/>
              </w:rPr>
            </w:pPr>
            <w:r>
              <w:rPr>
                <w:b/>
                <w:i/>
                <w:color w:val="231F20"/>
                <w:sz w:val="24"/>
              </w:rPr>
              <w:t>Вероватноћа настанка ризика</w:t>
            </w:r>
          </w:p>
        </w:tc>
      </w:tr>
      <w:tr w:rsidR="00DD4123" w:rsidRPr="005F5EE4" w:rsidTr="003622CA">
        <w:trPr>
          <w:trHeight w:val="292"/>
        </w:trPr>
        <w:tc>
          <w:tcPr>
            <w:tcW w:w="1350" w:type="dxa"/>
            <w:tcBorders>
              <w:top w:val="single" w:sz="4" w:space="0" w:color="231F20"/>
              <w:left w:val="single" w:sz="4" w:space="0" w:color="231F20"/>
              <w:bottom w:val="single" w:sz="4" w:space="0" w:color="231F20"/>
              <w:right w:val="single" w:sz="4" w:space="0" w:color="231F20"/>
            </w:tcBorders>
          </w:tcPr>
          <w:p w:rsidR="00DD4123" w:rsidRDefault="00DD4123" w:rsidP="003622CA">
            <w:pPr>
              <w:pStyle w:val="TableParagraph"/>
              <w:rPr>
                <w:sz w:val="20"/>
              </w:rPr>
            </w:pPr>
          </w:p>
          <w:p w:rsidR="00DD4123" w:rsidRDefault="00DD4123" w:rsidP="003622CA">
            <w:pPr>
              <w:pStyle w:val="TableParagraph"/>
              <w:rPr>
                <w:sz w:val="20"/>
              </w:rPr>
            </w:pPr>
          </w:p>
          <w:p w:rsidR="00DD4123" w:rsidRDefault="00DD4123" w:rsidP="003622CA">
            <w:pPr>
              <w:pStyle w:val="TableParagraph"/>
              <w:rPr>
                <w:sz w:val="20"/>
              </w:rPr>
            </w:pPr>
          </w:p>
        </w:tc>
        <w:tc>
          <w:tcPr>
            <w:tcW w:w="3150"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line="267" w:lineRule="exact"/>
              <w:ind w:left="1215" w:right="1206"/>
              <w:rPr>
                <w:sz w:val="24"/>
              </w:rPr>
            </w:pPr>
            <w:r>
              <w:rPr>
                <w:color w:val="231F20"/>
                <w:sz w:val="24"/>
              </w:rPr>
              <w:t>Ниска</w:t>
            </w:r>
          </w:p>
        </w:tc>
        <w:tc>
          <w:tcPr>
            <w:tcW w:w="2610"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line="267" w:lineRule="exact"/>
              <w:ind w:left="889" w:right="880"/>
              <w:rPr>
                <w:sz w:val="24"/>
              </w:rPr>
            </w:pPr>
            <w:r>
              <w:rPr>
                <w:color w:val="231F20"/>
                <w:sz w:val="24"/>
              </w:rPr>
              <w:t>Средња</w:t>
            </w:r>
          </w:p>
        </w:tc>
        <w:tc>
          <w:tcPr>
            <w:tcW w:w="2340"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line="267" w:lineRule="exact"/>
              <w:ind w:left="790" w:right="781"/>
              <w:rPr>
                <w:sz w:val="24"/>
              </w:rPr>
            </w:pPr>
            <w:r>
              <w:rPr>
                <w:color w:val="231F20"/>
                <w:sz w:val="24"/>
              </w:rPr>
              <w:t>Висока</w:t>
            </w:r>
          </w:p>
        </w:tc>
      </w:tr>
      <w:tr w:rsidR="00DD4123" w:rsidRPr="005F5EE4" w:rsidTr="003622CA">
        <w:trPr>
          <w:trHeight w:val="580"/>
        </w:trPr>
        <w:tc>
          <w:tcPr>
            <w:tcW w:w="1350"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ind w:left="107"/>
              <w:rPr>
                <w:sz w:val="24"/>
              </w:rPr>
            </w:pPr>
            <w:r>
              <w:rPr>
                <w:color w:val="231F20"/>
                <w:sz w:val="24"/>
              </w:rPr>
              <w:t>Висок</w:t>
            </w:r>
          </w:p>
        </w:tc>
        <w:tc>
          <w:tcPr>
            <w:tcW w:w="3150" w:type="dxa"/>
            <w:tcBorders>
              <w:top w:val="single" w:sz="4" w:space="0" w:color="231F20"/>
              <w:left w:val="single" w:sz="4" w:space="0" w:color="231F20"/>
              <w:bottom w:val="single" w:sz="4" w:space="0" w:color="231F20"/>
              <w:right w:val="single" w:sz="4" w:space="0" w:color="231F20"/>
            </w:tcBorders>
          </w:tcPr>
          <w:p w:rsidR="00DD4123" w:rsidRDefault="00DD4123" w:rsidP="003622CA">
            <w:pPr>
              <w:pStyle w:val="TableParagraph"/>
            </w:pPr>
          </w:p>
        </w:tc>
        <w:tc>
          <w:tcPr>
            <w:tcW w:w="2610" w:type="dxa"/>
            <w:tcBorders>
              <w:top w:val="single" w:sz="4" w:space="0" w:color="231F20"/>
              <w:left w:val="single" w:sz="4" w:space="0" w:color="231F20"/>
              <w:bottom w:val="single" w:sz="4" w:space="0" w:color="231F20"/>
              <w:right w:val="single" w:sz="4" w:space="0" w:color="231F20"/>
            </w:tcBorders>
            <w:shd w:val="clear" w:color="auto" w:fill="DCDDDE"/>
            <w:hideMark/>
          </w:tcPr>
          <w:p w:rsidR="00DD4123" w:rsidRDefault="00DD4123" w:rsidP="003622CA">
            <w:pPr>
              <w:pStyle w:val="TableParagraph"/>
              <w:spacing w:before="5"/>
              <w:ind w:left="107"/>
              <w:rPr>
                <w:sz w:val="24"/>
              </w:rPr>
            </w:pPr>
            <w:r>
              <w:rPr>
                <w:color w:val="231F20"/>
                <w:sz w:val="24"/>
              </w:rPr>
              <w:t>Ризик бр.</w:t>
            </w:r>
            <w:r>
              <w:rPr>
                <w:color w:val="231F20"/>
                <w:spacing w:val="-5"/>
                <w:sz w:val="24"/>
              </w:rPr>
              <w:t xml:space="preserve"> </w:t>
            </w:r>
            <w:r>
              <w:rPr>
                <w:color w:val="231F20"/>
                <w:sz w:val="24"/>
              </w:rPr>
              <w:t>1</w:t>
            </w:r>
          </w:p>
          <w:p w:rsidR="00DD4123" w:rsidRDefault="00DD4123" w:rsidP="003622CA">
            <w:pPr>
              <w:pStyle w:val="TableParagraph"/>
              <w:spacing w:before="12" w:line="267" w:lineRule="exact"/>
              <w:ind w:left="107"/>
              <w:rPr>
                <w:sz w:val="24"/>
              </w:rPr>
            </w:pPr>
            <w:r>
              <w:rPr>
                <w:color w:val="231F20"/>
                <w:sz w:val="24"/>
              </w:rPr>
              <w:t>Ризик бр.</w:t>
            </w:r>
            <w:r>
              <w:rPr>
                <w:color w:val="231F20"/>
                <w:spacing w:val="-5"/>
                <w:sz w:val="24"/>
              </w:rPr>
              <w:t xml:space="preserve"> </w:t>
            </w:r>
            <w:r>
              <w:rPr>
                <w:color w:val="231F20"/>
                <w:sz w:val="24"/>
              </w:rPr>
              <w:t>5</w:t>
            </w:r>
          </w:p>
        </w:tc>
        <w:tc>
          <w:tcPr>
            <w:tcW w:w="2340" w:type="dxa"/>
            <w:tcBorders>
              <w:top w:val="single" w:sz="4" w:space="0" w:color="231F20"/>
              <w:left w:val="single" w:sz="4" w:space="0" w:color="231F20"/>
              <w:bottom w:val="single" w:sz="4" w:space="0" w:color="231F20"/>
              <w:right w:val="single" w:sz="4" w:space="0" w:color="231F20"/>
            </w:tcBorders>
            <w:shd w:val="clear" w:color="auto" w:fill="DCDDDE"/>
            <w:hideMark/>
          </w:tcPr>
          <w:p w:rsidR="00DD4123" w:rsidRDefault="00DD4123" w:rsidP="003622CA">
            <w:pPr>
              <w:pStyle w:val="TableParagraph"/>
              <w:spacing w:before="5"/>
              <w:ind w:left="107"/>
              <w:rPr>
                <w:sz w:val="24"/>
              </w:rPr>
            </w:pPr>
            <w:r>
              <w:rPr>
                <w:color w:val="231F20"/>
                <w:sz w:val="24"/>
              </w:rPr>
              <w:t>Ризик бр. 6</w:t>
            </w:r>
          </w:p>
        </w:tc>
      </w:tr>
      <w:tr w:rsidR="00DD4123" w:rsidRPr="005F5EE4" w:rsidTr="003622CA">
        <w:trPr>
          <w:trHeight w:val="868"/>
        </w:trPr>
        <w:tc>
          <w:tcPr>
            <w:tcW w:w="1350"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ind w:left="107"/>
              <w:rPr>
                <w:sz w:val="24"/>
              </w:rPr>
            </w:pPr>
            <w:r>
              <w:rPr>
                <w:color w:val="231F20"/>
                <w:sz w:val="24"/>
              </w:rPr>
              <w:lastRenderedPageBreak/>
              <w:t>Умерен</w:t>
            </w:r>
          </w:p>
        </w:tc>
        <w:tc>
          <w:tcPr>
            <w:tcW w:w="3150" w:type="dxa"/>
            <w:tcBorders>
              <w:top w:val="single" w:sz="4" w:space="0" w:color="231F20"/>
              <w:left w:val="single" w:sz="4" w:space="0" w:color="231F20"/>
              <w:bottom w:val="single" w:sz="4" w:space="0" w:color="231F20"/>
              <w:right w:val="single" w:sz="4" w:space="0" w:color="231F20"/>
            </w:tcBorders>
            <w:shd w:val="clear" w:color="auto" w:fill="F1F1F2"/>
          </w:tcPr>
          <w:p w:rsidR="00DD4123" w:rsidRDefault="00DD4123" w:rsidP="003622CA">
            <w:pPr>
              <w:pStyle w:val="TableParagraph"/>
            </w:pPr>
          </w:p>
        </w:tc>
        <w:tc>
          <w:tcPr>
            <w:tcW w:w="2610" w:type="dxa"/>
            <w:tcBorders>
              <w:top w:val="single" w:sz="4" w:space="0" w:color="231F20"/>
              <w:left w:val="single" w:sz="4" w:space="0" w:color="231F20"/>
              <w:bottom w:val="single" w:sz="4" w:space="0" w:color="231F20"/>
              <w:right w:val="single" w:sz="4" w:space="0" w:color="231F20"/>
            </w:tcBorders>
          </w:tcPr>
          <w:p w:rsidR="00DD4123" w:rsidRDefault="00DD4123" w:rsidP="003622CA">
            <w:pPr>
              <w:pStyle w:val="TableParagraph"/>
            </w:pPr>
          </w:p>
        </w:tc>
        <w:tc>
          <w:tcPr>
            <w:tcW w:w="2340" w:type="dxa"/>
            <w:tcBorders>
              <w:top w:val="single" w:sz="4" w:space="0" w:color="231F20"/>
              <w:left w:val="single" w:sz="4" w:space="0" w:color="231F20"/>
              <w:bottom w:val="single" w:sz="4" w:space="0" w:color="231F20"/>
              <w:right w:val="single" w:sz="4" w:space="0" w:color="231F20"/>
            </w:tcBorders>
            <w:shd w:val="clear" w:color="auto" w:fill="DCDDDE"/>
            <w:hideMark/>
          </w:tcPr>
          <w:p w:rsidR="00DD4123" w:rsidRDefault="00DD4123" w:rsidP="003622CA">
            <w:pPr>
              <w:pStyle w:val="TableParagraph"/>
              <w:spacing w:before="5"/>
              <w:ind w:left="107"/>
              <w:rPr>
                <w:sz w:val="24"/>
              </w:rPr>
            </w:pPr>
            <w:r>
              <w:rPr>
                <w:color w:val="231F20"/>
                <w:sz w:val="24"/>
              </w:rPr>
              <w:t>Ризик бр.</w:t>
            </w:r>
            <w:r>
              <w:rPr>
                <w:color w:val="231F20"/>
                <w:spacing w:val="-6"/>
                <w:sz w:val="24"/>
              </w:rPr>
              <w:t xml:space="preserve"> </w:t>
            </w:r>
            <w:r>
              <w:rPr>
                <w:color w:val="231F20"/>
                <w:sz w:val="24"/>
              </w:rPr>
              <w:t>2</w:t>
            </w:r>
          </w:p>
          <w:p w:rsidR="00DD4123" w:rsidRDefault="00DD4123" w:rsidP="003622CA">
            <w:pPr>
              <w:pStyle w:val="TableParagraph"/>
              <w:spacing w:before="12"/>
              <w:ind w:left="107"/>
              <w:rPr>
                <w:sz w:val="24"/>
              </w:rPr>
            </w:pPr>
            <w:r>
              <w:rPr>
                <w:color w:val="231F20"/>
                <w:sz w:val="24"/>
              </w:rPr>
              <w:t>Ризик бр.</w:t>
            </w:r>
            <w:r>
              <w:rPr>
                <w:color w:val="231F20"/>
                <w:spacing w:val="-5"/>
                <w:sz w:val="24"/>
              </w:rPr>
              <w:t xml:space="preserve"> </w:t>
            </w:r>
            <w:r>
              <w:rPr>
                <w:color w:val="231F20"/>
                <w:sz w:val="24"/>
              </w:rPr>
              <w:t>3</w:t>
            </w:r>
          </w:p>
          <w:p w:rsidR="00DD4123" w:rsidRDefault="00DD4123" w:rsidP="003622CA">
            <w:pPr>
              <w:pStyle w:val="TableParagraph"/>
              <w:spacing w:before="12" w:line="267" w:lineRule="exact"/>
              <w:ind w:left="107"/>
              <w:rPr>
                <w:sz w:val="24"/>
              </w:rPr>
            </w:pPr>
            <w:r>
              <w:rPr>
                <w:color w:val="231F20"/>
                <w:sz w:val="24"/>
              </w:rPr>
              <w:t>Ризик бр.</w:t>
            </w:r>
            <w:r>
              <w:rPr>
                <w:color w:val="231F20"/>
                <w:spacing w:val="-5"/>
                <w:sz w:val="24"/>
              </w:rPr>
              <w:t xml:space="preserve"> </w:t>
            </w:r>
            <w:r>
              <w:rPr>
                <w:color w:val="231F20"/>
                <w:sz w:val="24"/>
              </w:rPr>
              <w:t>4</w:t>
            </w:r>
          </w:p>
        </w:tc>
      </w:tr>
      <w:tr w:rsidR="00DD4123" w:rsidRPr="005F5EE4" w:rsidTr="003622CA">
        <w:trPr>
          <w:trHeight w:val="292"/>
        </w:trPr>
        <w:tc>
          <w:tcPr>
            <w:tcW w:w="1350"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line="267" w:lineRule="exact"/>
              <w:ind w:left="107"/>
              <w:rPr>
                <w:sz w:val="24"/>
              </w:rPr>
            </w:pPr>
            <w:r>
              <w:rPr>
                <w:color w:val="231F20"/>
                <w:sz w:val="24"/>
              </w:rPr>
              <w:t>Мали</w:t>
            </w:r>
          </w:p>
        </w:tc>
        <w:tc>
          <w:tcPr>
            <w:tcW w:w="3150" w:type="dxa"/>
            <w:tcBorders>
              <w:top w:val="single" w:sz="4" w:space="0" w:color="231F20"/>
              <w:left w:val="single" w:sz="4" w:space="0" w:color="231F20"/>
              <w:bottom w:val="single" w:sz="4" w:space="0" w:color="231F20"/>
              <w:right w:val="single" w:sz="4" w:space="0" w:color="231F20"/>
            </w:tcBorders>
            <w:shd w:val="clear" w:color="auto" w:fill="F1F1F2"/>
          </w:tcPr>
          <w:p w:rsidR="00DD4123" w:rsidRDefault="00DD4123" w:rsidP="003622CA">
            <w:pPr>
              <w:pStyle w:val="TableParagraph"/>
              <w:rPr>
                <w:sz w:val="20"/>
              </w:rPr>
            </w:pPr>
          </w:p>
        </w:tc>
        <w:tc>
          <w:tcPr>
            <w:tcW w:w="2610" w:type="dxa"/>
            <w:tcBorders>
              <w:top w:val="single" w:sz="4" w:space="0" w:color="231F20"/>
              <w:left w:val="single" w:sz="4" w:space="0" w:color="231F20"/>
              <w:bottom w:val="single" w:sz="4" w:space="0" w:color="231F20"/>
              <w:right w:val="single" w:sz="4" w:space="0" w:color="231F20"/>
            </w:tcBorders>
            <w:shd w:val="clear" w:color="auto" w:fill="F1F1F2"/>
          </w:tcPr>
          <w:p w:rsidR="00DD4123" w:rsidRDefault="00DD4123" w:rsidP="003622CA">
            <w:pPr>
              <w:pStyle w:val="TableParagraph"/>
              <w:rPr>
                <w:sz w:val="20"/>
              </w:rPr>
            </w:pPr>
          </w:p>
        </w:tc>
        <w:tc>
          <w:tcPr>
            <w:tcW w:w="2340" w:type="dxa"/>
            <w:tcBorders>
              <w:top w:val="single" w:sz="4" w:space="0" w:color="231F20"/>
              <w:left w:val="single" w:sz="4" w:space="0" w:color="231F20"/>
              <w:bottom w:val="single" w:sz="4" w:space="0" w:color="231F20"/>
              <w:right w:val="single" w:sz="4" w:space="0" w:color="231F20"/>
            </w:tcBorders>
          </w:tcPr>
          <w:p w:rsidR="00DD4123" w:rsidRDefault="00DD4123" w:rsidP="003622CA">
            <w:pPr>
              <w:pStyle w:val="TableParagraph"/>
              <w:rPr>
                <w:sz w:val="20"/>
              </w:rPr>
            </w:pPr>
          </w:p>
        </w:tc>
      </w:tr>
    </w:tbl>
    <w:p w:rsidR="00DD4123" w:rsidRDefault="00DD4123" w:rsidP="00DD4123">
      <w:pPr>
        <w:rPr>
          <w:b/>
          <w:lang w:val="sr-Latn-RS"/>
        </w:rPr>
      </w:pPr>
    </w:p>
    <w:p w:rsidR="00DD4123" w:rsidRDefault="00DD4123" w:rsidP="00DD4123">
      <w:pPr>
        <w:rPr>
          <w:b/>
          <w:lang w:val="sr-Latn-RS"/>
        </w:rPr>
      </w:pPr>
    </w:p>
    <w:p w:rsidR="00DD4123" w:rsidRDefault="00DD4123" w:rsidP="00DD4123">
      <w:pPr>
        <w:pStyle w:val="Heading5"/>
      </w:pPr>
      <w:r>
        <w:rPr>
          <w:color w:val="231F20"/>
        </w:rPr>
        <w:t>Табела 1.11: Процес урбанистичких и грађевинских послова</w:t>
      </w:r>
    </w:p>
    <w:p w:rsidR="00DD4123" w:rsidRDefault="00DD4123" w:rsidP="00DD4123">
      <w:pPr>
        <w:pStyle w:val="BodyText"/>
        <w:spacing w:before="9"/>
        <w:rPr>
          <w:b/>
          <w:i/>
        </w:rPr>
      </w:pPr>
    </w:p>
    <w:tbl>
      <w:tblPr>
        <w:tblW w:w="0" w:type="auto"/>
        <w:tblInd w:w="16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84"/>
        <w:gridCol w:w="3155"/>
        <w:gridCol w:w="2610"/>
        <w:gridCol w:w="2309"/>
      </w:tblGrid>
      <w:tr w:rsidR="00DD4123" w:rsidRPr="008C066F" w:rsidTr="003622CA">
        <w:trPr>
          <w:trHeight w:val="288"/>
        </w:trPr>
        <w:tc>
          <w:tcPr>
            <w:tcW w:w="1384"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1" w:line="267" w:lineRule="exact"/>
              <w:ind w:left="107"/>
              <w:rPr>
                <w:b/>
                <w:i/>
                <w:sz w:val="24"/>
              </w:rPr>
            </w:pPr>
            <w:r>
              <w:rPr>
                <w:b/>
                <w:i/>
                <w:color w:val="231F20"/>
                <w:sz w:val="24"/>
              </w:rPr>
              <w:t>Утицај</w:t>
            </w:r>
          </w:p>
        </w:tc>
        <w:tc>
          <w:tcPr>
            <w:tcW w:w="8074" w:type="dxa"/>
            <w:gridSpan w:val="3"/>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1" w:line="267" w:lineRule="exact"/>
              <w:ind w:left="2361" w:right="2351"/>
              <w:rPr>
                <w:b/>
                <w:i/>
                <w:sz w:val="24"/>
              </w:rPr>
            </w:pPr>
            <w:r>
              <w:rPr>
                <w:b/>
                <w:i/>
                <w:color w:val="231F20"/>
                <w:sz w:val="24"/>
              </w:rPr>
              <w:t>Вероватноћа настанка ризика</w:t>
            </w:r>
          </w:p>
        </w:tc>
      </w:tr>
      <w:tr w:rsidR="00DD4123" w:rsidRPr="008C066F" w:rsidTr="003622CA">
        <w:trPr>
          <w:trHeight w:val="292"/>
        </w:trPr>
        <w:tc>
          <w:tcPr>
            <w:tcW w:w="1384" w:type="dxa"/>
            <w:tcBorders>
              <w:top w:val="single" w:sz="4" w:space="0" w:color="231F20"/>
              <w:left w:val="single" w:sz="4" w:space="0" w:color="231F20"/>
              <w:bottom w:val="single" w:sz="4" w:space="0" w:color="231F20"/>
              <w:right w:val="single" w:sz="4" w:space="0" w:color="231F20"/>
            </w:tcBorders>
          </w:tcPr>
          <w:p w:rsidR="00DD4123" w:rsidRDefault="00DD4123" w:rsidP="003622CA">
            <w:pPr>
              <w:pStyle w:val="TableParagraph"/>
              <w:rPr>
                <w:sz w:val="20"/>
              </w:rPr>
            </w:pPr>
          </w:p>
        </w:tc>
        <w:tc>
          <w:tcPr>
            <w:tcW w:w="3155"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line="267" w:lineRule="exact"/>
              <w:ind w:left="1241" w:right="1232"/>
              <w:rPr>
                <w:sz w:val="24"/>
              </w:rPr>
            </w:pPr>
            <w:r>
              <w:rPr>
                <w:color w:val="231F20"/>
                <w:sz w:val="24"/>
              </w:rPr>
              <w:t>Ниска</w:t>
            </w:r>
          </w:p>
        </w:tc>
        <w:tc>
          <w:tcPr>
            <w:tcW w:w="2610"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line="267" w:lineRule="exact"/>
              <w:ind w:left="889" w:right="880"/>
              <w:rPr>
                <w:sz w:val="24"/>
              </w:rPr>
            </w:pPr>
            <w:r>
              <w:rPr>
                <w:color w:val="231F20"/>
                <w:sz w:val="24"/>
              </w:rPr>
              <w:t>Средња</w:t>
            </w:r>
          </w:p>
        </w:tc>
        <w:tc>
          <w:tcPr>
            <w:tcW w:w="2309"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line="267" w:lineRule="exact"/>
              <w:ind w:left="764" w:right="755"/>
              <w:rPr>
                <w:sz w:val="24"/>
              </w:rPr>
            </w:pPr>
            <w:r>
              <w:rPr>
                <w:color w:val="231F20"/>
                <w:sz w:val="24"/>
              </w:rPr>
              <w:t>Висока</w:t>
            </w:r>
          </w:p>
        </w:tc>
      </w:tr>
      <w:tr w:rsidR="00DD4123" w:rsidRPr="008C066F" w:rsidTr="003622CA">
        <w:trPr>
          <w:trHeight w:val="580"/>
        </w:trPr>
        <w:tc>
          <w:tcPr>
            <w:tcW w:w="1384"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ind w:left="107"/>
              <w:rPr>
                <w:sz w:val="24"/>
              </w:rPr>
            </w:pPr>
            <w:r>
              <w:rPr>
                <w:color w:val="231F20"/>
                <w:sz w:val="24"/>
              </w:rPr>
              <w:t>Висок</w:t>
            </w:r>
          </w:p>
        </w:tc>
        <w:tc>
          <w:tcPr>
            <w:tcW w:w="3155" w:type="dxa"/>
            <w:tcBorders>
              <w:top w:val="single" w:sz="4" w:space="0" w:color="231F20"/>
              <w:left w:val="single" w:sz="4" w:space="0" w:color="231F20"/>
              <w:bottom w:val="single" w:sz="4" w:space="0" w:color="231F20"/>
              <w:right w:val="single" w:sz="4" w:space="0" w:color="231F20"/>
            </w:tcBorders>
          </w:tcPr>
          <w:p w:rsidR="00DD4123" w:rsidRDefault="00DD4123" w:rsidP="003622CA">
            <w:pPr>
              <w:pStyle w:val="TableParagraph"/>
            </w:pPr>
          </w:p>
        </w:tc>
        <w:tc>
          <w:tcPr>
            <w:tcW w:w="2610" w:type="dxa"/>
            <w:tcBorders>
              <w:top w:val="single" w:sz="4" w:space="0" w:color="231F20"/>
              <w:left w:val="single" w:sz="4" w:space="0" w:color="231F20"/>
              <w:bottom w:val="single" w:sz="4" w:space="0" w:color="231F20"/>
              <w:right w:val="single" w:sz="4" w:space="0" w:color="231F20"/>
            </w:tcBorders>
            <w:shd w:val="clear" w:color="auto" w:fill="DCDDDE"/>
            <w:hideMark/>
          </w:tcPr>
          <w:p w:rsidR="00DD4123" w:rsidRDefault="00DD4123" w:rsidP="003622CA">
            <w:pPr>
              <w:pStyle w:val="TableParagraph"/>
              <w:spacing w:before="5"/>
              <w:ind w:left="107"/>
              <w:rPr>
                <w:sz w:val="24"/>
              </w:rPr>
            </w:pPr>
            <w:r>
              <w:rPr>
                <w:color w:val="231F20"/>
                <w:sz w:val="24"/>
              </w:rPr>
              <w:t>Ризик бр.</w:t>
            </w:r>
            <w:r>
              <w:rPr>
                <w:color w:val="231F20"/>
                <w:spacing w:val="-5"/>
                <w:sz w:val="24"/>
              </w:rPr>
              <w:t xml:space="preserve"> </w:t>
            </w:r>
            <w:r>
              <w:rPr>
                <w:color w:val="231F20"/>
                <w:sz w:val="24"/>
              </w:rPr>
              <w:t>2</w:t>
            </w:r>
          </w:p>
          <w:p w:rsidR="00DD4123" w:rsidRDefault="00DD4123" w:rsidP="003622CA">
            <w:pPr>
              <w:pStyle w:val="TableParagraph"/>
              <w:spacing w:before="12" w:line="267" w:lineRule="exact"/>
              <w:ind w:left="107"/>
              <w:rPr>
                <w:sz w:val="24"/>
              </w:rPr>
            </w:pPr>
            <w:r>
              <w:rPr>
                <w:color w:val="231F20"/>
                <w:sz w:val="24"/>
              </w:rPr>
              <w:t>Ризик бр.</w:t>
            </w:r>
            <w:r>
              <w:rPr>
                <w:color w:val="231F20"/>
                <w:spacing w:val="-5"/>
                <w:sz w:val="24"/>
              </w:rPr>
              <w:t xml:space="preserve"> </w:t>
            </w:r>
            <w:r>
              <w:rPr>
                <w:color w:val="231F20"/>
                <w:sz w:val="24"/>
              </w:rPr>
              <w:t>4</w:t>
            </w:r>
          </w:p>
        </w:tc>
        <w:tc>
          <w:tcPr>
            <w:tcW w:w="2309" w:type="dxa"/>
            <w:tcBorders>
              <w:top w:val="single" w:sz="4" w:space="0" w:color="231F20"/>
              <w:left w:val="single" w:sz="4" w:space="0" w:color="231F20"/>
              <w:bottom w:val="single" w:sz="4" w:space="0" w:color="231F20"/>
              <w:right w:val="single" w:sz="4" w:space="0" w:color="231F20"/>
            </w:tcBorders>
            <w:shd w:val="clear" w:color="auto" w:fill="DCDDDE"/>
            <w:hideMark/>
          </w:tcPr>
          <w:p w:rsidR="00DD4123" w:rsidRDefault="00DD4123" w:rsidP="003622CA">
            <w:pPr>
              <w:pStyle w:val="TableParagraph"/>
              <w:spacing w:before="5"/>
              <w:ind w:left="107"/>
              <w:rPr>
                <w:sz w:val="24"/>
              </w:rPr>
            </w:pPr>
            <w:r>
              <w:rPr>
                <w:color w:val="231F20"/>
                <w:sz w:val="24"/>
              </w:rPr>
              <w:t>Ризик бр. 6</w:t>
            </w:r>
          </w:p>
        </w:tc>
      </w:tr>
      <w:tr w:rsidR="00DD4123" w:rsidRPr="008C066F" w:rsidTr="003622CA">
        <w:trPr>
          <w:trHeight w:val="868"/>
        </w:trPr>
        <w:tc>
          <w:tcPr>
            <w:tcW w:w="1384"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ind w:left="107"/>
              <w:rPr>
                <w:sz w:val="24"/>
              </w:rPr>
            </w:pPr>
            <w:r>
              <w:rPr>
                <w:color w:val="231F20"/>
                <w:sz w:val="24"/>
              </w:rPr>
              <w:t>Умерен</w:t>
            </w:r>
          </w:p>
        </w:tc>
        <w:tc>
          <w:tcPr>
            <w:tcW w:w="3155" w:type="dxa"/>
            <w:tcBorders>
              <w:top w:val="single" w:sz="4" w:space="0" w:color="231F20"/>
              <w:left w:val="single" w:sz="4" w:space="0" w:color="231F20"/>
              <w:bottom w:val="single" w:sz="4" w:space="0" w:color="231F20"/>
              <w:right w:val="single" w:sz="4" w:space="0" w:color="231F20"/>
            </w:tcBorders>
            <w:shd w:val="clear" w:color="auto" w:fill="F1F1F2"/>
          </w:tcPr>
          <w:p w:rsidR="00DD4123" w:rsidRDefault="00DD4123" w:rsidP="003622CA">
            <w:pPr>
              <w:pStyle w:val="TableParagraph"/>
            </w:pPr>
          </w:p>
        </w:tc>
        <w:tc>
          <w:tcPr>
            <w:tcW w:w="2610"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ind w:left="107"/>
              <w:rPr>
                <w:sz w:val="24"/>
              </w:rPr>
            </w:pPr>
            <w:r>
              <w:rPr>
                <w:color w:val="231F20"/>
                <w:sz w:val="24"/>
              </w:rPr>
              <w:t>Ризик бр.</w:t>
            </w:r>
            <w:r>
              <w:rPr>
                <w:color w:val="231F20"/>
                <w:spacing w:val="-6"/>
                <w:sz w:val="24"/>
              </w:rPr>
              <w:t xml:space="preserve"> </w:t>
            </w:r>
            <w:r>
              <w:rPr>
                <w:color w:val="231F20"/>
                <w:sz w:val="24"/>
              </w:rPr>
              <w:t>1</w:t>
            </w:r>
          </w:p>
          <w:p w:rsidR="00DD4123" w:rsidRDefault="00DD4123" w:rsidP="003622CA">
            <w:pPr>
              <w:pStyle w:val="TableParagraph"/>
              <w:spacing w:before="12"/>
              <w:ind w:left="107"/>
              <w:rPr>
                <w:sz w:val="24"/>
              </w:rPr>
            </w:pPr>
            <w:r>
              <w:rPr>
                <w:color w:val="231F20"/>
                <w:sz w:val="24"/>
              </w:rPr>
              <w:t>Ризик бр.</w:t>
            </w:r>
            <w:r>
              <w:rPr>
                <w:color w:val="231F20"/>
                <w:spacing w:val="-5"/>
                <w:sz w:val="24"/>
              </w:rPr>
              <w:t xml:space="preserve"> </w:t>
            </w:r>
            <w:r>
              <w:rPr>
                <w:color w:val="231F20"/>
                <w:sz w:val="24"/>
              </w:rPr>
              <w:t>3</w:t>
            </w:r>
          </w:p>
          <w:p w:rsidR="00DD4123" w:rsidRDefault="00DD4123" w:rsidP="003622CA">
            <w:pPr>
              <w:pStyle w:val="TableParagraph"/>
              <w:spacing w:before="12" w:line="267" w:lineRule="exact"/>
              <w:ind w:left="107"/>
              <w:rPr>
                <w:sz w:val="24"/>
              </w:rPr>
            </w:pPr>
            <w:r>
              <w:rPr>
                <w:color w:val="231F20"/>
                <w:sz w:val="24"/>
              </w:rPr>
              <w:t>Ризик бр.</w:t>
            </w:r>
            <w:r>
              <w:rPr>
                <w:color w:val="231F20"/>
                <w:spacing w:val="-5"/>
                <w:sz w:val="24"/>
              </w:rPr>
              <w:t xml:space="preserve"> </w:t>
            </w:r>
            <w:r>
              <w:rPr>
                <w:color w:val="231F20"/>
                <w:sz w:val="24"/>
              </w:rPr>
              <w:t>5</w:t>
            </w:r>
          </w:p>
        </w:tc>
        <w:tc>
          <w:tcPr>
            <w:tcW w:w="2309" w:type="dxa"/>
            <w:tcBorders>
              <w:top w:val="single" w:sz="4" w:space="0" w:color="231F20"/>
              <w:left w:val="single" w:sz="4" w:space="0" w:color="231F20"/>
              <w:bottom w:val="single" w:sz="4" w:space="0" w:color="231F20"/>
              <w:right w:val="single" w:sz="4" w:space="0" w:color="231F20"/>
            </w:tcBorders>
            <w:shd w:val="clear" w:color="auto" w:fill="DCDDDE"/>
          </w:tcPr>
          <w:p w:rsidR="00DD4123" w:rsidRDefault="00DD4123" w:rsidP="003622CA">
            <w:pPr>
              <w:pStyle w:val="TableParagraph"/>
            </w:pPr>
          </w:p>
        </w:tc>
      </w:tr>
      <w:tr w:rsidR="00DD4123" w:rsidRPr="008C066F" w:rsidTr="003622CA">
        <w:trPr>
          <w:trHeight w:val="292"/>
        </w:trPr>
        <w:tc>
          <w:tcPr>
            <w:tcW w:w="1384" w:type="dxa"/>
            <w:tcBorders>
              <w:top w:val="single" w:sz="4" w:space="0" w:color="231F20"/>
              <w:left w:val="single" w:sz="4" w:space="0" w:color="231F20"/>
              <w:bottom w:val="single" w:sz="4" w:space="0" w:color="231F20"/>
              <w:right w:val="single" w:sz="4" w:space="0" w:color="231F20"/>
            </w:tcBorders>
            <w:hideMark/>
          </w:tcPr>
          <w:p w:rsidR="00DD4123" w:rsidRDefault="00DD4123" w:rsidP="003622CA">
            <w:pPr>
              <w:pStyle w:val="TableParagraph"/>
              <w:spacing w:before="5" w:line="267" w:lineRule="exact"/>
              <w:ind w:left="107"/>
              <w:rPr>
                <w:sz w:val="24"/>
              </w:rPr>
            </w:pPr>
            <w:r>
              <w:rPr>
                <w:color w:val="231F20"/>
                <w:sz w:val="24"/>
              </w:rPr>
              <w:t>Мали</w:t>
            </w:r>
          </w:p>
        </w:tc>
        <w:tc>
          <w:tcPr>
            <w:tcW w:w="3155" w:type="dxa"/>
            <w:tcBorders>
              <w:top w:val="single" w:sz="4" w:space="0" w:color="231F20"/>
              <w:left w:val="single" w:sz="4" w:space="0" w:color="231F20"/>
              <w:bottom w:val="single" w:sz="4" w:space="0" w:color="231F20"/>
              <w:right w:val="single" w:sz="4" w:space="0" w:color="231F20"/>
            </w:tcBorders>
            <w:shd w:val="clear" w:color="auto" w:fill="F1F1F2"/>
          </w:tcPr>
          <w:p w:rsidR="00DD4123" w:rsidRDefault="00DD4123" w:rsidP="003622CA">
            <w:pPr>
              <w:pStyle w:val="TableParagraph"/>
              <w:rPr>
                <w:sz w:val="20"/>
              </w:rPr>
            </w:pPr>
          </w:p>
        </w:tc>
        <w:tc>
          <w:tcPr>
            <w:tcW w:w="2610" w:type="dxa"/>
            <w:tcBorders>
              <w:top w:val="single" w:sz="4" w:space="0" w:color="231F20"/>
              <w:left w:val="single" w:sz="4" w:space="0" w:color="231F20"/>
              <w:bottom w:val="single" w:sz="4" w:space="0" w:color="231F20"/>
              <w:right w:val="single" w:sz="4" w:space="0" w:color="231F20"/>
            </w:tcBorders>
            <w:shd w:val="clear" w:color="auto" w:fill="F1F1F2"/>
          </w:tcPr>
          <w:p w:rsidR="00DD4123" w:rsidRDefault="00DD4123" w:rsidP="003622CA">
            <w:pPr>
              <w:pStyle w:val="TableParagraph"/>
              <w:rPr>
                <w:sz w:val="20"/>
              </w:rPr>
            </w:pPr>
          </w:p>
        </w:tc>
        <w:tc>
          <w:tcPr>
            <w:tcW w:w="2309" w:type="dxa"/>
            <w:tcBorders>
              <w:top w:val="single" w:sz="4" w:space="0" w:color="231F20"/>
              <w:left w:val="single" w:sz="4" w:space="0" w:color="231F20"/>
              <w:bottom w:val="single" w:sz="4" w:space="0" w:color="231F20"/>
              <w:right w:val="single" w:sz="4" w:space="0" w:color="231F20"/>
            </w:tcBorders>
          </w:tcPr>
          <w:p w:rsidR="00DD4123" w:rsidRDefault="00DD4123" w:rsidP="003622CA">
            <w:pPr>
              <w:pStyle w:val="TableParagraph"/>
              <w:rPr>
                <w:sz w:val="20"/>
              </w:rPr>
            </w:pPr>
          </w:p>
        </w:tc>
      </w:tr>
    </w:tbl>
    <w:p w:rsidR="00DD4123" w:rsidRPr="00815CC3" w:rsidRDefault="00DD4123" w:rsidP="00DD4123">
      <w:pPr>
        <w:rPr>
          <w:b/>
          <w:lang w:val="sr-Cyrl-RS"/>
        </w:rPr>
        <w:sectPr w:rsidR="00DD4123" w:rsidRPr="00815CC3" w:rsidSect="00806C88">
          <w:pgSz w:w="12240" w:h="15840" w:code="1"/>
          <w:pgMar w:top="2160" w:right="1800" w:bottom="994" w:left="1800" w:header="720" w:footer="720" w:gutter="0"/>
          <w:pgBorders w:offsetFrom="page">
            <w:top w:val="single" w:sz="4" w:space="24" w:color="auto"/>
            <w:left w:val="single" w:sz="4" w:space="24" w:color="auto"/>
            <w:bottom w:val="single" w:sz="4" w:space="12" w:color="auto"/>
            <w:right w:val="single" w:sz="4" w:space="24" w:color="auto"/>
          </w:pgBorders>
          <w:cols w:space="720"/>
          <w:docGrid w:linePitch="360"/>
        </w:sectPr>
      </w:pPr>
    </w:p>
    <w:p w:rsidR="00DD4123" w:rsidRPr="00815CC3" w:rsidRDefault="00DD4123" w:rsidP="00DD4123">
      <w:pPr>
        <w:rPr>
          <w:b/>
          <w:lang w:val="sr-Cyrl-RS"/>
        </w:rPr>
      </w:pPr>
    </w:p>
    <w:p w:rsidR="00DD4123" w:rsidRDefault="00DD4123" w:rsidP="00DD4123">
      <w:pPr>
        <w:rPr>
          <w:b/>
          <w:lang w:val="sr-Cyrl-CS" w:eastAsia="fr-FR"/>
        </w:rPr>
      </w:pPr>
      <w:r>
        <w:rPr>
          <w:b/>
          <w:lang w:val="sr-Cyrl-CS" w:eastAsia="fr-FR"/>
        </w:rPr>
        <w:t xml:space="preserve">ПРИЛОГ 1: Образац за утврђивање и процену ризика </w:t>
      </w:r>
    </w:p>
    <w:p w:rsidR="00DD4123" w:rsidRPr="008B7BC0" w:rsidRDefault="00DD4123" w:rsidP="00DD4123">
      <w:pPr>
        <w:ind w:right="180"/>
        <w:contextualSpacing/>
        <w:rPr>
          <w:lang w:val="sr-Cyrl-RS"/>
        </w:rPr>
      </w:pPr>
    </w:p>
    <w:p w:rsidR="00DD4123" w:rsidRDefault="00DD4123" w:rsidP="00DD4123">
      <w:pPr>
        <w:ind w:left="180" w:right="180"/>
        <w:contextualSpacing/>
        <w:jc w:val="right"/>
      </w:pPr>
      <w:r>
        <w:rPr>
          <w:b/>
          <w:lang w:val="sr-Cyrl-CS" w:eastAsia="fr-FR"/>
        </w:rPr>
        <w:tab/>
        <w:t xml:space="preserve">                       Образац бр. 1</w:t>
      </w:r>
      <w:r>
        <w:rPr>
          <w:b/>
          <w:lang w:val="sr-Cyrl-CS" w:eastAsia="fr-FR"/>
        </w:rPr>
        <w:tab/>
      </w:r>
      <w:r>
        <w:rPr>
          <w:b/>
          <w:lang w:val="sr-Cyrl-CS" w:eastAsia="fr-FR"/>
        </w:rPr>
        <w:tab/>
      </w:r>
      <w:r>
        <w:rPr>
          <w:b/>
          <w:lang w:val="sr-Cyrl-CS" w:eastAsia="fr-FR"/>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0"/>
        <w:gridCol w:w="1249"/>
        <w:gridCol w:w="798"/>
        <w:gridCol w:w="1335"/>
        <w:gridCol w:w="1168"/>
        <w:gridCol w:w="1427"/>
        <w:gridCol w:w="289"/>
        <w:gridCol w:w="987"/>
        <w:gridCol w:w="1147"/>
      </w:tblGrid>
      <w:tr w:rsidR="00DD4123" w:rsidTr="003622CA">
        <w:trPr>
          <w:trHeight w:val="890"/>
        </w:trPr>
        <w:tc>
          <w:tcPr>
            <w:tcW w:w="3982" w:type="pct"/>
            <w:gridSpan w:val="7"/>
            <w:tcBorders>
              <w:top w:val="single" w:sz="4" w:space="0" w:color="auto"/>
              <w:left w:val="single" w:sz="4" w:space="0" w:color="auto"/>
              <w:bottom w:val="single" w:sz="4" w:space="0" w:color="auto"/>
              <w:right w:val="single" w:sz="4" w:space="0" w:color="auto"/>
            </w:tcBorders>
            <w:vAlign w:val="center"/>
            <w:hideMark/>
          </w:tcPr>
          <w:p w:rsidR="00DD4123" w:rsidRDefault="00DD4123" w:rsidP="003622CA">
            <w:pPr>
              <w:ind w:left="180" w:right="180"/>
              <w:contextualSpacing/>
              <w:rPr>
                <w:b/>
                <w:sz w:val="22"/>
                <w:szCs w:val="22"/>
                <w:lang w:val="sr-Latn-RS" w:eastAsia="fr-FR"/>
              </w:rPr>
            </w:pPr>
            <w:r>
              <w:rPr>
                <w:b/>
                <w:sz w:val="22"/>
                <w:szCs w:val="22"/>
                <w:lang w:val="sr-Cyrl-CS" w:eastAsia="fr-FR"/>
              </w:rPr>
              <w:t>Организациона јединица</w:t>
            </w:r>
            <w:r>
              <w:rPr>
                <w:b/>
                <w:sz w:val="22"/>
                <w:szCs w:val="22"/>
                <w:lang w:val="sr-Latn-RS" w:eastAsia="fr-FR"/>
              </w:rPr>
              <w:t>:</w:t>
            </w:r>
          </w:p>
        </w:tc>
        <w:tc>
          <w:tcPr>
            <w:tcW w:w="1018" w:type="pct"/>
            <w:gridSpan w:val="2"/>
            <w:tcBorders>
              <w:top w:val="single" w:sz="4" w:space="0" w:color="auto"/>
              <w:left w:val="single" w:sz="4" w:space="0" w:color="auto"/>
              <w:bottom w:val="single" w:sz="4" w:space="0" w:color="auto"/>
              <w:right w:val="single" w:sz="4" w:space="0" w:color="auto"/>
            </w:tcBorders>
            <w:vAlign w:val="center"/>
            <w:hideMark/>
          </w:tcPr>
          <w:p w:rsidR="00DD4123" w:rsidRDefault="00DD4123" w:rsidP="003622CA">
            <w:pPr>
              <w:ind w:left="180" w:right="180"/>
              <w:contextualSpacing/>
              <w:jc w:val="center"/>
              <w:rPr>
                <w:b/>
                <w:sz w:val="22"/>
                <w:szCs w:val="22"/>
                <w:lang w:val="sr-Latn-RS" w:eastAsia="fr-FR"/>
              </w:rPr>
            </w:pPr>
            <w:r>
              <w:rPr>
                <w:b/>
                <w:sz w:val="22"/>
                <w:szCs w:val="22"/>
                <w:lang w:val="sr-Cyrl-CS" w:eastAsia="fr-FR"/>
              </w:rPr>
              <w:t>Датум</w:t>
            </w:r>
            <w:r>
              <w:rPr>
                <w:b/>
                <w:sz w:val="22"/>
                <w:szCs w:val="22"/>
                <w:lang w:val="sr-Latn-RS" w:eastAsia="fr-FR"/>
              </w:rPr>
              <w:t>:</w:t>
            </w:r>
          </w:p>
        </w:tc>
      </w:tr>
      <w:tr w:rsidR="00DD4123" w:rsidTr="003622CA">
        <w:trPr>
          <w:trHeight w:val="800"/>
        </w:trPr>
        <w:tc>
          <w:tcPr>
            <w:tcW w:w="1513" w:type="pct"/>
            <w:gridSpan w:val="2"/>
            <w:tcBorders>
              <w:top w:val="single" w:sz="4" w:space="0" w:color="auto"/>
              <w:left w:val="single" w:sz="4" w:space="0" w:color="auto"/>
              <w:bottom w:val="single" w:sz="4" w:space="0" w:color="auto"/>
              <w:right w:val="single" w:sz="4" w:space="0" w:color="auto"/>
            </w:tcBorders>
            <w:vAlign w:val="center"/>
            <w:hideMark/>
          </w:tcPr>
          <w:p w:rsidR="00DD4123" w:rsidRDefault="00DD4123" w:rsidP="003622CA">
            <w:pPr>
              <w:ind w:left="180" w:right="180"/>
              <w:contextualSpacing/>
              <w:jc w:val="center"/>
              <w:rPr>
                <w:b/>
                <w:bCs/>
                <w:sz w:val="22"/>
                <w:szCs w:val="22"/>
                <w:lang w:eastAsia="fr-FR"/>
              </w:rPr>
            </w:pPr>
            <w:r>
              <w:rPr>
                <w:b/>
                <w:bCs/>
                <w:sz w:val="22"/>
                <w:szCs w:val="22"/>
                <w:lang w:val="sr-Cyrl-CS" w:eastAsia="fr-FR"/>
              </w:rPr>
              <w:t>Пословни процес</w:t>
            </w:r>
            <w:r>
              <w:rPr>
                <w:b/>
                <w:bCs/>
                <w:sz w:val="22"/>
                <w:szCs w:val="22"/>
                <w:lang w:eastAsia="fr-FR"/>
              </w:rPr>
              <w:t>:</w:t>
            </w:r>
          </w:p>
        </w:tc>
        <w:tc>
          <w:tcPr>
            <w:tcW w:w="3487" w:type="pct"/>
            <w:gridSpan w:val="7"/>
            <w:tcBorders>
              <w:top w:val="single" w:sz="4" w:space="0" w:color="auto"/>
              <w:left w:val="single" w:sz="4" w:space="0" w:color="auto"/>
              <w:bottom w:val="single" w:sz="4" w:space="0" w:color="auto"/>
              <w:right w:val="single" w:sz="4" w:space="0" w:color="auto"/>
            </w:tcBorders>
            <w:vAlign w:val="center"/>
          </w:tcPr>
          <w:p w:rsidR="00DD4123" w:rsidRDefault="00DD4123" w:rsidP="003622CA">
            <w:pPr>
              <w:ind w:left="-34" w:right="180"/>
              <w:contextualSpacing/>
              <w:jc w:val="center"/>
              <w:rPr>
                <w:b/>
                <w:sz w:val="22"/>
                <w:szCs w:val="22"/>
                <w:lang w:val="sr-Cyrl-CS" w:eastAsia="fr-FR"/>
              </w:rPr>
            </w:pPr>
          </w:p>
        </w:tc>
      </w:tr>
      <w:tr w:rsidR="00DD4123" w:rsidTr="003622CA">
        <w:trPr>
          <w:trHeight w:val="773"/>
        </w:trPr>
        <w:tc>
          <w:tcPr>
            <w:tcW w:w="1513" w:type="pct"/>
            <w:gridSpan w:val="2"/>
            <w:tcBorders>
              <w:top w:val="single" w:sz="4" w:space="0" w:color="auto"/>
              <w:left w:val="single" w:sz="4" w:space="0" w:color="auto"/>
              <w:bottom w:val="single" w:sz="4" w:space="0" w:color="auto"/>
              <w:right w:val="single" w:sz="4" w:space="0" w:color="auto"/>
            </w:tcBorders>
            <w:vAlign w:val="center"/>
            <w:hideMark/>
          </w:tcPr>
          <w:p w:rsidR="00DD4123" w:rsidRDefault="00DD4123" w:rsidP="003622CA">
            <w:pPr>
              <w:ind w:left="180" w:right="180"/>
              <w:contextualSpacing/>
              <w:jc w:val="center"/>
              <w:rPr>
                <w:b/>
                <w:bCs/>
                <w:sz w:val="22"/>
                <w:szCs w:val="22"/>
                <w:lang w:eastAsia="fr-FR"/>
              </w:rPr>
            </w:pPr>
            <w:r>
              <w:rPr>
                <w:b/>
                <w:bCs/>
                <w:sz w:val="22"/>
                <w:szCs w:val="22"/>
                <w:lang w:val="ru-RU" w:eastAsia="fr-FR"/>
              </w:rPr>
              <w:t>Циљ пословног процеса:</w:t>
            </w:r>
          </w:p>
        </w:tc>
        <w:tc>
          <w:tcPr>
            <w:tcW w:w="3487" w:type="pct"/>
            <w:gridSpan w:val="7"/>
            <w:tcBorders>
              <w:top w:val="single" w:sz="4" w:space="0" w:color="auto"/>
              <w:left w:val="single" w:sz="4" w:space="0" w:color="auto"/>
              <w:bottom w:val="single" w:sz="4" w:space="0" w:color="auto"/>
              <w:right w:val="single" w:sz="4" w:space="0" w:color="auto"/>
            </w:tcBorders>
            <w:vAlign w:val="center"/>
          </w:tcPr>
          <w:p w:rsidR="00DD4123" w:rsidRDefault="00DD4123" w:rsidP="003622CA">
            <w:pPr>
              <w:ind w:left="-34" w:right="180"/>
              <w:contextualSpacing/>
              <w:jc w:val="center"/>
              <w:rPr>
                <w:b/>
                <w:sz w:val="22"/>
                <w:szCs w:val="22"/>
                <w:lang w:val="sr-Cyrl-CS" w:eastAsia="fr-FR"/>
              </w:rPr>
            </w:pPr>
          </w:p>
        </w:tc>
      </w:tr>
      <w:tr w:rsidR="00DD4123" w:rsidTr="003622CA">
        <w:trPr>
          <w:trHeight w:val="458"/>
        </w:trPr>
        <w:tc>
          <w:tcPr>
            <w:tcW w:w="834" w:type="pct"/>
            <w:vMerge w:val="restart"/>
            <w:tcBorders>
              <w:top w:val="single" w:sz="4" w:space="0" w:color="auto"/>
              <w:left w:val="single" w:sz="4" w:space="0" w:color="auto"/>
              <w:bottom w:val="single" w:sz="4" w:space="0" w:color="auto"/>
              <w:right w:val="single" w:sz="4" w:space="0" w:color="auto"/>
            </w:tcBorders>
            <w:vAlign w:val="center"/>
            <w:hideMark/>
          </w:tcPr>
          <w:p w:rsidR="00DD4123" w:rsidRDefault="00DD4123" w:rsidP="003622CA">
            <w:pPr>
              <w:jc w:val="center"/>
              <w:rPr>
                <w:b/>
                <w:sz w:val="22"/>
                <w:szCs w:val="22"/>
                <w:lang w:val="sr-Cyrl-CS" w:eastAsia="fr-FR"/>
              </w:rPr>
            </w:pPr>
            <w:r>
              <w:rPr>
                <w:b/>
                <w:sz w:val="22"/>
                <w:szCs w:val="22"/>
                <w:lang w:val="sr-Cyrl-CS" w:eastAsia="fr-FR"/>
              </w:rPr>
              <w:t xml:space="preserve">Опис ризика </w:t>
            </w:r>
          </w:p>
          <w:p w:rsidR="00DD4123" w:rsidRDefault="00DD4123" w:rsidP="003622CA">
            <w:pPr>
              <w:jc w:val="center"/>
              <w:rPr>
                <w:sz w:val="22"/>
                <w:szCs w:val="22"/>
                <w:lang w:val="sr-Cyrl-CS" w:eastAsia="fr-FR"/>
              </w:rPr>
            </w:pPr>
            <w:r>
              <w:rPr>
                <w:sz w:val="22"/>
                <w:szCs w:val="22"/>
                <w:lang w:val="sr-Cyrl-CS" w:eastAsia="fr-FR"/>
              </w:rPr>
              <w:t>(са узроком и потенцијалним последицама)</w:t>
            </w:r>
          </w:p>
        </w:tc>
        <w:tc>
          <w:tcPr>
            <w:tcW w:w="679" w:type="pct"/>
            <w:vMerge w:val="restart"/>
            <w:tcBorders>
              <w:top w:val="single" w:sz="4" w:space="0" w:color="auto"/>
              <w:left w:val="single" w:sz="4" w:space="0" w:color="auto"/>
              <w:bottom w:val="single" w:sz="4" w:space="0" w:color="auto"/>
              <w:right w:val="single" w:sz="4" w:space="0" w:color="auto"/>
            </w:tcBorders>
            <w:vAlign w:val="center"/>
            <w:hideMark/>
          </w:tcPr>
          <w:p w:rsidR="00DD4123" w:rsidRDefault="00DD4123" w:rsidP="003622CA">
            <w:pPr>
              <w:jc w:val="center"/>
              <w:rPr>
                <w:b/>
                <w:sz w:val="22"/>
                <w:szCs w:val="22"/>
                <w:lang w:val="sr-Cyrl-RS" w:eastAsia="fr-FR"/>
              </w:rPr>
            </w:pPr>
            <w:r>
              <w:rPr>
                <w:b/>
                <w:bCs/>
                <w:color w:val="000000"/>
                <w:kern w:val="24"/>
                <w:sz w:val="22"/>
                <w:szCs w:val="22"/>
                <w:lang w:val="sr-Cyrl-RS"/>
              </w:rPr>
              <w:t>Преглед постојећих контролних механизама уз утврђени ризик</w:t>
            </w:r>
          </w:p>
        </w:tc>
        <w:tc>
          <w:tcPr>
            <w:tcW w:w="1410" w:type="pct"/>
            <w:gridSpan w:val="3"/>
            <w:tcBorders>
              <w:top w:val="single" w:sz="4" w:space="0" w:color="auto"/>
              <w:left w:val="single" w:sz="4" w:space="0" w:color="auto"/>
              <w:bottom w:val="single" w:sz="4" w:space="0" w:color="auto"/>
              <w:right w:val="single" w:sz="4" w:space="0" w:color="auto"/>
            </w:tcBorders>
            <w:vAlign w:val="center"/>
            <w:hideMark/>
          </w:tcPr>
          <w:p w:rsidR="00DD4123" w:rsidRDefault="00DD4123" w:rsidP="003622CA">
            <w:pPr>
              <w:jc w:val="center"/>
              <w:rPr>
                <w:b/>
                <w:sz w:val="22"/>
                <w:szCs w:val="22"/>
                <w:lang w:val="sr-Cyrl-CS" w:eastAsia="fr-FR"/>
              </w:rPr>
            </w:pPr>
            <w:r>
              <w:rPr>
                <w:b/>
                <w:sz w:val="22"/>
                <w:szCs w:val="22"/>
                <w:lang w:val="sr-Cyrl-CS" w:eastAsia="fr-FR"/>
              </w:rPr>
              <w:t>Процена ризика</w:t>
            </w:r>
          </w:p>
        </w:tc>
        <w:tc>
          <w:tcPr>
            <w:tcW w:w="943" w:type="pct"/>
            <w:vMerge w:val="restart"/>
            <w:tcBorders>
              <w:top w:val="single" w:sz="4" w:space="0" w:color="auto"/>
              <w:left w:val="single" w:sz="4" w:space="0" w:color="auto"/>
              <w:bottom w:val="single" w:sz="4" w:space="0" w:color="auto"/>
              <w:right w:val="single" w:sz="4" w:space="0" w:color="auto"/>
            </w:tcBorders>
            <w:vAlign w:val="center"/>
            <w:hideMark/>
          </w:tcPr>
          <w:p w:rsidR="00DD4123" w:rsidRDefault="00DD4123" w:rsidP="003622CA">
            <w:pPr>
              <w:jc w:val="center"/>
              <w:rPr>
                <w:b/>
                <w:sz w:val="22"/>
                <w:szCs w:val="22"/>
                <w:lang w:val="sr-Cyrl-CS" w:eastAsia="fr-FR"/>
              </w:rPr>
            </w:pPr>
            <w:r>
              <w:rPr>
                <w:b/>
                <w:sz w:val="22"/>
                <w:szCs w:val="22"/>
                <w:lang w:val="sr-Cyrl-CS" w:eastAsia="fr-FR"/>
              </w:rPr>
              <w:t>Потребне радње / Одговор на ризик</w:t>
            </w:r>
          </w:p>
          <w:p w:rsidR="00DD4123" w:rsidRDefault="00DD4123" w:rsidP="003622CA">
            <w:pPr>
              <w:jc w:val="center"/>
              <w:rPr>
                <w:sz w:val="22"/>
                <w:szCs w:val="22"/>
                <w:lang w:val="sr-Cyrl-CS" w:eastAsia="fr-FR"/>
              </w:rPr>
            </w:pPr>
            <w:r>
              <w:rPr>
                <w:sz w:val="22"/>
                <w:szCs w:val="22"/>
                <w:lang w:val="sr-Cyrl-CS" w:eastAsia="fr-FR"/>
              </w:rPr>
              <w:t>(са јасним образложењем / описом мере)</w:t>
            </w:r>
          </w:p>
        </w:tc>
        <w:tc>
          <w:tcPr>
            <w:tcW w:w="522"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DD4123" w:rsidRPr="00550043" w:rsidRDefault="00DD4123" w:rsidP="003622CA">
            <w:pPr>
              <w:pStyle w:val="NormalWeb"/>
              <w:overflowPunct w:val="0"/>
              <w:spacing w:before="0" w:beforeAutospacing="0" w:after="0" w:afterAutospacing="0"/>
              <w:contextualSpacing/>
              <w:jc w:val="center"/>
              <w:textAlignment w:val="baseline"/>
              <w:rPr>
                <w:b/>
                <w:bCs/>
                <w:color w:val="000000"/>
                <w:kern w:val="24"/>
                <w:sz w:val="22"/>
                <w:szCs w:val="22"/>
                <w:lang w:val="sr-Cyrl-CS"/>
              </w:rPr>
            </w:pPr>
            <w:r w:rsidRPr="00550043">
              <w:rPr>
                <w:b/>
                <w:bCs/>
                <w:color w:val="000000"/>
                <w:kern w:val="24"/>
                <w:sz w:val="22"/>
                <w:szCs w:val="22"/>
                <w:lang w:val="sr-Cyrl-CS"/>
              </w:rPr>
              <w:t>Рок за извршење</w:t>
            </w:r>
          </w:p>
          <w:p w:rsidR="00DD4123" w:rsidRDefault="00DD4123" w:rsidP="003622CA">
            <w:pPr>
              <w:pStyle w:val="NormalWeb"/>
              <w:overflowPunct w:val="0"/>
              <w:spacing w:before="0" w:beforeAutospacing="0" w:after="0" w:afterAutospacing="0"/>
              <w:contextualSpacing/>
              <w:jc w:val="center"/>
              <w:textAlignment w:val="baseline"/>
              <w:rPr>
                <w:sz w:val="22"/>
                <w:szCs w:val="22"/>
              </w:rPr>
            </w:pPr>
            <w:r w:rsidRPr="00550043">
              <w:rPr>
                <w:b/>
                <w:bCs/>
                <w:color w:val="000000"/>
                <w:kern w:val="24"/>
                <w:sz w:val="22"/>
                <w:szCs w:val="22"/>
                <w:lang w:val="sr-Cyrl-CS"/>
              </w:rPr>
              <w:t>планираних активности</w:t>
            </w:r>
          </w:p>
        </w:tc>
        <w:tc>
          <w:tcPr>
            <w:tcW w:w="612" w:type="pct"/>
            <w:vMerge w:val="restart"/>
            <w:tcBorders>
              <w:top w:val="single" w:sz="4" w:space="0" w:color="auto"/>
              <w:left w:val="single" w:sz="4" w:space="0" w:color="auto"/>
              <w:bottom w:val="single" w:sz="4" w:space="0" w:color="auto"/>
              <w:right w:val="single" w:sz="4" w:space="0" w:color="auto"/>
            </w:tcBorders>
            <w:vAlign w:val="center"/>
            <w:hideMark/>
          </w:tcPr>
          <w:p w:rsidR="00DD4123" w:rsidRPr="00550043" w:rsidRDefault="00DD4123" w:rsidP="003622CA">
            <w:pPr>
              <w:pStyle w:val="NormalWeb"/>
              <w:overflowPunct w:val="0"/>
              <w:spacing w:before="0" w:beforeAutospacing="0" w:after="0" w:afterAutospacing="0"/>
              <w:contextualSpacing/>
              <w:jc w:val="center"/>
              <w:textAlignment w:val="baseline"/>
              <w:rPr>
                <w:sz w:val="22"/>
                <w:szCs w:val="22"/>
                <w:lang w:val="sr-Cyrl-RS"/>
              </w:rPr>
            </w:pPr>
            <w:r w:rsidRPr="00550043">
              <w:rPr>
                <w:b/>
                <w:bCs/>
                <w:color w:val="000000"/>
                <w:kern w:val="24"/>
                <w:sz w:val="22"/>
                <w:szCs w:val="22"/>
                <w:lang w:val="sr-Cyrl-RS"/>
              </w:rPr>
              <w:t>Одговорно лице</w:t>
            </w:r>
          </w:p>
        </w:tc>
      </w:tr>
      <w:tr w:rsidR="00DD4123" w:rsidTr="003622CA">
        <w:trPr>
          <w:trHeight w:val="8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4123" w:rsidRDefault="00DD4123" w:rsidP="003622CA">
            <w:pPr>
              <w:rPr>
                <w:sz w:val="22"/>
                <w:szCs w:val="22"/>
                <w:lang w:val="sr-Cyrl-CS"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4123" w:rsidRDefault="00DD4123" w:rsidP="003622CA">
            <w:pPr>
              <w:rPr>
                <w:b/>
                <w:sz w:val="22"/>
                <w:szCs w:val="22"/>
                <w:lang w:val="sr-Cyrl-RS" w:eastAsia="fr-FR"/>
              </w:rPr>
            </w:pPr>
          </w:p>
        </w:tc>
        <w:tc>
          <w:tcPr>
            <w:tcW w:w="322" w:type="pct"/>
            <w:tcBorders>
              <w:top w:val="single" w:sz="4" w:space="0" w:color="auto"/>
              <w:left w:val="single" w:sz="4" w:space="0" w:color="auto"/>
              <w:bottom w:val="single" w:sz="4" w:space="0" w:color="auto"/>
              <w:right w:val="single" w:sz="4" w:space="0" w:color="auto"/>
            </w:tcBorders>
            <w:vAlign w:val="center"/>
            <w:hideMark/>
          </w:tcPr>
          <w:p w:rsidR="00DD4123" w:rsidRDefault="00DD4123" w:rsidP="003622CA">
            <w:pPr>
              <w:jc w:val="center"/>
              <w:rPr>
                <w:b/>
                <w:sz w:val="22"/>
                <w:szCs w:val="22"/>
                <w:lang w:val="sr-Cyrl-CS" w:eastAsia="fr-FR"/>
              </w:rPr>
            </w:pPr>
            <w:r>
              <w:rPr>
                <w:b/>
                <w:sz w:val="22"/>
                <w:szCs w:val="22"/>
                <w:lang w:val="sr-Cyrl-CS" w:eastAsia="fr-FR"/>
              </w:rPr>
              <w:t>Утицај</w:t>
            </w:r>
          </w:p>
          <w:p w:rsidR="00DD4123" w:rsidRDefault="00DD4123" w:rsidP="003622CA">
            <w:pPr>
              <w:jc w:val="center"/>
              <w:rPr>
                <w:b/>
                <w:sz w:val="22"/>
                <w:szCs w:val="22"/>
                <w:lang w:val="sr-Cyrl-CS" w:eastAsia="fr-FR"/>
              </w:rPr>
            </w:pPr>
            <w:r>
              <w:rPr>
                <w:b/>
                <w:sz w:val="22"/>
                <w:szCs w:val="22"/>
                <w:lang w:val="sr-Cyrl-CS" w:eastAsia="fr-FR"/>
              </w:rPr>
              <w:t>(1-3)</w:t>
            </w:r>
          </w:p>
        </w:tc>
        <w:tc>
          <w:tcPr>
            <w:tcW w:w="566" w:type="pct"/>
            <w:tcBorders>
              <w:top w:val="single" w:sz="4" w:space="0" w:color="auto"/>
              <w:left w:val="single" w:sz="4" w:space="0" w:color="auto"/>
              <w:bottom w:val="single" w:sz="4" w:space="0" w:color="auto"/>
              <w:right w:val="single" w:sz="4" w:space="0" w:color="auto"/>
            </w:tcBorders>
            <w:vAlign w:val="center"/>
            <w:hideMark/>
          </w:tcPr>
          <w:p w:rsidR="00DD4123" w:rsidRDefault="00DD4123" w:rsidP="003622CA">
            <w:pPr>
              <w:jc w:val="center"/>
              <w:rPr>
                <w:b/>
                <w:sz w:val="22"/>
                <w:szCs w:val="22"/>
                <w:lang w:val="sr-Cyrl-CS" w:eastAsia="fr-FR"/>
              </w:rPr>
            </w:pPr>
            <w:r>
              <w:rPr>
                <w:b/>
                <w:sz w:val="22"/>
                <w:szCs w:val="22"/>
                <w:lang w:val="sr-Cyrl-CS" w:eastAsia="fr-FR"/>
              </w:rPr>
              <w:t xml:space="preserve">Вероватноћа </w:t>
            </w:r>
          </w:p>
          <w:p w:rsidR="00DD4123" w:rsidRDefault="00DD4123" w:rsidP="003622CA">
            <w:pPr>
              <w:jc w:val="center"/>
              <w:rPr>
                <w:b/>
                <w:sz w:val="22"/>
                <w:szCs w:val="22"/>
                <w:lang w:val="sr-Cyrl-CS" w:eastAsia="fr-FR"/>
              </w:rPr>
            </w:pPr>
            <w:r>
              <w:rPr>
                <w:b/>
                <w:sz w:val="22"/>
                <w:szCs w:val="22"/>
                <w:lang w:val="sr-Cyrl-CS" w:eastAsia="fr-FR"/>
              </w:rPr>
              <w:t>(1-3)</w:t>
            </w:r>
          </w:p>
        </w:tc>
        <w:tc>
          <w:tcPr>
            <w:tcW w:w="522" w:type="pct"/>
            <w:tcBorders>
              <w:top w:val="single" w:sz="4" w:space="0" w:color="auto"/>
              <w:left w:val="single" w:sz="4" w:space="0" w:color="auto"/>
              <w:bottom w:val="single" w:sz="4" w:space="0" w:color="auto"/>
              <w:right w:val="single" w:sz="4" w:space="0" w:color="auto"/>
            </w:tcBorders>
            <w:vAlign w:val="center"/>
            <w:hideMark/>
          </w:tcPr>
          <w:p w:rsidR="00DD4123" w:rsidRDefault="00DD4123" w:rsidP="003622CA">
            <w:pPr>
              <w:jc w:val="center"/>
              <w:rPr>
                <w:b/>
                <w:sz w:val="22"/>
                <w:szCs w:val="22"/>
                <w:lang w:eastAsia="fr-FR"/>
              </w:rPr>
            </w:pPr>
            <w:r>
              <w:rPr>
                <w:b/>
                <w:sz w:val="22"/>
                <w:szCs w:val="22"/>
                <w:lang w:eastAsia="fr-FR"/>
              </w:rPr>
              <w:t xml:space="preserve">Рангирање </w:t>
            </w:r>
          </w:p>
          <w:p w:rsidR="00DD4123" w:rsidRDefault="00DD4123" w:rsidP="003622CA">
            <w:pPr>
              <w:jc w:val="center"/>
              <w:rPr>
                <w:b/>
                <w:sz w:val="22"/>
                <w:szCs w:val="22"/>
                <w:lang w:val="sr-Cyrl-CS" w:eastAsia="fr-FR"/>
              </w:rPr>
            </w:pPr>
            <w:r>
              <w:rPr>
                <w:b/>
                <w:sz w:val="22"/>
                <w:szCs w:val="22"/>
                <w:lang w:eastAsia="fr-FR"/>
              </w:rPr>
              <w:t>(ут. X вер.)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4123" w:rsidRDefault="00DD4123" w:rsidP="003622CA">
            <w:pPr>
              <w:rPr>
                <w:sz w:val="22"/>
                <w:szCs w:val="22"/>
                <w:lang w:val="sr-Cyrl-CS" w:eastAsia="fr-FR"/>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D4123" w:rsidRDefault="00DD4123" w:rsidP="003622CA">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4123" w:rsidRDefault="00DD4123" w:rsidP="003622CA">
            <w:pPr>
              <w:rPr>
                <w:sz w:val="22"/>
                <w:szCs w:val="22"/>
                <w:lang w:val="sr-Cyrl-RS"/>
              </w:rPr>
            </w:pPr>
          </w:p>
        </w:tc>
      </w:tr>
      <w:tr w:rsidR="00DD4123" w:rsidTr="003622CA">
        <w:trPr>
          <w:cantSplit/>
          <w:trHeight w:val="665"/>
        </w:trPr>
        <w:tc>
          <w:tcPr>
            <w:tcW w:w="834" w:type="pct"/>
            <w:tcBorders>
              <w:top w:val="single" w:sz="4" w:space="0" w:color="auto"/>
              <w:left w:val="single" w:sz="4" w:space="0" w:color="auto"/>
              <w:bottom w:val="single" w:sz="4" w:space="0" w:color="auto"/>
              <w:right w:val="single" w:sz="4" w:space="0" w:color="auto"/>
            </w:tcBorders>
            <w:vAlign w:val="center"/>
          </w:tcPr>
          <w:p w:rsidR="00DD4123" w:rsidRDefault="00DD4123" w:rsidP="003622CA">
            <w:pPr>
              <w:ind w:right="180" w:firstLine="180"/>
              <w:contextualSpacing/>
              <w:jc w:val="center"/>
              <w:rPr>
                <w:sz w:val="22"/>
                <w:szCs w:val="22"/>
                <w:lang w:val="sr-Cyrl-CS"/>
              </w:rPr>
            </w:pPr>
          </w:p>
        </w:tc>
        <w:tc>
          <w:tcPr>
            <w:tcW w:w="679" w:type="pct"/>
            <w:tcBorders>
              <w:top w:val="single" w:sz="4" w:space="0" w:color="auto"/>
              <w:left w:val="single" w:sz="4" w:space="0" w:color="auto"/>
              <w:bottom w:val="single" w:sz="4" w:space="0" w:color="auto"/>
              <w:right w:val="single" w:sz="4" w:space="0" w:color="auto"/>
            </w:tcBorders>
            <w:vAlign w:val="center"/>
          </w:tcPr>
          <w:p w:rsidR="00DD4123" w:rsidRDefault="00DD4123" w:rsidP="003622CA">
            <w:pPr>
              <w:ind w:right="180"/>
              <w:contextualSpacing/>
              <w:jc w:val="center"/>
              <w:rPr>
                <w:sz w:val="22"/>
                <w:szCs w:val="22"/>
                <w:lang w:val="sr-Cyrl-CS" w:eastAsia="fr-FR"/>
              </w:rPr>
            </w:pPr>
          </w:p>
        </w:tc>
        <w:tc>
          <w:tcPr>
            <w:tcW w:w="322" w:type="pct"/>
            <w:tcBorders>
              <w:top w:val="single" w:sz="4" w:space="0" w:color="auto"/>
              <w:left w:val="single" w:sz="4" w:space="0" w:color="auto"/>
              <w:bottom w:val="single" w:sz="4" w:space="0" w:color="auto"/>
              <w:right w:val="single" w:sz="4" w:space="0" w:color="auto"/>
            </w:tcBorders>
            <w:vAlign w:val="center"/>
          </w:tcPr>
          <w:p w:rsidR="00DD4123" w:rsidRDefault="00DD4123" w:rsidP="003622CA">
            <w:pPr>
              <w:ind w:right="180"/>
              <w:contextualSpacing/>
              <w:jc w:val="center"/>
              <w:rPr>
                <w:sz w:val="22"/>
                <w:szCs w:val="22"/>
                <w:lang w:val="sr-Cyrl-CS" w:eastAsia="fr-FR"/>
              </w:rPr>
            </w:pPr>
          </w:p>
        </w:tc>
        <w:tc>
          <w:tcPr>
            <w:tcW w:w="566" w:type="pct"/>
            <w:tcBorders>
              <w:top w:val="single" w:sz="4" w:space="0" w:color="auto"/>
              <w:left w:val="single" w:sz="4" w:space="0" w:color="auto"/>
              <w:bottom w:val="single" w:sz="4" w:space="0" w:color="auto"/>
              <w:right w:val="single" w:sz="4" w:space="0" w:color="auto"/>
            </w:tcBorders>
            <w:vAlign w:val="center"/>
          </w:tcPr>
          <w:p w:rsidR="00DD4123" w:rsidRDefault="00DD4123" w:rsidP="003622CA">
            <w:pPr>
              <w:ind w:right="180" w:hanging="21"/>
              <w:contextualSpacing/>
              <w:jc w:val="center"/>
              <w:rPr>
                <w:sz w:val="22"/>
                <w:szCs w:val="22"/>
                <w:lang w:val="sr-Cyrl-CS" w:eastAsia="fr-FR"/>
              </w:rPr>
            </w:pPr>
          </w:p>
        </w:tc>
        <w:tc>
          <w:tcPr>
            <w:tcW w:w="522" w:type="pct"/>
            <w:tcBorders>
              <w:top w:val="single" w:sz="4" w:space="0" w:color="auto"/>
              <w:left w:val="single" w:sz="4" w:space="0" w:color="auto"/>
              <w:bottom w:val="single" w:sz="4" w:space="0" w:color="auto"/>
              <w:right w:val="single" w:sz="4" w:space="0" w:color="auto"/>
            </w:tcBorders>
            <w:vAlign w:val="center"/>
          </w:tcPr>
          <w:p w:rsidR="00DD4123" w:rsidRDefault="00DD4123" w:rsidP="003622CA">
            <w:pPr>
              <w:ind w:right="180" w:firstLine="180"/>
              <w:contextualSpacing/>
              <w:jc w:val="center"/>
              <w:rPr>
                <w:sz w:val="22"/>
                <w:szCs w:val="22"/>
                <w:lang w:val="sr-Cyrl-CS" w:eastAsia="fr-FR"/>
              </w:rPr>
            </w:pPr>
          </w:p>
        </w:tc>
        <w:tc>
          <w:tcPr>
            <w:tcW w:w="943" w:type="pct"/>
            <w:tcBorders>
              <w:top w:val="single" w:sz="4" w:space="0" w:color="auto"/>
              <w:left w:val="single" w:sz="4" w:space="0" w:color="auto"/>
              <w:bottom w:val="single" w:sz="4" w:space="0" w:color="auto"/>
              <w:right w:val="single" w:sz="4" w:space="0" w:color="auto"/>
            </w:tcBorders>
            <w:vAlign w:val="center"/>
          </w:tcPr>
          <w:p w:rsidR="00DD4123" w:rsidRDefault="00DD4123" w:rsidP="003622CA">
            <w:pPr>
              <w:ind w:right="180" w:firstLine="180"/>
              <w:contextualSpacing/>
              <w:jc w:val="center"/>
              <w:rPr>
                <w:sz w:val="22"/>
                <w:szCs w:val="22"/>
                <w:lang w:val="sr-Cyrl-CS" w:eastAsia="fr-FR"/>
              </w:rPr>
            </w:pPr>
          </w:p>
        </w:tc>
        <w:tc>
          <w:tcPr>
            <w:tcW w:w="522" w:type="pct"/>
            <w:gridSpan w:val="2"/>
            <w:tcBorders>
              <w:top w:val="single" w:sz="4" w:space="0" w:color="auto"/>
              <w:left w:val="single" w:sz="4" w:space="0" w:color="auto"/>
              <w:bottom w:val="single" w:sz="4" w:space="0" w:color="auto"/>
              <w:right w:val="single" w:sz="4" w:space="0" w:color="auto"/>
            </w:tcBorders>
            <w:vAlign w:val="center"/>
          </w:tcPr>
          <w:p w:rsidR="00DD4123" w:rsidRDefault="00DD4123" w:rsidP="003622CA">
            <w:pPr>
              <w:ind w:right="180" w:firstLine="180"/>
              <w:contextualSpacing/>
              <w:jc w:val="center"/>
              <w:rPr>
                <w:sz w:val="22"/>
                <w:szCs w:val="22"/>
                <w:lang w:val="sr-Cyrl-CS" w:eastAsia="fr-FR"/>
              </w:rPr>
            </w:pPr>
          </w:p>
        </w:tc>
        <w:tc>
          <w:tcPr>
            <w:tcW w:w="612" w:type="pct"/>
            <w:tcBorders>
              <w:top w:val="single" w:sz="4" w:space="0" w:color="auto"/>
              <w:left w:val="single" w:sz="4" w:space="0" w:color="auto"/>
              <w:bottom w:val="single" w:sz="4" w:space="0" w:color="auto"/>
              <w:right w:val="single" w:sz="4" w:space="0" w:color="auto"/>
            </w:tcBorders>
            <w:vAlign w:val="center"/>
          </w:tcPr>
          <w:p w:rsidR="00DD4123" w:rsidRDefault="00DD4123" w:rsidP="003622CA">
            <w:pPr>
              <w:ind w:right="180" w:firstLine="180"/>
              <w:contextualSpacing/>
              <w:jc w:val="center"/>
              <w:rPr>
                <w:sz w:val="22"/>
                <w:szCs w:val="22"/>
                <w:lang w:val="sr-Cyrl-CS" w:eastAsia="fr-FR"/>
              </w:rPr>
            </w:pPr>
          </w:p>
        </w:tc>
      </w:tr>
      <w:tr w:rsidR="00DD4123" w:rsidTr="003622CA">
        <w:trPr>
          <w:cantSplit/>
          <w:trHeight w:val="620"/>
        </w:trPr>
        <w:tc>
          <w:tcPr>
            <w:tcW w:w="834" w:type="pct"/>
            <w:tcBorders>
              <w:top w:val="single" w:sz="4" w:space="0" w:color="auto"/>
              <w:left w:val="single" w:sz="4" w:space="0" w:color="auto"/>
              <w:bottom w:val="single" w:sz="4" w:space="0" w:color="auto"/>
              <w:right w:val="single" w:sz="4" w:space="0" w:color="auto"/>
            </w:tcBorders>
            <w:vAlign w:val="center"/>
          </w:tcPr>
          <w:p w:rsidR="00DD4123" w:rsidRDefault="00DD4123" w:rsidP="003622CA">
            <w:pPr>
              <w:ind w:right="180" w:firstLine="180"/>
              <w:contextualSpacing/>
              <w:jc w:val="center"/>
              <w:rPr>
                <w:lang w:val="sr-Cyrl-CS" w:eastAsia="fr-FR"/>
              </w:rPr>
            </w:pPr>
          </w:p>
        </w:tc>
        <w:tc>
          <w:tcPr>
            <w:tcW w:w="679" w:type="pct"/>
            <w:tcBorders>
              <w:top w:val="single" w:sz="4" w:space="0" w:color="auto"/>
              <w:left w:val="single" w:sz="4" w:space="0" w:color="auto"/>
              <w:bottom w:val="single" w:sz="4" w:space="0" w:color="auto"/>
              <w:right w:val="single" w:sz="4" w:space="0" w:color="auto"/>
            </w:tcBorders>
            <w:vAlign w:val="center"/>
          </w:tcPr>
          <w:p w:rsidR="00DD4123" w:rsidRDefault="00DD4123" w:rsidP="003622CA">
            <w:pPr>
              <w:ind w:right="180"/>
              <w:contextualSpacing/>
              <w:jc w:val="center"/>
              <w:rPr>
                <w:lang w:val="sr-Cyrl-CS" w:eastAsia="fr-FR"/>
              </w:rPr>
            </w:pPr>
          </w:p>
        </w:tc>
        <w:tc>
          <w:tcPr>
            <w:tcW w:w="322" w:type="pct"/>
            <w:tcBorders>
              <w:top w:val="single" w:sz="4" w:space="0" w:color="auto"/>
              <w:left w:val="single" w:sz="4" w:space="0" w:color="auto"/>
              <w:bottom w:val="single" w:sz="4" w:space="0" w:color="auto"/>
              <w:right w:val="single" w:sz="4" w:space="0" w:color="auto"/>
            </w:tcBorders>
            <w:vAlign w:val="center"/>
          </w:tcPr>
          <w:p w:rsidR="00DD4123" w:rsidRDefault="00DD4123" w:rsidP="003622CA">
            <w:pPr>
              <w:ind w:right="180"/>
              <w:contextualSpacing/>
              <w:jc w:val="center"/>
              <w:rPr>
                <w:lang w:val="sr-Cyrl-CS" w:eastAsia="fr-FR"/>
              </w:rPr>
            </w:pPr>
          </w:p>
        </w:tc>
        <w:tc>
          <w:tcPr>
            <w:tcW w:w="566" w:type="pct"/>
            <w:tcBorders>
              <w:top w:val="single" w:sz="4" w:space="0" w:color="auto"/>
              <w:left w:val="single" w:sz="4" w:space="0" w:color="auto"/>
              <w:bottom w:val="single" w:sz="4" w:space="0" w:color="auto"/>
              <w:right w:val="single" w:sz="4" w:space="0" w:color="auto"/>
            </w:tcBorders>
            <w:vAlign w:val="center"/>
          </w:tcPr>
          <w:p w:rsidR="00DD4123" w:rsidRDefault="00DD4123" w:rsidP="003622CA">
            <w:pPr>
              <w:ind w:right="180" w:hanging="21"/>
              <w:contextualSpacing/>
              <w:jc w:val="center"/>
              <w:rPr>
                <w:lang w:val="sr-Cyrl-CS" w:eastAsia="fr-FR"/>
              </w:rPr>
            </w:pPr>
          </w:p>
        </w:tc>
        <w:tc>
          <w:tcPr>
            <w:tcW w:w="522" w:type="pct"/>
            <w:tcBorders>
              <w:top w:val="single" w:sz="4" w:space="0" w:color="auto"/>
              <w:left w:val="single" w:sz="4" w:space="0" w:color="auto"/>
              <w:bottom w:val="single" w:sz="4" w:space="0" w:color="auto"/>
              <w:right w:val="single" w:sz="4" w:space="0" w:color="auto"/>
            </w:tcBorders>
            <w:vAlign w:val="center"/>
          </w:tcPr>
          <w:p w:rsidR="00DD4123" w:rsidRDefault="00DD4123" w:rsidP="003622CA">
            <w:pPr>
              <w:ind w:right="180" w:firstLine="180"/>
              <w:contextualSpacing/>
              <w:jc w:val="center"/>
              <w:rPr>
                <w:lang w:val="sr-Cyrl-CS" w:eastAsia="fr-FR"/>
              </w:rPr>
            </w:pPr>
          </w:p>
        </w:tc>
        <w:tc>
          <w:tcPr>
            <w:tcW w:w="943" w:type="pct"/>
            <w:tcBorders>
              <w:top w:val="single" w:sz="4" w:space="0" w:color="auto"/>
              <w:left w:val="single" w:sz="4" w:space="0" w:color="auto"/>
              <w:bottom w:val="single" w:sz="4" w:space="0" w:color="auto"/>
              <w:right w:val="single" w:sz="4" w:space="0" w:color="auto"/>
            </w:tcBorders>
            <w:vAlign w:val="center"/>
          </w:tcPr>
          <w:p w:rsidR="00DD4123" w:rsidRDefault="00DD4123" w:rsidP="003622CA">
            <w:pPr>
              <w:ind w:right="180" w:firstLine="180"/>
              <w:contextualSpacing/>
              <w:jc w:val="center"/>
              <w:rPr>
                <w:lang w:val="sr-Cyrl-CS" w:eastAsia="fr-FR"/>
              </w:rPr>
            </w:pPr>
          </w:p>
        </w:tc>
        <w:tc>
          <w:tcPr>
            <w:tcW w:w="522" w:type="pct"/>
            <w:gridSpan w:val="2"/>
            <w:tcBorders>
              <w:top w:val="single" w:sz="4" w:space="0" w:color="auto"/>
              <w:left w:val="single" w:sz="4" w:space="0" w:color="auto"/>
              <w:bottom w:val="single" w:sz="4" w:space="0" w:color="auto"/>
              <w:right w:val="single" w:sz="4" w:space="0" w:color="auto"/>
            </w:tcBorders>
            <w:vAlign w:val="center"/>
          </w:tcPr>
          <w:p w:rsidR="00DD4123" w:rsidRDefault="00DD4123" w:rsidP="003622CA">
            <w:pPr>
              <w:ind w:right="180" w:firstLine="180"/>
              <w:contextualSpacing/>
              <w:jc w:val="center"/>
              <w:rPr>
                <w:lang w:val="sr-Cyrl-CS" w:eastAsia="fr-FR"/>
              </w:rPr>
            </w:pPr>
          </w:p>
        </w:tc>
        <w:tc>
          <w:tcPr>
            <w:tcW w:w="612" w:type="pct"/>
            <w:tcBorders>
              <w:top w:val="single" w:sz="4" w:space="0" w:color="auto"/>
              <w:left w:val="single" w:sz="4" w:space="0" w:color="auto"/>
              <w:bottom w:val="single" w:sz="4" w:space="0" w:color="auto"/>
              <w:right w:val="single" w:sz="4" w:space="0" w:color="auto"/>
            </w:tcBorders>
            <w:vAlign w:val="center"/>
          </w:tcPr>
          <w:p w:rsidR="00DD4123" w:rsidRDefault="00DD4123" w:rsidP="003622CA">
            <w:pPr>
              <w:ind w:right="180" w:firstLine="180"/>
              <w:contextualSpacing/>
              <w:jc w:val="center"/>
              <w:rPr>
                <w:lang w:val="sr-Cyrl-CS" w:eastAsia="fr-FR"/>
              </w:rPr>
            </w:pPr>
          </w:p>
        </w:tc>
      </w:tr>
      <w:tr w:rsidR="00DD4123" w:rsidTr="003622CA">
        <w:trPr>
          <w:cantSplit/>
          <w:trHeight w:val="620"/>
        </w:trPr>
        <w:tc>
          <w:tcPr>
            <w:tcW w:w="834" w:type="pct"/>
            <w:tcBorders>
              <w:top w:val="single" w:sz="4" w:space="0" w:color="auto"/>
              <w:left w:val="single" w:sz="4" w:space="0" w:color="auto"/>
              <w:bottom w:val="single" w:sz="4" w:space="0" w:color="auto"/>
              <w:right w:val="single" w:sz="4" w:space="0" w:color="auto"/>
            </w:tcBorders>
            <w:vAlign w:val="center"/>
          </w:tcPr>
          <w:p w:rsidR="00DD4123" w:rsidRDefault="00DD4123" w:rsidP="003622CA">
            <w:pPr>
              <w:ind w:right="180" w:firstLine="180"/>
              <w:contextualSpacing/>
              <w:jc w:val="center"/>
              <w:rPr>
                <w:lang w:val="sr-Cyrl-CS" w:eastAsia="fr-FR"/>
              </w:rPr>
            </w:pPr>
          </w:p>
        </w:tc>
        <w:tc>
          <w:tcPr>
            <w:tcW w:w="679" w:type="pct"/>
            <w:tcBorders>
              <w:top w:val="single" w:sz="4" w:space="0" w:color="auto"/>
              <w:left w:val="single" w:sz="4" w:space="0" w:color="auto"/>
              <w:bottom w:val="single" w:sz="4" w:space="0" w:color="auto"/>
              <w:right w:val="single" w:sz="4" w:space="0" w:color="auto"/>
            </w:tcBorders>
            <w:vAlign w:val="center"/>
          </w:tcPr>
          <w:p w:rsidR="00DD4123" w:rsidRDefault="00DD4123" w:rsidP="003622CA">
            <w:pPr>
              <w:ind w:right="180"/>
              <w:contextualSpacing/>
              <w:jc w:val="center"/>
              <w:rPr>
                <w:lang w:val="sr-Cyrl-CS" w:eastAsia="fr-FR"/>
              </w:rPr>
            </w:pPr>
          </w:p>
        </w:tc>
        <w:tc>
          <w:tcPr>
            <w:tcW w:w="322" w:type="pct"/>
            <w:tcBorders>
              <w:top w:val="single" w:sz="4" w:space="0" w:color="auto"/>
              <w:left w:val="single" w:sz="4" w:space="0" w:color="auto"/>
              <w:bottom w:val="single" w:sz="4" w:space="0" w:color="auto"/>
              <w:right w:val="single" w:sz="4" w:space="0" w:color="auto"/>
            </w:tcBorders>
            <w:vAlign w:val="center"/>
          </w:tcPr>
          <w:p w:rsidR="00DD4123" w:rsidRDefault="00DD4123" w:rsidP="003622CA">
            <w:pPr>
              <w:ind w:right="180"/>
              <w:contextualSpacing/>
              <w:jc w:val="center"/>
              <w:rPr>
                <w:lang w:val="sr-Cyrl-CS" w:eastAsia="fr-FR"/>
              </w:rPr>
            </w:pPr>
          </w:p>
        </w:tc>
        <w:tc>
          <w:tcPr>
            <w:tcW w:w="566" w:type="pct"/>
            <w:tcBorders>
              <w:top w:val="single" w:sz="4" w:space="0" w:color="auto"/>
              <w:left w:val="single" w:sz="4" w:space="0" w:color="auto"/>
              <w:bottom w:val="single" w:sz="4" w:space="0" w:color="auto"/>
              <w:right w:val="single" w:sz="4" w:space="0" w:color="auto"/>
            </w:tcBorders>
            <w:vAlign w:val="center"/>
          </w:tcPr>
          <w:p w:rsidR="00DD4123" w:rsidRDefault="00DD4123" w:rsidP="003622CA">
            <w:pPr>
              <w:ind w:right="180" w:hanging="21"/>
              <w:contextualSpacing/>
              <w:jc w:val="center"/>
              <w:rPr>
                <w:lang w:val="sr-Cyrl-CS" w:eastAsia="fr-FR"/>
              </w:rPr>
            </w:pPr>
          </w:p>
        </w:tc>
        <w:tc>
          <w:tcPr>
            <w:tcW w:w="522" w:type="pct"/>
            <w:tcBorders>
              <w:top w:val="single" w:sz="4" w:space="0" w:color="auto"/>
              <w:left w:val="single" w:sz="4" w:space="0" w:color="auto"/>
              <w:bottom w:val="single" w:sz="4" w:space="0" w:color="auto"/>
              <w:right w:val="single" w:sz="4" w:space="0" w:color="auto"/>
            </w:tcBorders>
            <w:vAlign w:val="center"/>
          </w:tcPr>
          <w:p w:rsidR="00DD4123" w:rsidRDefault="00DD4123" w:rsidP="003622CA">
            <w:pPr>
              <w:ind w:right="180" w:firstLine="180"/>
              <w:contextualSpacing/>
              <w:jc w:val="center"/>
              <w:rPr>
                <w:lang w:val="sr-Cyrl-CS" w:eastAsia="fr-FR"/>
              </w:rPr>
            </w:pPr>
          </w:p>
        </w:tc>
        <w:tc>
          <w:tcPr>
            <w:tcW w:w="943" w:type="pct"/>
            <w:tcBorders>
              <w:top w:val="single" w:sz="4" w:space="0" w:color="auto"/>
              <w:left w:val="single" w:sz="4" w:space="0" w:color="auto"/>
              <w:bottom w:val="single" w:sz="4" w:space="0" w:color="auto"/>
              <w:right w:val="single" w:sz="4" w:space="0" w:color="auto"/>
            </w:tcBorders>
            <w:vAlign w:val="center"/>
          </w:tcPr>
          <w:p w:rsidR="00DD4123" w:rsidRDefault="00DD4123" w:rsidP="003622CA">
            <w:pPr>
              <w:ind w:right="180" w:firstLine="180"/>
              <w:contextualSpacing/>
              <w:jc w:val="center"/>
              <w:rPr>
                <w:lang w:val="sr-Cyrl-CS" w:eastAsia="fr-FR"/>
              </w:rPr>
            </w:pPr>
          </w:p>
        </w:tc>
        <w:tc>
          <w:tcPr>
            <w:tcW w:w="522" w:type="pct"/>
            <w:gridSpan w:val="2"/>
            <w:tcBorders>
              <w:top w:val="single" w:sz="4" w:space="0" w:color="auto"/>
              <w:left w:val="single" w:sz="4" w:space="0" w:color="auto"/>
              <w:bottom w:val="single" w:sz="4" w:space="0" w:color="auto"/>
              <w:right w:val="single" w:sz="4" w:space="0" w:color="auto"/>
            </w:tcBorders>
            <w:vAlign w:val="center"/>
          </w:tcPr>
          <w:p w:rsidR="00DD4123" w:rsidRDefault="00DD4123" w:rsidP="003622CA">
            <w:pPr>
              <w:ind w:right="180" w:firstLine="180"/>
              <w:contextualSpacing/>
              <w:jc w:val="center"/>
              <w:rPr>
                <w:lang w:val="sr-Cyrl-CS" w:eastAsia="fr-FR"/>
              </w:rPr>
            </w:pPr>
          </w:p>
        </w:tc>
        <w:tc>
          <w:tcPr>
            <w:tcW w:w="612" w:type="pct"/>
            <w:tcBorders>
              <w:top w:val="single" w:sz="4" w:space="0" w:color="auto"/>
              <w:left w:val="single" w:sz="4" w:space="0" w:color="auto"/>
              <w:bottom w:val="single" w:sz="4" w:space="0" w:color="auto"/>
              <w:right w:val="single" w:sz="4" w:space="0" w:color="auto"/>
            </w:tcBorders>
            <w:vAlign w:val="center"/>
          </w:tcPr>
          <w:p w:rsidR="00DD4123" w:rsidRDefault="00DD4123" w:rsidP="003622CA">
            <w:pPr>
              <w:ind w:right="180" w:firstLine="180"/>
              <w:contextualSpacing/>
              <w:jc w:val="center"/>
              <w:rPr>
                <w:lang w:val="sr-Cyrl-CS" w:eastAsia="fr-FR"/>
              </w:rPr>
            </w:pPr>
          </w:p>
        </w:tc>
      </w:tr>
      <w:tr w:rsidR="00DD4123" w:rsidTr="003622CA">
        <w:trPr>
          <w:cantSplit/>
          <w:trHeight w:val="620"/>
        </w:trPr>
        <w:tc>
          <w:tcPr>
            <w:tcW w:w="834" w:type="pct"/>
            <w:tcBorders>
              <w:top w:val="single" w:sz="4" w:space="0" w:color="auto"/>
              <w:left w:val="single" w:sz="4" w:space="0" w:color="auto"/>
              <w:bottom w:val="single" w:sz="4" w:space="0" w:color="auto"/>
              <w:right w:val="single" w:sz="4" w:space="0" w:color="auto"/>
            </w:tcBorders>
            <w:vAlign w:val="center"/>
          </w:tcPr>
          <w:p w:rsidR="00DD4123" w:rsidRDefault="00DD4123" w:rsidP="003622CA">
            <w:pPr>
              <w:ind w:right="180" w:firstLine="180"/>
              <w:contextualSpacing/>
              <w:jc w:val="center"/>
              <w:rPr>
                <w:lang w:val="sr-Cyrl-CS" w:eastAsia="fr-FR"/>
              </w:rPr>
            </w:pPr>
          </w:p>
        </w:tc>
        <w:tc>
          <w:tcPr>
            <w:tcW w:w="679" w:type="pct"/>
            <w:tcBorders>
              <w:top w:val="single" w:sz="4" w:space="0" w:color="auto"/>
              <w:left w:val="single" w:sz="4" w:space="0" w:color="auto"/>
              <w:bottom w:val="single" w:sz="4" w:space="0" w:color="auto"/>
              <w:right w:val="single" w:sz="4" w:space="0" w:color="auto"/>
            </w:tcBorders>
            <w:vAlign w:val="center"/>
          </w:tcPr>
          <w:p w:rsidR="00DD4123" w:rsidRDefault="00DD4123" w:rsidP="003622CA">
            <w:pPr>
              <w:ind w:right="180"/>
              <w:contextualSpacing/>
              <w:jc w:val="center"/>
              <w:rPr>
                <w:lang w:val="sr-Cyrl-CS" w:eastAsia="fr-FR"/>
              </w:rPr>
            </w:pPr>
          </w:p>
        </w:tc>
        <w:tc>
          <w:tcPr>
            <w:tcW w:w="322" w:type="pct"/>
            <w:tcBorders>
              <w:top w:val="single" w:sz="4" w:space="0" w:color="auto"/>
              <w:left w:val="single" w:sz="4" w:space="0" w:color="auto"/>
              <w:bottom w:val="single" w:sz="4" w:space="0" w:color="auto"/>
              <w:right w:val="single" w:sz="4" w:space="0" w:color="auto"/>
            </w:tcBorders>
            <w:vAlign w:val="center"/>
          </w:tcPr>
          <w:p w:rsidR="00DD4123" w:rsidRDefault="00DD4123" w:rsidP="003622CA">
            <w:pPr>
              <w:ind w:right="180"/>
              <w:contextualSpacing/>
              <w:jc w:val="center"/>
              <w:rPr>
                <w:lang w:val="sr-Cyrl-CS" w:eastAsia="fr-FR"/>
              </w:rPr>
            </w:pPr>
          </w:p>
        </w:tc>
        <w:tc>
          <w:tcPr>
            <w:tcW w:w="566" w:type="pct"/>
            <w:tcBorders>
              <w:top w:val="single" w:sz="4" w:space="0" w:color="auto"/>
              <w:left w:val="single" w:sz="4" w:space="0" w:color="auto"/>
              <w:bottom w:val="single" w:sz="4" w:space="0" w:color="auto"/>
              <w:right w:val="single" w:sz="4" w:space="0" w:color="auto"/>
            </w:tcBorders>
            <w:vAlign w:val="center"/>
          </w:tcPr>
          <w:p w:rsidR="00DD4123" w:rsidRDefault="00DD4123" w:rsidP="003622CA">
            <w:pPr>
              <w:ind w:right="180" w:hanging="21"/>
              <w:contextualSpacing/>
              <w:jc w:val="center"/>
              <w:rPr>
                <w:lang w:val="sr-Cyrl-CS" w:eastAsia="fr-FR"/>
              </w:rPr>
            </w:pPr>
          </w:p>
        </w:tc>
        <w:tc>
          <w:tcPr>
            <w:tcW w:w="522" w:type="pct"/>
            <w:tcBorders>
              <w:top w:val="single" w:sz="4" w:space="0" w:color="auto"/>
              <w:left w:val="single" w:sz="4" w:space="0" w:color="auto"/>
              <w:bottom w:val="single" w:sz="4" w:space="0" w:color="auto"/>
              <w:right w:val="single" w:sz="4" w:space="0" w:color="auto"/>
            </w:tcBorders>
            <w:vAlign w:val="center"/>
          </w:tcPr>
          <w:p w:rsidR="00DD4123" w:rsidRDefault="00DD4123" w:rsidP="003622CA">
            <w:pPr>
              <w:ind w:right="180" w:firstLine="180"/>
              <w:contextualSpacing/>
              <w:jc w:val="center"/>
              <w:rPr>
                <w:lang w:val="sr-Cyrl-CS" w:eastAsia="fr-FR"/>
              </w:rPr>
            </w:pPr>
          </w:p>
        </w:tc>
        <w:tc>
          <w:tcPr>
            <w:tcW w:w="943" w:type="pct"/>
            <w:tcBorders>
              <w:top w:val="single" w:sz="4" w:space="0" w:color="auto"/>
              <w:left w:val="single" w:sz="4" w:space="0" w:color="auto"/>
              <w:bottom w:val="single" w:sz="4" w:space="0" w:color="auto"/>
              <w:right w:val="single" w:sz="4" w:space="0" w:color="auto"/>
            </w:tcBorders>
            <w:vAlign w:val="center"/>
          </w:tcPr>
          <w:p w:rsidR="00DD4123" w:rsidRDefault="00DD4123" w:rsidP="003622CA">
            <w:pPr>
              <w:ind w:right="180" w:firstLine="180"/>
              <w:contextualSpacing/>
              <w:jc w:val="center"/>
              <w:rPr>
                <w:lang w:val="sr-Cyrl-CS" w:eastAsia="fr-FR"/>
              </w:rPr>
            </w:pPr>
          </w:p>
        </w:tc>
        <w:tc>
          <w:tcPr>
            <w:tcW w:w="522" w:type="pct"/>
            <w:gridSpan w:val="2"/>
            <w:tcBorders>
              <w:top w:val="single" w:sz="4" w:space="0" w:color="auto"/>
              <w:left w:val="single" w:sz="4" w:space="0" w:color="auto"/>
              <w:bottom w:val="single" w:sz="4" w:space="0" w:color="auto"/>
              <w:right w:val="single" w:sz="4" w:space="0" w:color="auto"/>
            </w:tcBorders>
            <w:vAlign w:val="center"/>
          </w:tcPr>
          <w:p w:rsidR="00DD4123" w:rsidRDefault="00DD4123" w:rsidP="003622CA">
            <w:pPr>
              <w:ind w:right="180" w:firstLine="180"/>
              <w:contextualSpacing/>
              <w:jc w:val="center"/>
              <w:rPr>
                <w:lang w:val="sr-Cyrl-CS" w:eastAsia="fr-FR"/>
              </w:rPr>
            </w:pPr>
          </w:p>
        </w:tc>
        <w:tc>
          <w:tcPr>
            <w:tcW w:w="612" w:type="pct"/>
            <w:tcBorders>
              <w:top w:val="single" w:sz="4" w:space="0" w:color="auto"/>
              <w:left w:val="single" w:sz="4" w:space="0" w:color="auto"/>
              <w:bottom w:val="single" w:sz="4" w:space="0" w:color="auto"/>
              <w:right w:val="single" w:sz="4" w:space="0" w:color="auto"/>
            </w:tcBorders>
            <w:vAlign w:val="center"/>
          </w:tcPr>
          <w:p w:rsidR="00DD4123" w:rsidRDefault="00DD4123" w:rsidP="003622CA">
            <w:pPr>
              <w:ind w:right="180" w:firstLine="180"/>
              <w:contextualSpacing/>
              <w:jc w:val="center"/>
              <w:rPr>
                <w:lang w:val="sr-Cyrl-CS" w:eastAsia="fr-FR"/>
              </w:rPr>
            </w:pPr>
          </w:p>
        </w:tc>
      </w:tr>
    </w:tbl>
    <w:p w:rsidR="00DD4123" w:rsidRDefault="00DD4123" w:rsidP="00DD4123">
      <w:pPr>
        <w:ind w:left="180" w:right="180"/>
        <w:contextualSpacing/>
        <w:rPr>
          <w:lang w:val="sr-Cyrl-RS"/>
        </w:rPr>
      </w:pPr>
      <w:r>
        <w:rPr>
          <w:lang w:val="sr-Cyrl-RS"/>
        </w:rPr>
        <w:t>Припремио:                                                                                                                                     Сагласан:</w:t>
      </w:r>
    </w:p>
    <w:p w:rsidR="00DD4123" w:rsidRDefault="00DD4123" w:rsidP="00DD4123">
      <w:pPr>
        <w:ind w:left="180" w:right="180"/>
        <w:contextualSpacing/>
        <w:rPr>
          <w:lang w:val="sr-Cyrl-RS"/>
        </w:rPr>
      </w:pPr>
    </w:p>
    <w:p w:rsidR="00DD4123" w:rsidRDefault="00DD4123" w:rsidP="00DD4123">
      <w:pPr>
        <w:ind w:left="180" w:right="180"/>
        <w:contextualSpacing/>
      </w:pPr>
      <w:r>
        <w:rPr>
          <w:lang w:val="sr-Cyrl-RS"/>
        </w:rPr>
        <w:t xml:space="preserve">Координатор за ризике организационе јединице                                               </w:t>
      </w:r>
      <w:r>
        <w:t>Руководилац организационе јединице</w:t>
      </w:r>
    </w:p>
    <w:p w:rsidR="00DD4123" w:rsidRPr="00135747" w:rsidRDefault="00DD4123" w:rsidP="00DD4123">
      <w:pPr>
        <w:rPr>
          <w:b/>
          <w:lang w:val="sr-Cyrl-RS"/>
        </w:rPr>
      </w:pPr>
      <w:r>
        <w:t>_______________________________</w:t>
      </w:r>
      <w:r>
        <w:rPr>
          <w:lang w:val="sr-Cyrl-RS"/>
        </w:rPr>
        <w:t xml:space="preserve">_                                                    __________ ____________  </w:t>
      </w:r>
    </w:p>
    <w:p w:rsidR="00DD4123" w:rsidRDefault="00DD4123" w:rsidP="00DD4123">
      <w:pPr>
        <w:jc w:val="center"/>
        <w:rPr>
          <w:b/>
          <w:lang w:val="bg-BG"/>
        </w:rPr>
      </w:pPr>
    </w:p>
    <w:p w:rsidR="00DD4123" w:rsidRDefault="00DD4123" w:rsidP="00DD4123">
      <w:pPr>
        <w:rPr>
          <w:b/>
          <w:lang w:val="sr-Cyrl-CS" w:eastAsia="fr-FR"/>
        </w:rPr>
      </w:pPr>
      <w:r>
        <w:rPr>
          <w:b/>
          <w:lang w:val="sr-Cyrl-CS" w:eastAsia="fr-FR"/>
        </w:rPr>
        <w:t xml:space="preserve">ПРИЛОГ 2: Регистар ризика </w:t>
      </w:r>
    </w:p>
    <w:p w:rsidR="00DD4123" w:rsidRDefault="00DD4123" w:rsidP="00DD4123">
      <w:pPr>
        <w:ind w:right="180"/>
        <w:contextualSpacing/>
        <w:rPr>
          <w:lang w:val="sr-Cyrl-CS" w:eastAsia="fr-FR"/>
        </w:rPr>
      </w:pPr>
      <w:r>
        <w:rPr>
          <w:lang w:val="sr-Cyrl-CS" w:eastAsia="fr-FR"/>
        </w:rPr>
        <w:t>Назив организационе јединице: ________________________________</w:t>
      </w:r>
      <w:r>
        <w:rPr>
          <w:lang w:val="sr-Cyrl-CS" w:eastAsia="fr-FR"/>
        </w:rPr>
        <w:tab/>
        <w:t xml:space="preserve">                                                                                                       </w:t>
      </w:r>
    </w:p>
    <w:p w:rsidR="00DD4123" w:rsidRDefault="00DD4123" w:rsidP="00DD4123">
      <w:pPr>
        <w:ind w:right="180"/>
        <w:contextualSpacing/>
        <w:rPr>
          <w:b/>
          <w:lang w:val="sr-Cyrl-CS" w:eastAsia="fr-FR"/>
        </w:rPr>
      </w:pPr>
      <w:r>
        <w:rPr>
          <w:lang w:val="sr-Cyrl-CS" w:eastAsia="fr-FR"/>
        </w:rPr>
        <w:t>Датум ажурирања: __________________</w:t>
      </w:r>
    </w:p>
    <w:p w:rsidR="00DD4123" w:rsidRDefault="00DD4123" w:rsidP="00DD4123">
      <w:pPr>
        <w:ind w:left="180" w:right="180"/>
        <w:contextualSpacing/>
      </w:pPr>
      <w:r>
        <w:rPr>
          <w:color w:val="FF0000"/>
          <w:lang w:val="sr-Cyrl-CS" w:eastAsia="fr-FR"/>
        </w:rPr>
        <w:tab/>
      </w:r>
      <w:r>
        <w:rPr>
          <w:color w:val="FF0000"/>
          <w:lang w:val="sr-Cyrl-CS" w:eastAsia="fr-FR"/>
        </w:rPr>
        <w:tab/>
      </w:r>
      <w:r>
        <w:rPr>
          <w:color w:val="FF0000"/>
          <w:lang w:val="sr-Cyrl-CS" w:eastAsia="fr-FR"/>
        </w:rPr>
        <w:tab/>
      </w:r>
    </w:p>
    <w:p w:rsidR="00DD4123" w:rsidRDefault="00DD4123" w:rsidP="00DD4123">
      <w:pPr>
        <w:ind w:left="180" w:right="180"/>
        <w:contextualSpacing/>
        <w:jc w:val="right"/>
        <w:rPr>
          <w:b/>
        </w:rPr>
      </w:pPr>
      <w:r>
        <w:t xml:space="preserve">                                               </w:t>
      </w:r>
      <w:r>
        <w:rPr>
          <w:b/>
          <w:lang w:val="sr-Cyrl-CS" w:eastAsia="fr-FR"/>
        </w:rPr>
        <w:tab/>
      </w:r>
      <w:r>
        <w:rPr>
          <w:b/>
          <w:lang w:val="sr-Cyrl-CS" w:eastAsia="fr-FR"/>
        </w:rPr>
        <w:tab/>
      </w:r>
      <w:r>
        <w:rPr>
          <w:b/>
          <w:lang w:val="sr-Cyrl-CS" w:eastAsia="fr-FR"/>
        </w:rPr>
        <w:tab/>
      </w:r>
      <w:r>
        <w:rPr>
          <w:b/>
        </w:rPr>
        <w:t>Образац бр. 2</w:t>
      </w:r>
      <w:r>
        <w:rPr>
          <w:b/>
          <w:lang w:val="sr-Cyrl-CS" w:eastAsia="fr-FR"/>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1"/>
        <w:gridCol w:w="736"/>
        <w:gridCol w:w="740"/>
        <w:gridCol w:w="1230"/>
        <w:gridCol w:w="1162"/>
        <w:gridCol w:w="921"/>
        <w:gridCol w:w="1038"/>
        <w:gridCol w:w="1000"/>
        <w:gridCol w:w="1011"/>
        <w:gridCol w:w="1011"/>
      </w:tblGrid>
      <w:tr w:rsidR="00DD4123" w:rsidTr="003622CA">
        <w:trPr>
          <w:trHeight w:val="998"/>
        </w:trPr>
        <w:tc>
          <w:tcPr>
            <w:tcW w:w="449" w:type="pct"/>
            <w:tcBorders>
              <w:top w:val="single" w:sz="4" w:space="0" w:color="auto"/>
              <w:left w:val="single" w:sz="4" w:space="0" w:color="auto"/>
              <w:bottom w:val="single" w:sz="4" w:space="0" w:color="auto"/>
              <w:right w:val="single" w:sz="4" w:space="0" w:color="auto"/>
            </w:tcBorders>
          </w:tcPr>
          <w:p w:rsidR="00DD4123" w:rsidRDefault="00DD4123" w:rsidP="003622CA">
            <w:pPr>
              <w:jc w:val="center"/>
              <w:rPr>
                <w:b/>
                <w:lang w:val="sr-Cyrl-CS" w:eastAsia="fr-FR"/>
              </w:rPr>
            </w:pPr>
          </w:p>
          <w:p w:rsidR="00DD4123" w:rsidRPr="00DE0B82" w:rsidRDefault="00DD4123" w:rsidP="003622CA">
            <w:pPr>
              <w:jc w:val="center"/>
              <w:rPr>
                <w:b/>
                <w:sz w:val="22"/>
                <w:szCs w:val="22"/>
                <w:lang w:val="sr-Cyrl-CS" w:eastAsia="fr-FR"/>
              </w:rPr>
            </w:pPr>
            <w:r w:rsidRPr="00DE0B82">
              <w:rPr>
                <w:b/>
                <w:sz w:val="22"/>
                <w:szCs w:val="22"/>
                <w:lang w:val="sr-Cyrl-CS" w:eastAsia="fr-FR"/>
              </w:rPr>
              <w:t>Циљ пословног процеса</w:t>
            </w:r>
          </w:p>
        </w:tc>
        <w:tc>
          <w:tcPr>
            <w:tcW w:w="381" w:type="pct"/>
            <w:tcBorders>
              <w:top w:val="single" w:sz="4" w:space="0" w:color="auto"/>
              <w:left w:val="single" w:sz="4" w:space="0" w:color="auto"/>
              <w:bottom w:val="single" w:sz="4" w:space="0" w:color="auto"/>
              <w:right w:val="single" w:sz="4" w:space="0" w:color="auto"/>
            </w:tcBorders>
          </w:tcPr>
          <w:p w:rsidR="00DD4123" w:rsidRPr="00DE0B82" w:rsidRDefault="00DD4123" w:rsidP="003622CA">
            <w:pPr>
              <w:jc w:val="center"/>
              <w:rPr>
                <w:b/>
                <w:sz w:val="22"/>
                <w:szCs w:val="22"/>
                <w:lang w:val="sr-Cyrl-CS" w:eastAsia="fr-FR"/>
              </w:rPr>
            </w:pPr>
          </w:p>
          <w:p w:rsidR="00DD4123" w:rsidRPr="00DE0B82" w:rsidRDefault="00DD4123" w:rsidP="003622CA">
            <w:pPr>
              <w:jc w:val="center"/>
              <w:rPr>
                <w:b/>
                <w:sz w:val="22"/>
                <w:szCs w:val="22"/>
                <w:lang w:val="sr-Cyrl-CS" w:eastAsia="fr-FR"/>
              </w:rPr>
            </w:pPr>
            <w:r w:rsidRPr="00DE0B82">
              <w:rPr>
                <w:b/>
                <w:sz w:val="22"/>
                <w:szCs w:val="22"/>
                <w:lang w:val="sr-Cyrl-CS" w:eastAsia="fr-FR"/>
              </w:rPr>
              <w:t>Опис ризика</w:t>
            </w:r>
          </w:p>
        </w:tc>
        <w:tc>
          <w:tcPr>
            <w:tcW w:w="291" w:type="pct"/>
            <w:tcBorders>
              <w:top w:val="single" w:sz="4" w:space="0" w:color="auto"/>
              <w:left w:val="single" w:sz="4" w:space="0" w:color="auto"/>
              <w:bottom w:val="single" w:sz="4" w:space="0" w:color="auto"/>
              <w:right w:val="single" w:sz="4" w:space="0" w:color="auto"/>
            </w:tcBorders>
          </w:tcPr>
          <w:p w:rsidR="00DD4123" w:rsidRPr="00DE0B82" w:rsidRDefault="00DD4123" w:rsidP="003622CA">
            <w:pPr>
              <w:jc w:val="center"/>
              <w:rPr>
                <w:b/>
                <w:sz w:val="22"/>
                <w:szCs w:val="22"/>
                <w:lang w:val="sr-Cyrl-CS" w:eastAsia="fr-FR"/>
              </w:rPr>
            </w:pPr>
          </w:p>
          <w:p w:rsidR="00DD4123" w:rsidRPr="00DE0B82" w:rsidRDefault="00DD4123" w:rsidP="003622CA">
            <w:pPr>
              <w:jc w:val="center"/>
              <w:rPr>
                <w:b/>
                <w:sz w:val="22"/>
                <w:szCs w:val="22"/>
                <w:lang w:val="sr-Cyrl-CS" w:eastAsia="fr-FR"/>
              </w:rPr>
            </w:pPr>
            <w:r w:rsidRPr="00DE0B82">
              <w:rPr>
                <w:b/>
                <w:sz w:val="22"/>
                <w:szCs w:val="22"/>
                <w:lang w:val="sr-Cyrl-CS" w:eastAsia="fr-FR"/>
              </w:rPr>
              <w:t>Утицај</w:t>
            </w:r>
          </w:p>
        </w:tc>
        <w:tc>
          <w:tcPr>
            <w:tcW w:w="494" w:type="pct"/>
            <w:tcBorders>
              <w:top w:val="single" w:sz="4" w:space="0" w:color="auto"/>
              <w:left w:val="single" w:sz="4" w:space="0" w:color="auto"/>
              <w:bottom w:val="single" w:sz="4" w:space="0" w:color="auto"/>
              <w:right w:val="single" w:sz="4" w:space="0" w:color="auto"/>
            </w:tcBorders>
          </w:tcPr>
          <w:p w:rsidR="00DD4123" w:rsidRPr="00DE0B82" w:rsidRDefault="00DD4123" w:rsidP="003622CA">
            <w:pPr>
              <w:jc w:val="center"/>
              <w:rPr>
                <w:b/>
                <w:sz w:val="22"/>
                <w:szCs w:val="22"/>
                <w:lang w:val="sr-Cyrl-CS" w:eastAsia="fr-FR"/>
              </w:rPr>
            </w:pPr>
          </w:p>
          <w:p w:rsidR="00DD4123" w:rsidRPr="00DE0B82" w:rsidRDefault="00DD4123" w:rsidP="003622CA">
            <w:pPr>
              <w:jc w:val="center"/>
              <w:rPr>
                <w:b/>
                <w:sz w:val="22"/>
                <w:szCs w:val="22"/>
                <w:lang w:val="sr-Cyrl-CS" w:eastAsia="fr-FR"/>
              </w:rPr>
            </w:pPr>
            <w:r w:rsidRPr="00DE0B82">
              <w:rPr>
                <w:b/>
                <w:sz w:val="22"/>
                <w:szCs w:val="22"/>
                <w:lang w:val="sr-Cyrl-CS" w:eastAsia="fr-FR"/>
              </w:rPr>
              <w:t>Вероватноћа</w:t>
            </w:r>
          </w:p>
        </w:tc>
        <w:tc>
          <w:tcPr>
            <w:tcW w:w="424" w:type="pct"/>
            <w:tcBorders>
              <w:top w:val="single" w:sz="4" w:space="0" w:color="auto"/>
              <w:left w:val="single" w:sz="4" w:space="0" w:color="auto"/>
              <w:bottom w:val="single" w:sz="4" w:space="0" w:color="auto"/>
              <w:right w:val="single" w:sz="4" w:space="0" w:color="auto"/>
            </w:tcBorders>
          </w:tcPr>
          <w:p w:rsidR="00DD4123" w:rsidRDefault="00DD4123" w:rsidP="003622CA">
            <w:pPr>
              <w:jc w:val="center"/>
              <w:rPr>
                <w:b/>
                <w:lang w:eastAsia="fr-FR"/>
              </w:rPr>
            </w:pPr>
          </w:p>
          <w:p w:rsidR="00DD4123" w:rsidRDefault="00DD4123" w:rsidP="003622CA">
            <w:pPr>
              <w:jc w:val="center"/>
              <w:rPr>
                <w:b/>
                <w:lang w:val="sr-Cyrl-CS" w:eastAsia="fr-FR"/>
              </w:rPr>
            </w:pPr>
            <w:r>
              <w:rPr>
                <w:b/>
                <w:lang w:eastAsia="fr-FR"/>
              </w:rPr>
              <w:t>Рангирање</w:t>
            </w:r>
          </w:p>
        </w:tc>
        <w:tc>
          <w:tcPr>
            <w:tcW w:w="780" w:type="pct"/>
            <w:tcBorders>
              <w:top w:val="single" w:sz="4" w:space="0" w:color="auto"/>
              <w:left w:val="single" w:sz="4" w:space="0" w:color="auto"/>
              <w:bottom w:val="single" w:sz="4" w:space="0" w:color="auto"/>
              <w:right w:val="single" w:sz="4" w:space="0" w:color="auto"/>
            </w:tcBorders>
          </w:tcPr>
          <w:p w:rsidR="00DD4123" w:rsidRDefault="00DD4123" w:rsidP="003622CA">
            <w:pPr>
              <w:pStyle w:val="NoSpacing"/>
              <w:jc w:val="center"/>
              <w:rPr>
                <w:b/>
                <w:lang w:eastAsia="fr-FR"/>
              </w:rPr>
            </w:pPr>
          </w:p>
          <w:p w:rsidR="00DD4123" w:rsidRPr="00F85272" w:rsidRDefault="00DD4123" w:rsidP="003622CA">
            <w:pPr>
              <w:pStyle w:val="NoSpacing"/>
              <w:jc w:val="center"/>
              <w:rPr>
                <w:b/>
                <w:lang w:eastAsia="fr-FR"/>
              </w:rPr>
            </w:pPr>
            <w:r w:rsidRPr="00F85272">
              <w:rPr>
                <w:b/>
                <w:lang w:eastAsia="fr-FR"/>
              </w:rPr>
              <w:t>Потребне радње</w:t>
            </w:r>
          </w:p>
          <w:p w:rsidR="00DD4123" w:rsidRDefault="00DD4123" w:rsidP="003622CA">
            <w:pPr>
              <w:pStyle w:val="NoSpacing"/>
              <w:jc w:val="center"/>
              <w:rPr>
                <w:b/>
                <w:lang w:eastAsia="fr-FR"/>
              </w:rPr>
            </w:pPr>
            <w:r w:rsidRPr="00F85272">
              <w:rPr>
                <w:b/>
                <w:lang w:eastAsia="fr-FR"/>
              </w:rPr>
              <w:t xml:space="preserve">(одговор на </w:t>
            </w:r>
            <w:r w:rsidRPr="00F85272">
              <w:rPr>
                <w:b/>
                <w:lang w:eastAsia="fr-FR"/>
              </w:rPr>
              <w:lastRenderedPageBreak/>
              <w:t>ризик)</w:t>
            </w:r>
          </w:p>
        </w:tc>
        <w:tc>
          <w:tcPr>
            <w:tcW w:w="470" w:type="pct"/>
            <w:tcBorders>
              <w:top w:val="single" w:sz="4" w:space="0" w:color="auto"/>
              <w:left w:val="single" w:sz="4" w:space="0" w:color="auto"/>
              <w:bottom w:val="single" w:sz="4" w:space="0" w:color="auto"/>
              <w:right w:val="single" w:sz="4" w:space="0" w:color="auto"/>
            </w:tcBorders>
            <w:vAlign w:val="center"/>
            <w:hideMark/>
          </w:tcPr>
          <w:p w:rsidR="00DD4123" w:rsidRPr="00F85272" w:rsidRDefault="00DD4123" w:rsidP="003622CA">
            <w:pPr>
              <w:pStyle w:val="NoSpacing"/>
              <w:jc w:val="center"/>
              <w:rPr>
                <w:b/>
              </w:rPr>
            </w:pPr>
            <w:r w:rsidRPr="00F85272">
              <w:rPr>
                <w:b/>
                <w:lang w:val="sr-Cyrl-CS" w:eastAsia="fr-FR"/>
              </w:rPr>
              <w:lastRenderedPageBreak/>
              <w:t>Одговорно лице</w:t>
            </w:r>
          </w:p>
        </w:tc>
        <w:tc>
          <w:tcPr>
            <w:tcW w:w="418" w:type="pct"/>
            <w:tcBorders>
              <w:top w:val="single" w:sz="4" w:space="0" w:color="auto"/>
              <w:left w:val="single" w:sz="4" w:space="0" w:color="auto"/>
              <w:bottom w:val="single" w:sz="4" w:space="0" w:color="auto"/>
              <w:right w:val="single" w:sz="4" w:space="0" w:color="auto"/>
            </w:tcBorders>
            <w:vAlign w:val="center"/>
            <w:hideMark/>
          </w:tcPr>
          <w:p w:rsidR="00DD4123" w:rsidRPr="00F85272" w:rsidRDefault="00DD4123" w:rsidP="003622CA">
            <w:pPr>
              <w:pStyle w:val="NormalWeb"/>
              <w:overflowPunct w:val="0"/>
              <w:spacing w:before="0" w:beforeAutospacing="0" w:after="0" w:afterAutospacing="0"/>
              <w:contextualSpacing/>
              <w:jc w:val="center"/>
              <w:textAlignment w:val="baseline"/>
              <w:rPr>
                <w:b/>
                <w:sz w:val="22"/>
                <w:szCs w:val="22"/>
              </w:rPr>
            </w:pPr>
            <w:r w:rsidRPr="00F85272">
              <w:rPr>
                <w:b/>
                <w:bCs/>
                <w:color w:val="000000"/>
                <w:kern w:val="24"/>
                <w:sz w:val="22"/>
                <w:szCs w:val="22"/>
                <w:lang w:val="sr-Cyrl-CS"/>
              </w:rPr>
              <w:t>Рок за извршење</w:t>
            </w:r>
          </w:p>
        </w:tc>
        <w:tc>
          <w:tcPr>
            <w:tcW w:w="575" w:type="pct"/>
            <w:tcBorders>
              <w:top w:val="single" w:sz="4" w:space="0" w:color="auto"/>
              <w:left w:val="single" w:sz="4" w:space="0" w:color="auto"/>
              <w:bottom w:val="single" w:sz="4" w:space="0" w:color="auto"/>
              <w:right w:val="single" w:sz="4" w:space="0" w:color="auto"/>
            </w:tcBorders>
            <w:vAlign w:val="center"/>
            <w:hideMark/>
          </w:tcPr>
          <w:p w:rsidR="00DD4123" w:rsidRDefault="00DD4123" w:rsidP="003622CA">
            <w:pPr>
              <w:pStyle w:val="NormalWeb"/>
              <w:overflowPunct w:val="0"/>
              <w:spacing w:before="0" w:beforeAutospacing="0" w:after="0" w:afterAutospacing="0"/>
              <w:contextualSpacing/>
              <w:jc w:val="center"/>
              <w:textAlignment w:val="baseline"/>
              <w:rPr>
                <w:b/>
                <w:sz w:val="22"/>
                <w:szCs w:val="22"/>
                <w:lang w:val="sr-Cyrl-RS"/>
              </w:rPr>
            </w:pPr>
            <w:r w:rsidRPr="00F85272">
              <w:rPr>
                <w:b/>
                <w:sz w:val="22"/>
                <w:szCs w:val="22"/>
              </w:rPr>
              <w:t xml:space="preserve">Датум </w:t>
            </w:r>
            <w:r w:rsidRPr="00F85272">
              <w:rPr>
                <w:b/>
                <w:sz w:val="22"/>
                <w:szCs w:val="22"/>
                <w:lang w:val="sr-Cyrl-RS"/>
              </w:rPr>
              <w:t>контроле извршења (праћења</w:t>
            </w:r>
            <w:r>
              <w:rPr>
                <w:b/>
                <w:sz w:val="22"/>
                <w:szCs w:val="22"/>
                <w:lang w:val="sr-Cyrl-RS"/>
              </w:rPr>
              <w:t>)</w:t>
            </w:r>
          </w:p>
        </w:tc>
        <w:tc>
          <w:tcPr>
            <w:tcW w:w="716" w:type="pct"/>
            <w:tcBorders>
              <w:top w:val="single" w:sz="4" w:space="0" w:color="auto"/>
              <w:left w:val="single" w:sz="4" w:space="0" w:color="auto"/>
              <w:bottom w:val="single" w:sz="4" w:space="0" w:color="auto"/>
              <w:right w:val="single" w:sz="4" w:space="0" w:color="auto"/>
            </w:tcBorders>
          </w:tcPr>
          <w:p w:rsidR="00DD4123" w:rsidRDefault="00DD4123" w:rsidP="003622CA">
            <w:pPr>
              <w:pStyle w:val="NormalWeb"/>
              <w:overflowPunct w:val="0"/>
              <w:spacing w:before="0" w:beforeAutospacing="0" w:after="0" w:afterAutospacing="0"/>
              <w:contextualSpacing/>
              <w:jc w:val="center"/>
              <w:textAlignment w:val="baseline"/>
              <w:rPr>
                <w:b/>
                <w:sz w:val="22"/>
                <w:szCs w:val="22"/>
              </w:rPr>
            </w:pPr>
          </w:p>
          <w:p w:rsidR="00DD4123" w:rsidRPr="00F85272" w:rsidRDefault="00DD4123" w:rsidP="003622CA">
            <w:pPr>
              <w:pStyle w:val="NormalWeb"/>
              <w:overflowPunct w:val="0"/>
              <w:spacing w:before="0" w:beforeAutospacing="0" w:after="0" w:afterAutospacing="0"/>
              <w:contextualSpacing/>
              <w:jc w:val="center"/>
              <w:textAlignment w:val="baseline"/>
              <w:rPr>
                <w:b/>
                <w:sz w:val="22"/>
                <w:szCs w:val="22"/>
                <w:lang w:val="sr-Cyrl-RS"/>
              </w:rPr>
            </w:pPr>
            <w:r w:rsidRPr="00F85272">
              <w:rPr>
                <w:b/>
                <w:sz w:val="22"/>
                <w:szCs w:val="22"/>
                <w:lang w:val="sr-Cyrl-RS"/>
              </w:rPr>
              <w:t>Статус извршења мере</w:t>
            </w:r>
          </w:p>
        </w:tc>
      </w:tr>
      <w:tr w:rsidR="00DD4123" w:rsidTr="003622CA">
        <w:trPr>
          <w:cantSplit/>
          <w:trHeight w:val="1070"/>
        </w:trPr>
        <w:tc>
          <w:tcPr>
            <w:tcW w:w="449" w:type="pct"/>
            <w:tcBorders>
              <w:top w:val="single" w:sz="4" w:space="0" w:color="auto"/>
              <w:left w:val="single" w:sz="4" w:space="0" w:color="auto"/>
              <w:bottom w:val="single" w:sz="4" w:space="0" w:color="auto"/>
              <w:right w:val="single" w:sz="4" w:space="0" w:color="auto"/>
            </w:tcBorders>
          </w:tcPr>
          <w:p w:rsidR="00DD4123" w:rsidRDefault="00DD4123" w:rsidP="003622CA">
            <w:pPr>
              <w:ind w:left="180" w:right="180"/>
              <w:contextualSpacing/>
              <w:rPr>
                <w:lang w:val="sr-Cyrl-CS"/>
              </w:rPr>
            </w:pPr>
          </w:p>
        </w:tc>
        <w:tc>
          <w:tcPr>
            <w:tcW w:w="381" w:type="pct"/>
            <w:tcBorders>
              <w:top w:val="single" w:sz="4" w:space="0" w:color="auto"/>
              <w:left w:val="single" w:sz="4" w:space="0" w:color="auto"/>
              <w:bottom w:val="single" w:sz="4" w:space="0" w:color="auto"/>
              <w:right w:val="single" w:sz="4" w:space="0" w:color="auto"/>
            </w:tcBorders>
          </w:tcPr>
          <w:p w:rsidR="00DD4123" w:rsidRDefault="00DD4123" w:rsidP="003622CA">
            <w:pPr>
              <w:ind w:left="180" w:right="180"/>
              <w:contextualSpacing/>
              <w:rPr>
                <w:lang w:val="sr-Cyrl-CS"/>
              </w:rPr>
            </w:pPr>
          </w:p>
        </w:tc>
        <w:tc>
          <w:tcPr>
            <w:tcW w:w="291" w:type="pct"/>
            <w:tcBorders>
              <w:top w:val="single" w:sz="4" w:space="0" w:color="auto"/>
              <w:left w:val="single" w:sz="4" w:space="0" w:color="auto"/>
              <w:bottom w:val="single" w:sz="4" w:space="0" w:color="auto"/>
              <w:right w:val="single" w:sz="4" w:space="0" w:color="auto"/>
            </w:tcBorders>
          </w:tcPr>
          <w:p w:rsidR="00DD4123" w:rsidRDefault="00DD4123" w:rsidP="003622CA">
            <w:pPr>
              <w:ind w:left="180" w:right="180"/>
              <w:contextualSpacing/>
              <w:rPr>
                <w:lang w:val="sr-Cyrl-CS" w:eastAsia="fr-FR"/>
              </w:rPr>
            </w:pPr>
          </w:p>
        </w:tc>
        <w:tc>
          <w:tcPr>
            <w:tcW w:w="494" w:type="pct"/>
            <w:tcBorders>
              <w:top w:val="single" w:sz="4" w:space="0" w:color="auto"/>
              <w:left w:val="single" w:sz="4" w:space="0" w:color="auto"/>
              <w:bottom w:val="single" w:sz="4" w:space="0" w:color="auto"/>
              <w:right w:val="single" w:sz="4" w:space="0" w:color="auto"/>
            </w:tcBorders>
          </w:tcPr>
          <w:p w:rsidR="00DD4123" w:rsidRDefault="00DD4123" w:rsidP="003622CA">
            <w:pPr>
              <w:ind w:left="180" w:right="180"/>
              <w:contextualSpacing/>
              <w:rPr>
                <w:lang w:val="sr-Cyrl-CS" w:eastAsia="fr-FR"/>
              </w:rPr>
            </w:pPr>
          </w:p>
        </w:tc>
        <w:tc>
          <w:tcPr>
            <w:tcW w:w="424" w:type="pct"/>
            <w:tcBorders>
              <w:top w:val="single" w:sz="4" w:space="0" w:color="auto"/>
              <w:left w:val="single" w:sz="4" w:space="0" w:color="auto"/>
              <w:bottom w:val="single" w:sz="4" w:space="0" w:color="auto"/>
              <w:right w:val="single" w:sz="4" w:space="0" w:color="auto"/>
            </w:tcBorders>
          </w:tcPr>
          <w:p w:rsidR="00DD4123" w:rsidRDefault="00DD4123" w:rsidP="003622CA">
            <w:pPr>
              <w:ind w:left="180" w:right="180"/>
              <w:contextualSpacing/>
              <w:rPr>
                <w:lang w:val="sr-Cyrl-CS" w:eastAsia="fr-FR"/>
              </w:rPr>
            </w:pPr>
          </w:p>
        </w:tc>
        <w:tc>
          <w:tcPr>
            <w:tcW w:w="780" w:type="pct"/>
            <w:tcBorders>
              <w:top w:val="single" w:sz="4" w:space="0" w:color="auto"/>
              <w:left w:val="single" w:sz="4" w:space="0" w:color="auto"/>
              <w:bottom w:val="single" w:sz="4" w:space="0" w:color="auto"/>
              <w:right w:val="single" w:sz="4" w:space="0" w:color="auto"/>
            </w:tcBorders>
          </w:tcPr>
          <w:p w:rsidR="00DD4123" w:rsidRDefault="00DD4123" w:rsidP="003622CA">
            <w:pPr>
              <w:ind w:left="180" w:right="180"/>
              <w:contextualSpacing/>
              <w:rPr>
                <w:lang w:val="sr-Cyrl-CS" w:eastAsia="fr-FR"/>
              </w:rPr>
            </w:pPr>
          </w:p>
        </w:tc>
        <w:tc>
          <w:tcPr>
            <w:tcW w:w="470" w:type="pct"/>
            <w:tcBorders>
              <w:top w:val="single" w:sz="4" w:space="0" w:color="auto"/>
              <w:left w:val="single" w:sz="4" w:space="0" w:color="auto"/>
              <w:bottom w:val="single" w:sz="4" w:space="0" w:color="auto"/>
              <w:right w:val="single" w:sz="4" w:space="0" w:color="auto"/>
            </w:tcBorders>
          </w:tcPr>
          <w:p w:rsidR="00DD4123" w:rsidRDefault="00DD4123" w:rsidP="003622CA">
            <w:pPr>
              <w:ind w:left="180" w:right="180"/>
              <w:contextualSpacing/>
              <w:rPr>
                <w:lang w:val="sr-Cyrl-CS" w:eastAsia="fr-FR"/>
              </w:rPr>
            </w:pPr>
          </w:p>
        </w:tc>
        <w:tc>
          <w:tcPr>
            <w:tcW w:w="418" w:type="pct"/>
            <w:tcBorders>
              <w:top w:val="single" w:sz="4" w:space="0" w:color="auto"/>
              <w:left w:val="single" w:sz="4" w:space="0" w:color="auto"/>
              <w:bottom w:val="single" w:sz="4" w:space="0" w:color="auto"/>
              <w:right w:val="single" w:sz="4" w:space="0" w:color="auto"/>
            </w:tcBorders>
          </w:tcPr>
          <w:p w:rsidR="00DD4123" w:rsidRDefault="00DD4123" w:rsidP="003622CA">
            <w:pPr>
              <w:ind w:left="180" w:right="180"/>
              <w:contextualSpacing/>
              <w:rPr>
                <w:lang w:val="sr-Cyrl-CS" w:eastAsia="fr-FR"/>
              </w:rPr>
            </w:pPr>
          </w:p>
        </w:tc>
        <w:tc>
          <w:tcPr>
            <w:tcW w:w="575" w:type="pct"/>
            <w:tcBorders>
              <w:top w:val="single" w:sz="4" w:space="0" w:color="auto"/>
              <w:left w:val="single" w:sz="4" w:space="0" w:color="auto"/>
              <w:bottom w:val="single" w:sz="4" w:space="0" w:color="auto"/>
              <w:right w:val="single" w:sz="4" w:space="0" w:color="auto"/>
            </w:tcBorders>
          </w:tcPr>
          <w:p w:rsidR="00DD4123" w:rsidRDefault="00DD4123" w:rsidP="003622CA">
            <w:pPr>
              <w:ind w:left="180" w:right="180"/>
              <w:contextualSpacing/>
              <w:rPr>
                <w:lang w:val="sr-Cyrl-CS" w:eastAsia="fr-FR"/>
              </w:rPr>
            </w:pPr>
          </w:p>
        </w:tc>
        <w:tc>
          <w:tcPr>
            <w:tcW w:w="716" w:type="pct"/>
            <w:tcBorders>
              <w:top w:val="single" w:sz="4" w:space="0" w:color="auto"/>
              <w:left w:val="single" w:sz="4" w:space="0" w:color="auto"/>
              <w:bottom w:val="single" w:sz="4" w:space="0" w:color="auto"/>
              <w:right w:val="single" w:sz="4" w:space="0" w:color="auto"/>
            </w:tcBorders>
          </w:tcPr>
          <w:p w:rsidR="00DD4123" w:rsidRDefault="00DD4123" w:rsidP="003622CA">
            <w:pPr>
              <w:ind w:left="180" w:right="180"/>
              <w:contextualSpacing/>
              <w:rPr>
                <w:lang w:val="sr-Cyrl-CS" w:eastAsia="fr-FR"/>
              </w:rPr>
            </w:pPr>
          </w:p>
        </w:tc>
      </w:tr>
      <w:tr w:rsidR="00DD4123" w:rsidTr="003622CA">
        <w:trPr>
          <w:cantSplit/>
          <w:trHeight w:val="920"/>
        </w:trPr>
        <w:tc>
          <w:tcPr>
            <w:tcW w:w="449" w:type="pct"/>
            <w:tcBorders>
              <w:top w:val="single" w:sz="4" w:space="0" w:color="auto"/>
              <w:left w:val="single" w:sz="4" w:space="0" w:color="auto"/>
              <w:bottom w:val="single" w:sz="4" w:space="0" w:color="auto"/>
              <w:right w:val="single" w:sz="4" w:space="0" w:color="auto"/>
            </w:tcBorders>
          </w:tcPr>
          <w:p w:rsidR="00DD4123" w:rsidRDefault="00DD4123" w:rsidP="003622CA">
            <w:pPr>
              <w:ind w:left="180" w:right="180"/>
              <w:contextualSpacing/>
              <w:rPr>
                <w:lang w:val="sr-Cyrl-CS" w:eastAsia="fr-FR"/>
              </w:rPr>
            </w:pPr>
          </w:p>
        </w:tc>
        <w:tc>
          <w:tcPr>
            <w:tcW w:w="381" w:type="pct"/>
            <w:tcBorders>
              <w:top w:val="single" w:sz="4" w:space="0" w:color="auto"/>
              <w:left w:val="single" w:sz="4" w:space="0" w:color="auto"/>
              <w:bottom w:val="single" w:sz="4" w:space="0" w:color="auto"/>
              <w:right w:val="single" w:sz="4" w:space="0" w:color="auto"/>
            </w:tcBorders>
          </w:tcPr>
          <w:p w:rsidR="00DD4123" w:rsidRDefault="00DD4123" w:rsidP="003622CA">
            <w:pPr>
              <w:ind w:left="180" w:right="180"/>
              <w:contextualSpacing/>
              <w:rPr>
                <w:lang w:val="sr-Cyrl-CS" w:eastAsia="fr-FR"/>
              </w:rPr>
            </w:pPr>
          </w:p>
        </w:tc>
        <w:tc>
          <w:tcPr>
            <w:tcW w:w="291" w:type="pct"/>
            <w:tcBorders>
              <w:top w:val="single" w:sz="4" w:space="0" w:color="auto"/>
              <w:left w:val="single" w:sz="4" w:space="0" w:color="auto"/>
              <w:bottom w:val="single" w:sz="4" w:space="0" w:color="auto"/>
              <w:right w:val="single" w:sz="4" w:space="0" w:color="auto"/>
            </w:tcBorders>
          </w:tcPr>
          <w:p w:rsidR="00DD4123" w:rsidRDefault="00DD4123" w:rsidP="003622CA">
            <w:pPr>
              <w:ind w:left="180" w:right="180"/>
              <w:contextualSpacing/>
              <w:rPr>
                <w:lang w:val="sr-Cyrl-CS" w:eastAsia="fr-FR"/>
              </w:rPr>
            </w:pPr>
          </w:p>
        </w:tc>
        <w:tc>
          <w:tcPr>
            <w:tcW w:w="494" w:type="pct"/>
            <w:tcBorders>
              <w:top w:val="single" w:sz="4" w:space="0" w:color="auto"/>
              <w:left w:val="single" w:sz="4" w:space="0" w:color="auto"/>
              <w:bottom w:val="single" w:sz="4" w:space="0" w:color="auto"/>
              <w:right w:val="single" w:sz="4" w:space="0" w:color="auto"/>
            </w:tcBorders>
          </w:tcPr>
          <w:p w:rsidR="00DD4123" w:rsidRDefault="00DD4123" w:rsidP="003622CA">
            <w:pPr>
              <w:ind w:left="180" w:right="180"/>
              <w:contextualSpacing/>
              <w:rPr>
                <w:lang w:val="sr-Cyrl-CS" w:eastAsia="fr-FR"/>
              </w:rPr>
            </w:pPr>
          </w:p>
        </w:tc>
        <w:tc>
          <w:tcPr>
            <w:tcW w:w="424" w:type="pct"/>
            <w:tcBorders>
              <w:top w:val="single" w:sz="4" w:space="0" w:color="auto"/>
              <w:left w:val="single" w:sz="4" w:space="0" w:color="auto"/>
              <w:bottom w:val="single" w:sz="4" w:space="0" w:color="auto"/>
              <w:right w:val="single" w:sz="4" w:space="0" w:color="auto"/>
            </w:tcBorders>
          </w:tcPr>
          <w:p w:rsidR="00DD4123" w:rsidRDefault="00DD4123" w:rsidP="003622CA">
            <w:pPr>
              <w:ind w:left="180" w:right="180"/>
              <w:contextualSpacing/>
              <w:rPr>
                <w:lang w:val="sr-Cyrl-CS" w:eastAsia="fr-FR"/>
              </w:rPr>
            </w:pPr>
          </w:p>
        </w:tc>
        <w:tc>
          <w:tcPr>
            <w:tcW w:w="780" w:type="pct"/>
            <w:tcBorders>
              <w:top w:val="single" w:sz="4" w:space="0" w:color="auto"/>
              <w:left w:val="single" w:sz="4" w:space="0" w:color="auto"/>
              <w:bottom w:val="single" w:sz="4" w:space="0" w:color="auto"/>
              <w:right w:val="single" w:sz="4" w:space="0" w:color="auto"/>
            </w:tcBorders>
          </w:tcPr>
          <w:p w:rsidR="00DD4123" w:rsidRDefault="00DD4123" w:rsidP="003622CA">
            <w:pPr>
              <w:ind w:left="180" w:right="180"/>
              <w:contextualSpacing/>
              <w:rPr>
                <w:lang w:val="sr-Cyrl-CS" w:eastAsia="fr-FR"/>
              </w:rPr>
            </w:pPr>
          </w:p>
        </w:tc>
        <w:tc>
          <w:tcPr>
            <w:tcW w:w="470" w:type="pct"/>
            <w:tcBorders>
              <w:top w:val="single" w:sz="4" w:space="0" w:color="auto"/>
              <w:left w:val="single" w:sz="4" w:space="0" w:color="auto"/>
              <w:bottom w:val="single" w:sz="4" w:space="0" w:color="auto"/>
              <w:right w:val="single" w:sz="4" w:space="0" w:color="auto"/>
            </w:tcBorders>
          </w:tcPr>
          <w:p w:rsidR="00DD4123" w:rsidRDefault="00DD4123" w:rsidP="003622CA">
            <w:pPr>
              <w:ind w:left="180" w:right="180"/>
              <w:contextualSpacing/>
              <w:rPr>
                <w:lang w:val="sr-Cyrl-CS" w:eastAsia="fr-FR"/>
              </w:rPr>
            </w:pPr>
          </w:p>
        </w:tc>
        <w:tc>
          <w:tcPr>
            <w:tcW w:w="418" w:type="pct"/>
            <w:tcBorders>
              <w:top w:val="single" w:sz="4" w:space="0" w:color="auto"/>
              <w:left w:val="single" w:sz="4" w:space="0" w:color="auto"/>
              <w:bottom w:val="single" w:sz="4" w:space="0" w:color="auto"/>
              <w:right w:val="single" w:sz="4" w:space="0" w:color="auto"/>
            </w:tcBorders>
            <w:vAlign w:val="center"/>
          </w:tcPr>
          <w:p w:rsidR="00DD4123" w:rsidRDefault="00DD4123" w:rsidP="003622CA">
            <w:pPr>
              <w:ind w:left="180" w:right="180"/>
              <w:contextualSpacing/>
              <w:rPr>
                <w:lang w:val="sr-Cyrl-CS" w:eastAsia="fr-FR"/>
              </w:rPr>
            </w:pPr>
          </w:p>
        </w:tc>
        <w:tc>
          <w:tcPr>
            <w:tcW w:w="575" w:type="pct"/>
            <w:tcBorders>
              <w:top w:val="single" w:sz="4" w:space="0" w:color="auto"/>
              <w:left w:val="single" w:sz="4" w:space="0" w:color="auto"/>
              <w:bottom w:val="single" w:sz="4" w:space="0" w:color="auto"/>
              <w:right w:val="single" w:sz="4" w:space="0" w:color="auto"/>
            </w:tcBorders>
            <w:vAlign w:val="center"/>
          </w:tcPr>
          <w:p w:rsidR="00DD4123" w:rsidRDefault="00DD4123" w:rsidP="003622CA">
            <w:pPr>
              <w:ind w:left="180" w:right="180"/>
              <w:contextualSpacing/>
              <w:rPr>
                <w:lang w:val="sr-Cyrl-CS" w:eastAsia="fr-FR"/>
              </w:rPr>
            </w:pPr>
          </w:p>
        </w:tc>
        <w:tc>
          <w:tcPr>
            <w:tcW w:w="716" w:type="pct"/>
            <w:tcBorders>
              <w:top w:val="single" w:sz="4" w:space="0" w:color="auto"/>
              <w:left w:val="single" w:sz="4" w:space="0" w:color="auto"/>
              <w:bottom w:val="single" w:sz="4" w:space="0" w:color="auto"/>
              <w:right w:val="single" w:sz="4" w:space="0" w:color="auto"/>
            </w:tcBorders>
          </w:tcPr>
          <w:p w:rsidR="00DD4123" w:rsidRDefault="00DD4123" w:rsidP="003622CA">
            <w:pPr>
              <w:ind w:left="180" w:right="180"/>
              <w:contextualSpacing/>
              <w:rPr>
                <w:lang w:val="sr-Cyrl-CS" w:eastAsia="fr-FR"/>
              </w:rPr>
            </w:pPr>
          </w:p>
        </w:tc>
      </w:tr>
      <w:tr w:rsidR="00DD4123" w:rsidTr="003622CA">
        <w:trPr>
          <w:cantSplit/>
          <w:trHeight w:val="1163"/>
        </w:trPr>
        <w:tc>
          <w:tcPr>
            <w:tcW w:w="449" w:type="pct"/>
            <w:tcBorders>
              <w:top w:val="single" w:sz="4" w:space="0" w:color="auto"/>
              <w:left w:val="single" w:sz="4" w:space="0" w:color="auto"/>
              <w:bottom w:val="single" w:sz="4" w:space="0" w:color="auto"/>
              <w:right w:val="single" w:sz="4" w:space="0" w:color="auto"/>
            </w:tcBorders>
          </w:tcPr>
          <w:p w:rsidR="00DD4123" w:rsidRDefault="00DD4123" w:rsidP="003622CA">
            <w:pPr>
              <w:ind w:left="180" w:right="180"/>
              <w:contextualSpacing/>
              <w:rPr>
                <w:lang w:val="sr-Cyrl-CS" w:eastAsia="fr-FR"/>
              </w:rPr>
            </w:pPr>
          </w:p>
        </w:tc>
        <w:tc>
          <w:tcPr>
            <w:tcW w:w="381" w:type="pct"/>
            <w:tcBorders>
              <w:top w:val="single" w:sz="4" w:space="0" w:color="auto"/>
              <w:left w:val="single" w:sz="4" w:space="0" w:color="auto"/>
              <w:bottom w:val="single" w:sz="4" w:space="0" w:color="auto"/>
              <w:right w:val="single" w:sz="4" w:space="0" w:color="auto"/>
            </w:tcBorders>
          </w:tcPr>
          <w:p w:rsidR="00DD4123" w:rsidRDefault="00DD4123" w:rsidP="003622CA">
            <w:pPr>
              <w:ind w:left="180" w:right="180"/>
              <w:contextualSpacing/>
              <w:rPr>
                <w:lang w:val="sr-Cyrl-CS" w:eastAsia="fr-FR"/>
              </w:rPr>
            </w:pPr>
          </w:p>
        </w:tc>
        <w:tc>
          <w:tcPr>
            <w:tcW w:w="291" w:type="pct"/>
            <w:tcBorders>
              <w:top w:val="single" w:sz="4" w:space="0" w:color="auto"/>
              <w:left w:val="single" w:sz="4" w:space="0" w:color="auto"/>
              <w:bottom w:val="single" w:sz="4" w:space="0" w:color="auto"/>
              <w:right w:val="single" w:sz="4" w:space="0" w:color="auto"/>
            </w:tcBorders>
          </w:tcPr>
          <w:p w:rsidR="00DD4123" w:rsidRDefault="00DD4123" w:rsidP="003622CA">
            <w:pPr>
              <w:ind w:left="180" w:right="180"/>
              <w:contextualSpacing/>
              <w:rPr>
                <w:lang w:val="sr-Cyrl-CS" w:eastAsia="fr-FR"/>
              </w:rPr>
            </w:pPr>
          </w:p>
        </w:tc>
        <w:tc>
          <w:tcPr>
            <w:tcW w:w="494" w:type="pct"/>
            <w:tcBorders>
              <w:top w:val="single" w:sz="4" w:space="0" w:color="auto"/>
              <w:left w:val="single" w:sz="4" w:space="0" w:color="auto"/>
              <w:bottom w:val="single" w:sz="4" w:space="0" w:color="auto"/>
              <w:right w:val="single" w:sz="4" w:space="0" w:color="auto"/>
            </w:tcBorders>
          </w:tcPr>
          <w:p w:rsidR="00DD4123" w:rsidRDefault="00DD4123" w:rsidP="003622CA">
            <w:pPr>
              <w:ind w:left="180" w:right="180"/>
              <w:contextualSpacing/>
              <w:rPr>
                <w:lang w:val="sr-Cyrl-CS" w:eastAsia="fr-FR"/>
              </w:rPr>
            </w:pPr>
          </w:p>
        </w:tc>
        <w:tc>
          <w:tcPr>
            <w:tcW w:w="424" w:type="pct"/>
            <w:tcBorders>
              <w:top w:val="single" w:sz="4" w:space="0" w:color="auto"/>
              <w:left w:val="single" w:sz="4" w:space="0" w:color="auto"/>
              <w:bottom w:val="single" w:sz="4" w:space="0" w:color="auto"/>
              <w:right w:val="single" w:sz="4" w:space="0" w:color="auto"/>
            </w:tcBorders>
          </w:tcPr>
          <w:p w:rsidR="00DD4123" w:rsidRDefault="00DD4123" w:rsidP="003622CA">
            <w:pPr>
              <w:ind w:left="180" w:right="180"/>
              <w:contextualSpacing/>
              <w:rPr>
                <w:lang w:val="sr-Cyrl-CS" w:eastAsia="fr-FR"/>
              </w:rPr>
            </w:pPr>
          </w:p>
        </w:tc>
        <w:tc>
          <w:tcPr>
            <w:tcW w:w="780" w:type="pct"/>
            <w:tcBorders>
              <w:top w:val="single" w:sz="4" w:space="0" w:color="auto"/>
              <w:left w:val="single" w:sz="4" w:space="0" w:color="auto"/>
              <w:bottom w:val="single" w:sz="4" w:space="0" w:color="auto"/>
              <w:right w:val="single" w:sz="4" w:space="0" w:color="auto"/>
            </w:tcBorders>
          </w:tcPr>
          <w:p w:rsidR="00DD4123" w:rsidRDefault="00DD4123" w:rsidP="003622CA">
            <w:pPr>
              <w:ind w:left="180" w:right="180"/>
              <w:contextualSpacing/>
              <w:rPr>
                <w:lang w:val="sr-Cyrl-CS" w:eastAsia="fr-FR"/>
              </w:rPr>
            </w:pPr>
          </w:p>
        </w:tc>
        <w:tc>
          <w:tcPr>
            <w:tcW w:w="470" w:type="pct"/>
            <w:tcBorders>
              <w:top w:val="single" w:sz="4" w:space="0" w:color="auto"/>
              <w:left w:val="single" w:sz="4" w:space="0" w:color="auto"/>
              <w:bottom w:val="single" w:sz="4" w:space="0" w:color="auto"/>
              <w:right w:val="single" w:sz="4" w:space="0" w:color="auto"/>
            </w:tcBorders>
          </w:tcPr>
          <w:p w:rsidR="00DD4123" w:rsidRDefault="00DD4123" w:rsidP="003622CA">
            <w:pPr>
              <w:ind w:left="180" w:right="180"/>
              <w:contextualSpacing/>
              <w:rPr>
                <w:lang w:val="sr-Cyrl-CS" w:eastAsia="fr-FR"/>
              </w:rPr>
            </w:pPr>
          </w:p>
        </w:tc>
        <w:tc>
          <w:tcPr>
            <w:tcW w:w="418" w:type="pct"/>
            <w:tcBorders>
              <w:top w:val="single" w:sz="4" w:space="0" w:color="auto"/>
              <w:left w:val="single" w:sz="4" w:space="0" w:color="auto"/>
              <w:bottom w:val="single" w:sz="4" w:space="0" w:color="auto"/>
              <w:right w:val="single" w:sz="4" w:space="0" w:color="auto"/>
            </w:tcBorders>
          </w:tcPr>
          <w:p w:rsidR="00DD4123" w:rsidRDefault="00DD4123" w:rsidP="003622CA">
            <w:pPr>
              <w:ind w:left="180" w:right="180"/>
              <w:contextualSpacing/>
              <w:rPr>
                <w:lang w:val="sr-Cyrl-CS" w:eastAsia="fr-FR"/>
              </w:rPr>
            </w:pPr>
          </w:p>
        </w:tc>
        <w:tc>
          <w:tcPr>
            <w:tcW w:w="575" w:type="pct"/>
            <w:tcBorders>
              <w:top w:val="single" w:sz="4" w:space="0" w:color="auto"/>
              <w:left w:val="single" w:sz="4" w:space="0" w:color="auto"/>
              <w:bottom w:val="single" w:sz="4" w:space="0" w:color="auto"/>
              <w:right w:val="single" w:sz="4" w:space="0" w:color="auto"/>
            </w:tcBorders>
          </w:tcPr>
          <w:p w:rsidR="00DD4123" w:rsidRDefault="00DD4123" w:rsidP="003622CA">
            <w:pPr>
              <w:ind w:left="180" w:right="180"/>
              <w:contextualSpacing/>
              <w:rPr>
                <w:lang w:val="sr-Cyrl-CS" w:eastAsia="fr-FR"/>
              </w:rPr>
            </w:pPr>
          </w:p>
        </w:tc>
        <w:tc>
          <w:tcPr>
            <w:tcW w:w="716" w:type="pct"/>
            <w:tcBorders>
              <w:top w:val="single" w:sz="4" w:space="0" w:color="auto"/>
              <w:left w:val="single" w:sz="4" w:space="0" w:color="auto"/>
              <w:bottom w:val="single" w:sz="4" w:space="0" w:color="auto"/>
              <w:right w:val="single" w:sz="4" w:space="0" w:color="auto"/>
            </w:tcBorders>
          </w:tcPr>
          <w:p w:rsidR="00DD4123" w:rsidRDefault="00DD4123" w:rsidP="003622CA">
            <w:pPr>
              <w:ind w:left="180" w:right="180"/>
              <w:contextualSpacing/>
              <w:rPr>
                <w:lang w:val="sr-Cyrl-CS" w:eastAsia="fr-FR"/>
              </w:rPr>
            </w:pPr>
          </w:p>
        </w:tc>
      </w:tr>
      <w:tr w:rsidR="00DD4123" w:rsidTr="003622CA">
        <w:trPr>
          <w:cantSplit/>
          <w:trHeight w:val="983"/>
        </w:trPr>
        <w:tc>
          <w:tcPr>
            <w:tcW w:w="449" w:type="pct"/>
            <w:tcBorders>
              <w:top w:val="single" w:sz="4" w:space="0" w:color="auto"/>
              <w:left w:val="single" w:sz="4" w:space="0" w:color="auto"/>
              <w:bottom w:val="single" w:sz="4" w:space="0" w:color="auto"/>
              <w:right w:val="single" w:sz="4" w:space="0" w:color="auto"/>
            </w:tcBorders>
          </w:tcPr>
          <w:p w:rsidR="00DD4123" w:rsidRDefault="00DD4123" w:rsidP="003622CA">
            <w:pPr>
              <w:ind w:left="180" w:right="180"/>
              <w:contextualSpacing/>
              <w:rPr>
                <w:lang w:val="sr-Cyrl-CS" w:eastAsia="fr-FR"/>
              </w:rPr>
            </w:pPr>
          </w:p>
        </w:tc>
        <w:tc>
          <w:tcPr>
            <w:tcW w:w="381" w:type="pct"/>
            <w:tcBorders>
              <w:top w:val="single" w:sz="4" w:space="0" w:color="auto"/>
              <w:left w:val="single" w:sz="4" w:space="0" w:color="auto"/>
              <w:bottom w:val="single" w:sz="4" w:space="0" w:color="auto"/>
              <w:right w:val="single" w:sz="4" w:space="0" w:color="auto"/>
            </w:tcBorders>
          </w:tcPr>
          <w:p w:rsidR="00DD4123" w:rsidRDefault="00DD4123" w:rsidP="003622CA">
            <w:pPr>
              <w:ind w:left="180" w:right="180"/>
              <w:contextualSpacing/>
              <w:rPr>
                <w:lang w:val="sr-Cyrl-CS" w:eastAsia="fr-FR"/>
              </w:rPr>
            </w:pPr>
          </w:p>
        </w:tc>
        <w:tc>
          <w:tcPr>
            <w:tcW w:w="291" w:type="pct"/>
            <w:tcBorders>
              <w:top w:val="single" w:sz="4" w:space="0" w:color="auto"/>
              <w:left w:val="single" w:sz="4" w:space="0" w:color="auto"/>
              <w:bottom w:val="single" w:sz="4" w:space="0" w:color="auto"/>
              <w:right w:val="single" w:sz="4" w:space="0" w:color="auto"/>
            </w:tcBorders>
          </w:tcPr>
          <w:p w:rsidR="00DD4123" w:rsidRDefault="00DD4123" w:rsidP="003622CA">
            <w:pPr>
              <w:ind w:left="180" w:right="180"/>
              <w:contextualSpacing/>
              <w:rPr>
                <w:lang w:val="sr-Cyrl-CS" w:eastAsia="fr-FR"/>
              </w:rPr>
            </w:pPr>
          </w:p>
        </w:tc>
        <w:tc>
          <w:tcPr>
            <w:tcW w:w="494" w:type="pct"/>
            <w:tcBorders>
              <w:top w:val="single" w:sz="4" w:space="0" w:color="auto"/>
              <w:left w:val="single" w:sz="4" w:space="0" w:color="auto"/>
              <w:bottom w:val="single" w:sz="4" w:space="0" w:color="auto"/>
              <w:right w:val="single" w:sz="4" w:space="0" w:color="auto"/>
            </w:tcBorders>
          </w:tcPr>
          <w:p w:rsidR="00DD4123" w:rsidRDefault="00DD4123" w:rsidP="003622CA">
            <w:pPr>
              <w:ind w:left="180" w:right="180"/>
              <w:contextualSpacing/>
              <w:rPr>
                <w:lang w:val="sr-Cyrl-CS" w:eastAsia="fr-FR"/>
              </w:rPr>
            </w:pPr>
          </w:p>
        </w:tc>
        <w:tc>
          <w:tcPr>
            <w:tcW w:w="424" w:type="pct"/>
            <w:tcBorders>
              <w:top w:val="single" w:sz="4" w:space="0" w:color="auto"/>
              <w:left w:val="single" w:sz="4" w:space="0" w:color="auto"/>
              <w:bottom w:val="single" w:sz="4" w:space="0" w:color="auto"/>
              <w:right w:val="single" w:sz="4" w:space="0" w:color="auto"/>
            </w:tcBorders>
          </w:tcPr>
          <w:p w:rsidR="00DD4123" w:rsidRDefault="00DD4123" w:rsidP="003622CA">
            <w:pPr>
              <w:ind w:left="180" w:right="180"/>
              <w:contextualSpacing/>
              <w:rPr>
                <w:lang w:val="sr-Cyrl-CS" w:eastAsia="fr-FR"/>
              </w:rPr>
            </w:pPr>
          </w:p>
        </w:tc>
        <w:tc>
          <w:tcPr>
            <w:tcW w:w="780" w:type="pct"/>
            <w:tcBorders>
              <w:top w:val="single" w:sz="4" w:space="0" w:color="auto"/>
              <w:left w:val="single" w:sz="4" w:space="0" w:color="auto"/>
              <w:bottom w:val="single" w:sz="4" w:space="0" w:color="auto"/>
              <w:right w:val="single" w:sz="4" w:space="0" w:color="auto"/>
            </w:tcBorders>
          </w:tcPr>
          <w:p w:rsidR="00DD4123" w:rsidRDefault="00DD4123" w:rsidP="003622CA">
            <w:pPr>
              <w:ind w:left="180" w:right="180"/>
              <w:contextualSpacing/>
              <w:rPr>
                <w:lang w:val="sr-Cyrl-CS" w:eastAsia="fr-FR"/>
              </w:rPr>
            </w:pPr>
          </w:p>
        </w:tc>
        <w:tc>
          <w:tcPr>
            <w:tcW w:w="470" w:type="pct"/>
            <w:tcBorders>
              <w:top w:val="single" w:sz="4" w:space="0" w:color="auto"/>
              <w:left w:val="single" w:sz="4" w:space="0" w:color="auto"/>
              <w:bottom w:val="single" w:sz="4" w:space="0" w:color="auto"/>
              <w:right w:val="single" w:sz="4" w:space="0" w:color="auto"/>
            </w:tcBorders>
          </w:tcPr>
          <w:p w:rsidR="00DD4123" w:rsidRDefault="00DD4123" w:rsidP="003622CA">
            <w:pPr>
              <w:ind w:left="180" w:right="180"/>
              <w:contextualSpacing/>
              <w:rPr>
                <w:lang w:val="sr-Cyrl-CS" w:eastAsia="fr-FR"/>
              </w:rPr>
            </w:pPr>
          </w:p>
        </w:tc>
        <w:tc>
          <w:tcPr>
            <w:tcW w:w="418" w:type="pct"/>
            <w:tcBorders>
              <w:top w:val="single" w:sz="4" w:space="0" w:color="auto"/>
              <w:left w:val="single" w:sz="4" w:space="0" w:color="auto"/>
              <w:bottom w:val="single" w:sz="4" w:space="0" w:color="auto"/>
              <w:right w:val="single" w:sz="4" w:space="0" w:color="auto"/>
            </w:tcBorders>
          </w:tcPr>
          <w:p w:rsidR="00DD4123" w:rsidRDefault="00DD4123" w:rsidP="003622CA">
            <w:pPr>
              <w:ind w:left="180" w:right="180"/>
              <w:contextualSpacing/>
              <w:rPr>
                <w:lang w:val="sr-Cyrl-CS" w:eastAsia="fr-FR"/>
              </w:rPr>
            </w:pPr>
          </w:p>
        </w:tc>
        <w:tc>
          <w:tcPr>
            <w:tcW w:w="575" w:type="pct"/>
            <w:tcBorders>
              <w:top w:val="single" w:sz="4" w:space="0" w:color="auto"/>
              <w:left w:val="single" w:sz="4" w:space="0" w:color="auto"/>
              <w:bottom w:val="single" w:sz="4" w:space="0" w:color="auto"/>
              <w:right w:val="single" w:sz="4" w:space="0" w:color="auto"/>
            </w:tcBorders>
          </w:tcPr>
          <w:p w:rsidR="00DD4123" w:rsidRDefault="00DD4123" w:rsidP="003622CA">
            <w:pPr>
              <w:ind w:left="180" w:right="180"/>
              <w:contextualSpacing/>
              <w:rPr>
                <w:lang w:val="sr-Cyrl-CS" w:eastAsia="fr-FR"/>
              </w:rPr>
            </w:pPr>
          </w:p>
        </w:tc>
        <w:tc>
          <w:tcPr>
            <w:tcW w:w="716" w:type="pct"/>
            <w:tcBorders>
              <w:top w:val="single" w:sz="4" w:space="0" w:color="auto"/>
              <w:left w:val="single" w:sz="4" w:space="0" w:color="auto"/>
              <w:bottom w:val="single" w:sz="4" w:space="0" w:color="auto"/>
              <w:right w:val="single" w:sz="4" w:space="0" w:color="auto"/>
            </w:tcBorders>
          </w:tcPr>
          <w:p w:rsidR="00DD4123" w:rsidRDefault="00DD4123" w:rsidP="003622CA">
            <w:pPr>
              <w:ind w:left="180" w:right="180"/>
              <w:contextualSpacing/>
              <w:rPr>
                <w:lang w:val="sr-Cyrl-CS" w:eastAsia="fr-FR"/>
              </w:rPr>
            </w:pPr>
          </w:p>
        </w:tc>
      </w:tr>
    </w:tbl>
    <w:p w:rsidR="00DD4123" w:rsidRDefault="00DD4123" w:rsidP="00DD4123">
      <w:pPr>
        <w:ind w:left="180" w:right="180"/>
        <w:contextualSpacing/>
        <w:rPr>
          <w:lang w:val="sr-Cyrl-RS"/>
        </w:rPr>
      </w:pPr>
    </w:p>
    <w:p w:rsidR="00DD4123" w:rsidRDefault="00DD4123" w:rsidP="00DD4123">
      <w:pPr>
        <w:ind w:left="180" w:right="180"/>
        <w:contextualSpacing/>
        <w:rPr>
          <w:lang w:val="sr-Cyrl-RS"/>
        </w:rPr>
      </w:pPr>
      <w:r>
        <w:rPr>
          <w:lang w:val="sr-Cyrl-RS"/>
        </w:rPr>
        <w:t>Припремио:                                                                                                                                     Сагласан:</w:t>
      </w:r>
    </w:p>
    <w:p w:rsidR="00DD4123" w:rsidRDefault="00DD4123" w:rsidP="00DD4123">
      <w:pPr>
        <w:spacing w:line="234" w:lineRule="auto"/>
        <w:rPr>
          <w:lang w:val="sr-Cyrl-RS"/>
        </w:rPr>
      </w:pPr>
      <w:r>
        <w:rPr>
          <w:lang w:val="sr-Cyrl-RS"/>
        </w:rPr>
        <w:t xml:space="preserve">Координатор за ризике организационе јединице                                                </w:t>
      </w:r>
      <w:r>
        <w:t>Руководилац организационе јединице</w:t>
      </w:r>
    </w:p>
    <w:p w:rsidR="00915BE6" w:rsidRDefault="00DD4123" w:rsidP="00DD4123">
      <w:pPr>
        <w:spacing w:line="234" w:lineRule="auto"/>
        <w:rPr>
          <w:sz w:val="40"/>
          <w:szCs w:val="40"/>
          <w:lang w:val="sr-Cyrl-RS"/>
        </w:rPr>
      </w:pPr>
      <w:r>
        <w:t xml:space="preserve"> ___________________________</w:t>
      </w:r>
      <w:r>
        <w:rPr>
          <w:lang w:val="sr-Cyrl-RS"/>
        </w:rPr>
        <w:t xml:space="preserve">                                                                      _____ ______ _____                </w:t>
      </w:r>
    </w:p>
    <w:p w:rsidR="00E42A40" w:rsidRDefault="00E42A40" w:rsidP="001A2AFD">
      <w:pPr>
        <w:spacing w:line="234" w:lineRule="auto"/>
        <w:rPr>
          <w:sz w:val="40"/>
          <w:szCs w:val="40"/>
          <w:lang w:val="sr-Cyrl-RS"/>
        </w:rPr>
      </w:pPr>
    </w:p>
    <w:p w:rsidR="00E42A40" w:rsidRDefault="00E42A40" w:rsidP="001A2AFD">
      <w:pPr>
        <w:spacing w:line="234" w:lineRule="auto"/>
        <w:rPr>
          <w:sz w:val="40"/>
          <w:szCs w:val="40"/>
          <w:lang w:val="sr-Cyrl-RS"/>
        </w:rPr>
      </w:pPr>
    </w:p>
    <w:p w:rsidR="00E42A40" w:rsidRDefault="00E42A40" w:rsidP="001A2AFD">
      <w:pPr>
        <w:spacing w:line="234" w:lineRule="auto"/>
        <w:rPr>
          <w:sz w:val="40"/>
          <w:szCs w:val="40"/>
          <w:lang w:val="sr-Cyrl-RS"/>
        </w:rPr>
      </w:pPr>
    </w:p>
    <w:p w:rsidR="00E42A40" w:rsidRDefault="00E42A40" w:rsidP="001A2AFD">
      <w:pPr>
        <w:spacing w:line="234" w:lineRule="auto"/>
        <w:rPr>
          <w:sz w:val="40"/>
          <w:szCs w:val="40"/>
          <w:lang w:val="sr-Cyrl-RS"/>
        </w:rPr>
      </w:pPr>
    </w:p>
    <w:p w:rsidR="00E42A40" w:rsidRDefault="00E42A40" w:rsidP="001A2AFD">
      <w:pPr>
        <w:spacing w:line="234" w:lineRule="auto"/>
        <w:rPr>
          <w:sz w:val="40"/>
          <w:szCs w:val="40"/>
          <w:lang w:val="sr-Cyrl-RS"/>
        </w:rPr>
      </w:pPr>
    </w:p>
    <w:p w:rsidR="00E42A40" w:rsidRDefault="00E42A40" w:rsidP="001A2AFD">
      <w:pPr>
        <w:spacing w:line="234" w:lineRule="auto"/>
        <w:rPr>
          <w:sz w:val="40"/>
          <w:szCs w:val="40"/>
          <w:lang w:val="sr-Cyrl-RS"/>
        </w:rPr>
      </w:pPr>
    </w:p>
    <w:p w:rsidR="00E42A40" w:rsidRDefault="00E42A40" w:rsidP="001A2AFD">
      <w:pPr>
        <w:spacing w:line="234" w:lineRule="auto"/>
        <w:rPr>
          <w:sz w:val="40"/>
          <w:szCs w:val="40"/>
          <w:lang w:val="sr-Cyrl-RS"/>
        </w:rPr>
      </w:pPr>
    </w:p>
    <w:p w:rsidR="00E42A40" w:rsidRDefault="00E42A40" w:rsidP="001A2AFD">
      <w:pPr>
        <w:spacing w:line="234" w:lineRule="auto"/>
        <w:rPr>
          <w:sz w:val="40"/>
          <w:szCs w:val="40"/>
          <w:lang w:val="sr-Cyrl-RS"/>
        </w:rPr>
      </w:pPr>
    </w:p>
    <w:p w:rsidR="00E42A40" w:rsidRDefault="00E42A40" w:rsidP="001A2AFD">
      <w:pPr>
        <w:spacing w:line="234" w:lineRule="auto"/>
        <w:rPr>
          <w:sz w:val="40"/>
          <w:szCs w:val="40"/>
          <w:lang w:val="sr-Cyrl-RS"/>
        </w:rPr>
      </w:pPr>
    </w:p>
    <w:p w:rsidR="00E42A40" w:rsidRDefault="00E42A40" w:rsidP="001A2AFD">
      <w:pPr>
        <w:spacing w:line="234" w:lineRule="auto"/>
        <w:rPr>
          <w:sz w:val="40"/>
          <w:szCs w:val="40"/>
          <w:lang w:val="sr-Cyrl-RS"/>
        </w:rPr>
      </w:pPr>
    </w:p>
    <w:p w:rsidR="00E42A40" w:rsidRDefault="00E42A40" w:rsidP="001A2AFD">
      <w:pPr>
        <w:spacing w:line="234" w:lineRule="auto"/>
        <w:rPr>
          <w:sz w:val="40"/>
          <w:szCs w:val="40"/>
          <w:lang w:val="sr-Cyrl-RS"/>
        </w:rPr>
      </w:pPr>
    </w:p>
    <w:p w:rsidR="00E42A40" w:rsidRDefault="00E42A40" w:rsidP="001A2AFD">
      <w:pPr>
        <w:spacing w:line="234" w:lineRule="auto"/>
        <w:rPr>
          <w:sz w:val="40"/>
          <w:szCs w:val="40"/>
          <w:lang w:val="sr-Cyrl-RS"/>
        </w:rPr>
      </w:pPr>
    </w:p>
    <w:p w:rsidR="00E42A40" w:rsidRDefault="00E42A40" w:rsidP="001A2AFD">
      <w:pPr>
        <w:spacing w:line="234" w:lineRule="auto"/>
        <w:rPr>
          <w:sz w:val="40"/>
          <w:szCs w:val="40"/>
          <w:lang w:val="sr-Cyrl-RS"/>
        </w:rPr>
      </w:pPr>
    </w:p>
    <w:p w:rsidR="00E42A40" w:rsidRDefault="00E42A40" w:rsidP="001A2AFD">
      <w:pPr>
        <w:spacing w:line="234" w:lineRule="auto"/>
        <w:rPr>
          <w:sz w:val="40"/>
          <w:szCs w:val="40"/>
          <w:lang w:val="sr-Cyrl-RS"/>
        </w:rPr>
      </w:pPr>
    </w:p>
    <w:p w:rsidR="00915BE6" w:rsidRDefault="00915BE6" w:rsidP="00915BE6">
      <w:pPr>
        <w:spacing w:line="0" w:lineRule="atLeast"/>
        <w:rPr>
          <w:color w:val="000000" w:themeColor="text1"/>
          <w:sz w:val="40"/>
          <w:szCs w:val="40"/>
          <w:lang w:val="sr-Cyrl-CS"/>
        </w:rPr>
      </w:pPr>
      <w:r>
        <w:rPr>
          <w:color w:val="000000" w:themeColor="text1"/>
          <w:sz w:val="40"/>
          <w:szCs w:val="40"/>
          <w:lang w:val="sr-Cyrl-CS"/>
        </w:rPr>
        <w:lastRenderedPageBreak/>
        <w:t>2</w:t>
      </w:r>
    </w:p>
    <w:p w:rsidR="00915BE6" w:rsidRPr="00915BE6" w:rsidRDefault="00361229" w:rsidP="00915BE6">
      <w:pPr>
        <w:spacing w:line="0" w:lineRule="atLeast"/>
        <w:rPr>
          <w:color w:val="000000" w:themeColor="text1"/>
          <w:lang w:val="sr-Cyrl-CS"/>
        </w:rPr>
      </w:pPr>
      <w:r>
        <w:rPr>
          <w:color w:val="000000" w:themeColor="text1"/>
          <w:lang w:val="sr-Cyrl-CS"/>
        </w:rPr>
        <w:t xml:space="preserve">Саставни део овог ''Службеног листа града Прокупља'' је  и Закључак о одређивању почетне цене закупа пољопривредног земљишта </w:t>
      </w:r>
      <w:r w:rsidR="00F457CA">
        <w:rPr>
          <w:color w:val="000000" w:themeColor="text1"/>
          <w:lang w:val="sr-Cyrl-CS"/>
        </w:rPr>
        <w:t>у државној својини на територији града Прокупља у другом кругу.</w:t>
      </w:r>
    </w:p>
    <w:p w:rsidR="00915BE6" w:rsidRDefault="00915BE6" w:rsidP="001B3D7F">
      <w:pPr>
        <w:spacing w:line="0" w:lineRule="atLeast"/>
        <w:jc w:val="center"/>
        <w:rPr>
          <w:b/>
          <w:i/>
          <w:color w:val="000000" w:themeColor="text1"/>
          <w:sz w:val="63"/>
          <w:szCs w:val="63"/>
          <w:lang w:val="sr-Cyrl-CS"/>
        </w:rPr>
      </w:pPr>
    </w:p>
    <w:p w:rsidR="00915BE6" w:rsidRDefault="00915BE6" w:rsidP="001B3D7F">
      <w:pPr>
        <w:spacing w:line="0" w:lineRule="atLeast"/>
        <w:jc w:val="center"/>
        <w:rPr>
          <w:b/>
          <w:i/>
          <w:color w:val="000000" w:themeColor="text1"/>
          <w:sz w:val="63"/>
          <w:szCs w:val="63"/>
          <w:lang w:val="sr-Cyrl-CS"/>
        </w:rPr>
      </w:pPr>
    </w:p>
    <w:p w:rsidR="00915BE6" w:rsidRDefault="00915BE6" w:rsidP="001B3D7F">
      <w:pPr>
        <w:spacing w:line="0" w:lineRule="atLeast"/>
        <w:jc w:val="center"/>
        <w:rPr>
          <w:b/>
          <w:i/>
          <w:color w:val="000000" w:themeColor="text1"/>
          <w:sz w:val="63"/>
          <w:szCs w:val="63"/>
          <w:lang w:val="sr-Cyrl-CS"/>
        </w:rPr>
      </w:pPr>
    </w:p>
    <w:p w:rsidR="00915BE6" w:rsidRDefault="00915BE6" w:rsidP="001B3D7F">
      <w:pPr>
        <w:spacing w:line="0" w:lineRule="atLeast"/>
        <w:jc w:val="center"/>
        <w:rPr>
          <w:b/>
          <w:i/>
          <w:color w:val="000000" w:themeColor="text1"/>
          <w:sz w:val="63"/>
          <w:szCs w:val="63"/>
          <w:lang w:val="sr-Cyrl-CS"/>
        </w:rPr>
      </w:pPr>
    </w:p>
    <w:p w:rsidR="00915BE6" w:rsidRDefault="00915BE6" w:rsidP="001B3D7F">
      <w:pPr>
        <w:spacing w:line="0" w:lineRule="atLeast"/>
        <w:jc w:val="center"/>
        <w:rPr>
          <w:b/>
          <w:i/>
          <w:color w:val="000000" w:themeColor="text1"/>
          <w:sz w:val="63"/>
          <w:szCs w:val="63"/>
          <w:lang w:val="sr-Cyrl-CS"/>
        </w:rPr>
      </w:pPr>
    </w:p>
    <w:p w:rsidR="00915BE6" w:rsidRDefault="00915BE6" w:rsidP="001B3D7F">
      <w:pPr>
        <w:spacing w:line="0" w:lineRule="atLeast"/>
        <w:jc w:val="center"/>
        <w:rPr>
          <w:b/>
          <w:i/>
          <w:color w:val="000000" w:themeColor="text1"/>
          <w:sz w:val="63"/>
          <w:szCs w:val="63"/>
          <w:lang w:val="sr-Cyrl-CS"/>
        </w:rPr>
      </w:pPr>
    </w:p>
    <w:p w:rsidR="00915BE6" w:rsidRDefault="00915BE6" w:rsidP="001B3D7F">
      <w:pPr>
        <w:spacing w:line="0" w:lineRule="atLeast"/>
        <w:jc w:val="center"/>
        <w:rPr>
          <w:b/>
          <w:i/>
          <w:color w:val="000000" w:themeColor="text1"/>
          <w:sz w:val="63"/>
          <w:szCs w:val="63"/>
          <w:lang w:val="sr-Cyrl-CS"/>
        </w:rPr>
      </w:pPr>
    </w:p>
    <w:p w:rsidR="00915BE6" w:rsidRDefault="00915BE6" w:rsidP="001B3D7F">
      <w:pPr>
        <w:spacing w:line="0" w:lineRule="atLeast"/>
        <w:jc w:val="center"/>
        <w:rPr>
          <w:b/>
          <w:i/>
          <w:color w:val="000000" w:themeColor="text1"/>
          <w:sz w:val="63"/>
          <w:szCs w:val="63"/>
          <w:lang w:val="sr-Cyrl-CS"/>
        </w:rPr>
      </w:pPr>
    </w:p>
    <w:p w:rsidR="00915BE6" w:rsidRDefault="00915BE6" w:rsidP="001B3D7F">
      <w:pPr>
        <w:spacing w:line="0" w:lineRule="atLeast"/>
        <w:jc w:val="center"/>
        <w:rPr>
          <w:b/>
          <w:i/>
          <w:color w:val="000000" w:themeColor="text1"/>
          <w:sz w:val="63"/>
          <w:szCs w:val="63"/>
          <w:lang w:val="sr-Cyrl-CS"/>
        </w:rPr>
      </w:pPr>
    </w:p>
    <w:p w:rsidR="00915BE6" w:rsidRDefault="00915BE6" w:rsidP="001B3D7F">
      <w:pPr>
        <w:spacing w:line="0" w:lineRule="atLeast"/>
        <w:jc w:val="center"/>
        <w:rPr>
          <w:b/>
          <w:i/>
          <w:color w:val="000000" w:themeColor="text1"/>
          <w:sz w:val="63"/>
          <w:szCs w:val="63"/>
          <w:lang w:val="sr-Cyrl-CS"/>
        </w:rPr>
      </w:pPr>
    </w:p>
    <w:p w:rsidR="00915BE6" w:rsidRDefault="00915BE6" w:rsidP="001B3D7F">
      <w:pPr>
        <w:spacing w:line="0" w:lineRule="atLeast"/>
        <w:jc w:val="center"/>
        <w:rPr>
          <w:b/>
          <w:i/>
          <w:color w:val="000000" w:themeColor="text1"/>
          <w:sz w:val="63"/>
          <w:szCs w:val="63"/>
          <w:lang w:val="sr-Cyrl-CS"/>
        </w:rPr>
      </w:pPr>
    </w:p>
    <w:p w:rsidR="00915BE6" w:rsidRDefault="00915BE6" w:rsidP="001B3D7F">
      <w:pPr>
        <w:spacing w:line="0" w:lineRule="atLeast"/>
        <w:jc w:val="center"/>
        <w:rPr>
          <w:b/>
          <w:i/>
          <w:color w:val="000000" w:themeColor="text1"/>
          <w:sz w:val="63"/>
          <w:szCs w:val="63"/>
          <w:lang w:val="sr-Cyrl-CS"/>
        </w:rPr>
      </w:pPr>
    </w:p>
    <w:p w:rsidR="00915BE6" w:rsidRDefault="00915BE6" w:rsidP="001B3D7F">
      <w:pPr>
        <w:spacing w:line="0" w:lineRule="atLeast"/>
        <w:jc w:val="center"/>
        <w:rPr>
          <w:b/>
          <w:i/>
          <w:color w:val="000000" w:themeColor="text1"/>
          <w:sz w:val="63"/>
          <w:szCs w:val="63"/>
          <w:lang w:val="sr-Cyrl-CS"/>
        </w:rPr>
      </w:pPr>
    </w:p>
    <w:p w:rsidR="00915BE6" w:rsidRDefault="00915BE6" w:rsidP="001B3D7F">
      <w:pPr>
        <w:spacing w:line="0" w:lineRule="atLeast"/>
        <w:jc w:val="center"/>
        <w:rPr>
          <w:b/>
          <w:i/>
          <w:color w:val="000000" w:themeColor="text1"/>
          <w:sz w:val="63"/>
          <w:szCs w:val="63"/>
          <w:lang w:val="sr-Cyrl-CS"/>
        </w:rPr>
      </w:pPr>
    </w:p>
    <w:p w:rsidR="00915BE6" w:rsidRDefault="00915BE6" w:rsidP="001B3D7F">
      <w:pPr>
        <w:spacing w:line="0" w:lineRule="atLeast"/>
        <w:jc w:val="center"/>
        <w:rPr>
          <w:b/>
          <w:i/>
          <w:color w:val="000000" w:themeColor="text1"/>
          <w:sz w:val="63"/>
          <w:szCs w:val="63"/>
          <w:lang w:val="sr-Cyrl-CS"/>
        </w:rPr>
      </w:pPr>
    </w:p>
    <w:p w:rsidR="00915BE6" w:rsidRDefault="00915BE6" w:rsidP="001B3D7F">
      <w:pPr>
        <w:spacing w:line="0" w:lineRule="atLeast"/>
        <w:jc w:val="center"/>
        <w:rPr>
          <w:b/>
          <w:i/>
          <w:color w:val="000000" w:themeColor="text1"/>
          <w:sz w:val="63"/>
          <w:szCs w:val="63"/>
          <w:lang w:val="sr-Cyrl-CS"/>
        </w:rPr>
      </w:pPr>
    </w:p>
    <w:p w:rsidR="00915BE6" w:rsidRDefault="00915BE6" w:rsidP="001B3D7F">
      <w:pPr>
        <w:spacing w:line="0" w:lineRule="atLeast"/>
        <w:jc w:val="center"/>
        <w:rPr>
          <w:b/>
          <w:i/>
          <w:color w:val="000000" w:themeColor="text1"/>
          <w:sz w:val="63"/>
          <w:szCs w:val="63"/>
          <w:lang w:val="sr-Cyrl-CS"/>
        </w:rPr>
      </w:pPr>
    </w:p>
    <w:p w:rsidR="001A70C0" w:rsidRDefault="00CF12E7" w:rsidP="001B3D7F">
      <w:pPr>
        <w:spacing w:line="0" w:lineRule="atLeast"/>
        <w:jc w:val="center"/>
        <w:rPr>
          <w:b/>
          <w:i/>
          <w:color w:val="000000" w:themeColor="text1"/>
          <w:sz w:val="63"/>
          <w:szCs w:val="63"/>
          <w:lang w:val="sr-Cyrl-CS"/>
        </w:rPr>
      </w:pPr>
      <w:r w:rsidRPr="00314F50">
        <w:rPr>
          <w:b/>
          <w:i/>
          <w:color w:val="000000" w:themeColor="text1"/>
          <w:sz w:val="63"/>
          <w:szCs w:val="63"/>
          <w:lang w:val="sr-Cyrl-CS"/>
        </w:rPr>
        <w:t xml:space="preserve">С а д р ж а </w:t>
      </w:r>
      <w:r w:rsidR="001A70C0" w:rsidRPr="00314F50">
        <w:rPr>
          <w:b/>
          <w:i/>
          <w:color w:val="000000" w:themeColor="text1"/>
          <w:sz w:val="63"/>
          <w:szCs w:val="63"/>
          <w:lang w:val="sr-Cyrl-CS"/>
        </w:rPr>
        <w:t>ј</w:t>
      </w:r>
    </w:p>
    <w:p w:rsidR="001A70C0" w:rsidRDefault="001A70C0" w:rsidP="001A70C0">
      <w:pPr>
        <w:spacing w:line="0" w:lineRule="atLeast"/>
        <w:rPr>
          <w:b/>
          <w:i/>
          <w:color w:val="000000" w:themeColor="text1"/>
          <w:sz w:val="63"/>
          <w:szCs w:val="63"/>
          <w:lang w:val="sr-Cyrl-CS"/>
        </w:rPr>
      </w:pPr>
    </w:p>
    <w:p w:rsidR="00F73EAB" w:rsidRDefault="00AF6831" w:rsidP="00AF6831">
      <w:pPr>
        <w:spacing w:line="0" w:lineRule="atLeast"/>
        <w:rPr>
          <w:b/>
          <w:i/>
          <w:color w:val="000000" w:themeColor="text1"/>
          <w:sz w:val="22"/>
          <w:szCs w:val="22"/>
          <w:lang w:val="sr-Cyrl-CS"/>
        </w:rPr>
      </w:pPr>
      <w:r>
        <w:rPr>
          <w:b/>
          <w:i/>
          <w:color w:val="000000" w:themeColor="text1"/>
          <w:sz w:val="22"/>
          <w:szCs w:val="22"/>
          <w:lang w:val="sr-Cyrl-CS"/>
        </w:rPr>
        <w:t>1.Стратегија управљања ризицима града Прокупља за период од 2025 -2028.</w:t>
      </w:r>
      <w:r w:rsidR="00D67417">
        <w:rPr>
          <w:b/>
          <w:i/>
          <w:color w:val="000000" w:themeColor="text1"/>
          <w:sz w:val="22"/>
          <w:szCs w:val="22"/>
          <w:lang w:val="sr-Cyrl-CS"/>
        </w:rPr>
        <w:t xml:space="preserve"> </w:t>
      </w:r>
      <w:r>
        <w:rPr>
          <w:b/>
          <w:i/>
          <w:color w:val="000000" w:themeColor="text1"/>
          <w:sz w:val="22"/>
          <w:szCs w:val="22"/>
          <w:lang w:val="sr-Cyrl-CS"/>
        </w:rPr>
        <w:t>године........................1</w:t>
      </w:r>
    </w:p>
    <w:p w:rsidR="00AF6831" w:rsidRPr="00AF6831" w:rsidRDefault="00AF6831" w:rsidP="00AF6831">
      <w:pPr>
        <w:spacing w:line="0" w:lineRule="atLeast"/>
        <w:rPr>
          <w:b/>
          <w:i/>
          <w:color w:val="000000" w:themeColor="text1"/>
          <w:lang w:val="sr-Cyrl-CS"/>
        </w:rPr>
      </w:pPr>
      <w:r>
        <w:rPr>
          <w:b/>
          <w:i/>
          <w:color w:val="000000" w:themeColor="text1"/>
          <w:sz w:val="22"/>
          <w:szCs w:val="22"/>
          <w:lang w:val="sr-Cyrl-CS"/>
        </w:rPr>
        <w:t>2.</w:t>
      </w:r>
      <w:r w:rsidRPr="00AF6831">
        <w:rPr>
          <w:color w:val="000000" w:themeColor="text1"/>
          <w:lang w:val="sr-Cyrl-CS"/>
        </w:rPr>
        <w:t xml:space="preserve"> </w:t>
      </w:r>
      <w:r w:rsidRPr="00AF6831">
        <w:rPr>
          <w:b/>
          <w:i/>
          <w:color w:val="000000" w:themeColor="text1"/>
          <w:lang w:val="sr-Cyrl-CS"/>
        </w:rPr>
        <w:t xml:space="preserve">Закључак о одређивању почетне цене закупа пољопривредног земљишта у државној </w:t>
      </w:r>
      <w:r>
        <w:rPr>
          <w:b/>
          <w:i/>
          <w:color w:val="000000" w:themeColor="text1"/>
          <w:lang w:val="sr-Cyrl-CS"/>
        </w:rPr>
        <w:t xml:space="preserve">  </w:t>
      </w:r>
      <w:r w:rsidRPr="00AF6831">
        <w:rPr>
          <w:b/>
          <w:i/>
          <w:color w:val="000000" w:themeColor="text1"/>
          <w:lang w:val="sr-Cyrl-CS"/>
        </w:rPr>
        <w:t>својини на територији града Прокупља у другом кругу.</w:t>
      </w:r>
      <w:r>
        <w:rPr>
          <w:b/>
          <w:i/>
          <w:color w:val="000000" w:themeColor="text1"/>
          <w:lang w:val="sr-Cyrl-CS"/>
        </w:rPr>
        <w:t>.............................</w:t>
      </w:r>
      <w:r w:rsidR="00DD4123">
        <w:rPr>
          <w:b/>
          <w:i/>
          <w:color w:val="000000" w:themeColor="text1"/>
          <w:lang w:val="sr-Cyrl-CS"/>
        </w:rPr>
        <w:t>..............................41</w:t>
      </w:r>
    </w:p>
    <w:p w:rsidR="00AF6831" w:rsidRDefault="00AF6831" w:rsidP="00AF6831">
      <w:pPr>
        <w:spacing w:line="0" w:lineRule="atLeast"/>
        <w:jc w:val="center"/>
        <w:rPr>
          <w:b/>
          <w:i/>
          <w:color w:val="000000" w:themeColor="text1"/>
          <w:sz w:val="63"/>
          <w:szCs w:val="63"/>
          <w:lang w:val="sr-Cyrl-CS"/>
        </w:rPr>
      </w:pPr>
    </w:p>
    <w:p w:rsidR="00AF6831" w:rsidRPr="00AF6831" w:rsidRDefault="00AF6831" w:rsidP="00AF6831">
      <w:pPr>
        <w:spacing w:line="0" w:lineRule="atLeast"/>
        <w:rPr>
          <w:b/>
          <w:i/>
          <w:color w:val="000000" w:themeColor="text1"/>
          <w:sz w:val="22"/>
          <w:szCs w:val="22"/>
          <w:lang w:val="sr-Cyrl-CS"/>
        </w:rPr>
      </w:pPr>
    </w:p>
    <w:p w:rsidR="000A7C9B" w:rsidRPr="001A70C0" w:rsidRDefault="000A7C9B" w:rsidP="001A70C0">
      <w:pPr>
        <w:spacing w:line="0" w:lineRule="atLeast"/>
        <w:rPr>
          <w:b/>
          <w:i/>
          <w:color w:val="000000" w:themeColor="text1"/>
          <w:sz w:val="22"/>
          <w:szCs w:val="22"/>
          <w:lang w:val="sr-Cyrl-CS"/>
        </w:rPr>
      </w:pPr>
    </w:p>
    <w:p w:rsidR="001A70C0" w:rsidRDefault="001A70C0" w:rsidP="001A70C0">
      <w:pPr>
        <w:spacing w:line="0" w:lineRule="atLeast"/>
        <w:rPr>
          <w:b/>
          <w:i/>
          <w:color w:val="000000" w:themeColor="text1"/>
          <w:sz w:val="63"/>
          <w:szCs w:val="63"/>
          <w:lang w:val="sr-Cyrl-CS"/>
        </w:rPr>
      </w:pPr>
    </w:p>
    <w:p w:rsidR="00EF63C8" w:rsidRDefault="00EF63C8" w:rsidP="00EF63C8">
      <w:pPr>
        <w:spacing w:line="0" w:lineRule="atLeast"/>
        <w:jc w:val="center"/>
        <w:rPr>
          <w:b/>
          <w:i/>
          <w:color w:val="000000" w:themeColor="text1"/>
          <w:sz w:val="63"/>
          <w:szCs w:val="63"/>
          <w:lang w:val="sr-Cyrl-CS"/>
        </w:rPr>
      </w:pPr>
    </w:p>
    <w:p w:rsidR="004267AA" w:rsidRPr="005F2C74" w:rsidRDefault="004267AA" w:rsidP="001A70C0">
      <w:pPr>
        <w:pStyle w:val="ListParagraph"/>
        <w:spacing w:line="0" w:lineRule="atLeast"/>
        <w:jc w:val="both"/>
        <w:rPr>
          <w:b/>
          <w:i/>
          <w:color w:val="000000" w:themeColor="text1"/>
          <w:sz w:val="22"/>
          <w:szCs w:val="22"/>
          <w:lang w:val="sr-Latn-RS"/>
        </w:rPr>
      </w:pPr>
    </w:p>
    <w:p w:rsidR="001E7ECD" w:rsidRPr="001E7ECD" w:rsidRDefault="001E7ECD" w:rsidP="008353B3">
      <w:pPr>
        <w:pStyle w:val="ListParagraph"/>
        <w:spacing w:line="0" w:lineRule="atLeast"/>
        <w:jc w:val="both"/>
        <w:rPr>
          <w:b/>
          <w:i/>
          <w:color w:val="000000" w:themeColor="text1"/>
          <w:sz w:val="22"/>
          <w:szCs w:val="22"/>
          <w:lang w:val="sr-Latn-RS"/>
        </w:rPr>
      </w:pPr>
    </w:p>
    <w:p w:rsidR="001E7ECD" w:rsidRPr="001E7ECD" w:rsidRDefault="001E7ECD" w:rsidP="001E7ECD">
      <w:pPr>
        <w:pStyle w:val="ListParagraph"/>
        <w:spacing w:line="0" w:lineRule="atLeast"/>
        <w:jc w:val="both"/>
        <w:rPr>
          <w:b/>
          <w:i/>
          <w:color w:val="000000" w:themeColor="text1"/>
          <w:sz w:val="22"/>
          <w:szCs w:val="22"/>
          <w:lang w:val="sr-Latn-RS"/>
        </w:rPr>
      </w:pPr>
    </w:p>
    <w:p w:rsidR="001E7ECD" w:rsidRPr="001E7ECD" w:rsidRDefault="001E7ECD" w:rsidP="001E7ECD">
      <w:pPr>
        <w:pStyle w:val="ListParagraph"/>
        <w:spacing w:line="0" w:lineRule="atLeast"/>
        <w:jc w:val="both"/>
        <w:rPr>
          <w:b/>
          <w:i/>
          <w:color w:val="000000" w:themeColor="text1"/>
          <w:sz w:val="22"/>
          <w:szCs w:val="22"/>
          <w:lang w:val="sr-Latn-RS"/>
        </w:rPr>
      </w:pPr>
    </w:p>
    <w:p w:rsidR="00AD2989" w:rsidRDefault="00AD2989" w:rsidP="00AD2989">
      <w:pPr>
        <w:spacing w:line="0" w:lineRule="atLeast"/>
        <w:jc w:val="center"/>
        <w:rPr>
          <w:b/>
          <w:i/>
          <w:color w:val="000000" w:themeColor="text1"/>
          <w:sz w:val="63"/>
          <w:szCs w:val="63"/>
          <w:lang w:val="sr-Cyrl-CS"/>
        </w:rPr>
      </w:pPr>
    </w:p>
    <w:p w:rsidR="00CF12E7" w:rsidRPr="002A6A1E" w:rsidRDefault="00CF12E7" w:rsidP="00CF12E7">
      <w:pPr>
        <w:spacing w:line="0" w:lineRule="atLeast"/>
        <w:jc w:val="center"/>
        <w:rPr>
          <w:rFonts w:eastAsiaTheme="minorEastAsia"/>
          <w:color w:val="FF0000"/>
        </w:rPr>
      </w:pPr>
    </w:p>
    <w:p w:rsidR="004A2AF5" w:rsidRPr="00EA53DA" w:rsidRDefault="004A2AF5" w:rsidP="00EA53DA">
      <w:pPr>
        <w:ind w:left="360"/>
        <w:jc w:val="both"/>
        <w:rPr>
          <w:b/>
          <w:bCs/>
          <w:i/>
          <w:lang w:val="sr-Cyrl-RS"/>
        </w:rPr>
      </w:pPr>
    </w:p>
    <w:p w:rsidR="00D9474E" w:rsidRDefault="00D9474E" w:rsidP="00AD2989">
      <w:pPr>
        <w:jc w:val="both"/>
        <w:rPr>
          <w:b/>
          <w:bCs/>
          <w:i/>
          <w:lang w:val="sr-Cyrl-RS"/>
        </w:rPr>
      </w:pPr>
    </w:p>
    <w:p w:rsidR="0011644F" w:rsidRPr="00D9474E" w:rsidRDefault="0011644F" w:rsidP="00AD2989">
      <w:pPr>
        <w:jc w:val="both"/>
        <w:rPr>
          <w:b/>
          <w:bCs/>
          <w:i/>
          <w:lang w:val="sr-Cyrl-RS"/>
        </w:rPr>
      </w:pPr>
    </w:p>
    <w:p w:rsidR="00534ED1" w:rsidRPr="00D9474E" w:rsidRDefault="003A0FE2" w:rsidP="00513E2A">
      <w:pPr>
        <w:ind w:left="360"/>
        <w:jc w:val="both"/>
        <w:rPr>
          <w:b/>
          <w:bCs/>
          <w:i/>
          <w:lang w:val="sr-Cyrl-RS"/>
        </w:rPr>
      </w:pPr>
      <w:r w:rsidRPr="00314F50">
        <w:rPr>
          <w:rFonts w:ascii="YU C Friz Quadrata" w:hAnsi="YU C Friz Quadrata"/>
          <w:noProof/>
          <w:color w:val="000000" w:themeColor="text1"/>
          <w:sz w:val="25"/>
          <w:szCs w:val="25"/>
          <w:lang w:val="en-GB" w:eastAsia="en-GB"/>
        </w:rPr>
        <mc:AlternateContent>
          <mc:Choice Requires="wps">
            <w:drawing>
              <wp:anchor distT="0" distB="0" distL="114300" distR="114300" simplePos="0" relativeHeight="251687936" behindDoc="0" locked="0" layoutInCell="1" allowOverlap="1" wp14:anchorId="31E13036" wp14:editId="27034C7A">
                <wp:simplePos x="0" y="0"/>
                <wp:positionH relativeFrom="column">
                  <wp:posOffset>-209550</wp:posOffset>
                </wp:positionH>
                <wp:positionV relativeFrom="paragraph">
                  <wp:posOffset>2713355</wp:posOffset>
                </wp:positionV>
                <wp:extent cx="6124575" cy="0"/>
                <wp:effectExtent l="0" t="19050" r="95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13.65pt" to="465.75pt,2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" strokeweight="4.5pt">
                <v:stroke linestyle="thickThin"/>
              </v:line>
            </w:pict>
          </mc:Fallback>
        </mc:AlternateContent>
      </w:r>
    </w:p>
    <w:p w:rsidR="00DD6077" w:rsidRPr="00DD6077" w:rsidRDefault="00DD6077" w:rsidP="00DD6077">
      <w:pPr>
        <w:jc w:val="both"/>
        <w:rPr>
          <w:b/>
          <w:bCs/>
          <w:i/>
          <w:lang w:val="sr-Cyrl-RS"/>
        </w:rPr>
      </w:pPr>
    </w:p>
    <w:p w:rsidR="00CF12E7" w:rsidRDefault="003A0FE2" w:rsidP="003A0FE2">
      <w:pPr>
        <w:spacing w:line="234" w:lineRule="auto"/>
        <w:rPr>
          <w:b/>
          <w:i/>
          <w:color w:val="000000" w:themeColor="text1"/>
          <w:sz w:val="63"/>
          <w:szCs w:val="63"/>
          <w:lang w:val="sr-Cyrl-CS"/>
        </w:rPr>
      </w:pPr>
      <w:r w:rsidRPr="00314F50">
        <w:rPr>
          <w:rFonts w:ascii="YU C Friz Quadrata" w:hAnsi="YU C Friz Quadrata"/>
          <w:noProof/>
          <w:color w:val="000000" w:themeColor="text1"/>
          <w:sz w:val="25"/>
          <w:szCs w:val="25"/>
          <w:lang w:val="en-GB" w:eastAsia="en-GB"/>
        </w:rPr>
        <mc:AlternateContent>
          <mc:Choice Requires="wps">
            <w:drawing>
              <wp:anchor distT="0" distB="0" distL="114300" distR="114300" simplePos="0" relativeHeight="251685888" behindDoc="0" locked="0" layoutInCell="1" allowOverlap="1" wp14:anchorId="0F506CAF" wp14:editId="1B6641A1">
                <wp:simplePos x="0" y="0"/>
                <wp:positionH relativeFrom="column">
                  <wp:posOffset>-1330325</wp:posOffset>
                </wp:positionH>
                <wp:positionV relativeFrom="paragraph">
                  <wp:posOffset>29210</wp:posOffset>
                </wp:positionV>
                <wp:extent cx="6124575" cy="0"/>
                <wp:effectExtent l="0" t="19050" r="9525" b="381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75pt,2.3pt" to="37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" strokeweight="4.5pt">
                <v:stroke linestyle="thickThin"/>
              </v:line>
            </w:pict>
          </mc:Fallback>
        </mc:AlternateContent>
      </w:r>
      <w:r w:rsidR="00CF12E7" w:rsidRPr="00314F50">
        <w:rPr>
          <w:rFonts w:ascii="YU C Friz Quadrata" w:hAnsi="YU C Friz Quadrata"/>
          <w:noProof/>
          <w:color w:val="000000" w:themeColor="text1"/>
          <w:sz w:val="21"/>
          <w:szCs w:val="21"/>
          <w:lang w:val="en-GB" w:eastAsia="en-GB"/>
        </w:rPr>
        <w:drawing>
          <wp:anchor distT="0" distB="0" distL="114300" distR="114300" simplePos="0" relativeHeight="251683840" behindDoc="0" locked="0" layoutInCell="1" allowOverlap="1" wp14:anchorId="3E9E9672" wp14:editId="64FE6AB4">
            <wp:simplePos x="0" y="0"/>
            <wp:positionH relativeFrom="column">
              <wp:posOffset>234950</wp:posOffset>
            </wp:positionH>
            <wp:positionV relativeFrom="paragraph">
              <wp:posOffset>440690</wp:posOffset>
            </wp:positionV>
            <wp:extent cx="892175" cy="1070610"/>
            <wp:effectExtent l="0" t="0" r="3175" b="0"/>
            <wp:wrapSquare wrapText="bothSides"/>
            <wp:docPr id="8" name="Picture 8" descr="grb prokup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 prokuplj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2175" cy="1070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12E7" w:rsidRPr="00362F81" w:rsidRDefault="00CF12E7" w:rsidP="00CF12E7">
      <w:pPr>
        <w:tabs>
          <w:tab w:val="left" w:pos="360"/>
          <w:tab w:val="left" w:pos="840"/>
          <w:tab w:val="left" w:pos="8760"/>
        </w:tabs>
        <w:spacing w:after="120"/>
        <w:rPr>
          <w:i/>
          <w:noProof/>
          <w:color w:val="000000" w:themeColor="text1"/>
          <w:sz w:val="25"/>
          <w:szCs w:val="25"/>
          <w:lang w:val="sr-Cyrl-RS"/>
        </w:rPr>
      </w:pPr>
      <w:r>
        <w:rPr>
          <w:noProof/>
          <w:color w:val="000000" w:themeColor="text1"/>
          <w:sz w:val="25"/>
          <w:szCs w:val="25"/>
          <w:lang w:val="sr-Cyrl-CS"/>
        </w:rPr>
        <w:t xml:space="preserve">   </w:t>
      </w:r>
      <w:r w:rsidRPr="00314F50">
        <w:rPr>
          <w:noProof/>
          <w:color w:val="000000" w:themeColor="text1"/>
          <w:sz w:val="25"/>
          <w:szCs w:val="25"/>
          <w:lang w:val="sr-Cyrl-CS"/>
        </w:rPr>
        <w:t>Издавач</w:t>
      </w:r>
      <w:r w:rsidRPr="00314F50">
        <w:rPr>
          <w:rFonts w:ascii="Times Roman Cirilica" w:hAnsi="Times Roman Cirilica"/>
          <w:b/>
          <w:noProof/>
          <w:color w:val="000000" w:themeColor="text1"/>
          <w:sz w:val="25"/>
          <w:szCs w:val="25"/>
          <w:lang w:val="sr-Cyrl-CS"/>
        </w:rPr>
        <w:t xml:space="preserve">: </w:t>
      </w:r>
      <w:r>
        <w:rPr>
          <w:i/>
          <w:noProof/>
          <w:color w:val="000000" w:themeColor="text1"/>
          <w:sz w:val="25"/>
          <w:szCs w:val="25"/>
          <w:lang w:val="sr-Cyrl-CS"/>
        </w:rPr>
        <w:t>Скупштина града Прокупља</w:t>
      </w:r>
    </w:p>
    <w:p w:rsidR="00CF12E7" w:rsidRPr="002123C1" w:rsidRDefault="00CF12E7" w:rsidP="00CF12E7">
      <w:pPr>
        <w:tabs>
          <w:tab w:val="left" w:pos="360"/>
          <w:tab w:val="left" w:pos="840"/>
          <w:tab w:val="left" w:pos="8760"/>
        </w:tabs>
        <w:spacing w:after="120"/>
        <w:rPr>
          <w:rFonts w:ascii="Times Roman Cirilica" w:hAnsi="Times Roman Cirilica"/>
          <w:i/>
          <w:noProof/>
          <w:color w:val="000000" w:themeColor="text1"/>
          <w:sz w:val="25"/>
          <w:szCs w:val="25"/>
          <w:lang w:val="sr-Cyrl-CS"/>
        </w:rPr>
      </w:pPr>
      <w:r>
        <w:rPr>
          <w:rFonts w:ascii="Times Roman Cirilica" w:hAnsi="Times Roman Cirilica"/>
          <w:b/>
          <w:noProof/>
          <w:color w:val="000000" w:themeColor="text1"/>
          <w:sz w:val="25"/>
          <w:szCs w:val="25"/>
          <w:lang w:val="sr-Cyrl-CS"/>
        </w:rPr>
        <w:t xml:space="preserve">  </w:t>
      </w:r>
      <w:r w:rsidRPr="00314F50">
        <w:rPr>
          <w:b/>
          <w:noProof/>
          <w:color w:val="000000" w:themeColor="text1"/>
          <w:sz w:val="25"/>
          <w:szCs w:val="25"/>
          <w:lang w:val="sr-Cyrl-CS"/>
        </w:rPr>
        <w:t>Лист уредио</w:t>
      </w:r>
      <w:r>
        <w:rPr>
          <w:rFonts w:ascii="Times Roman Cirilica" w:hAnsi="Times Roman Cirilica"/>
          <w:b/>
          <w:noProof/>
          <w:color w:val="000000" w:themeColor="text1"/>
          <w:sz w:val="25"/>
          <w:szCs w:val="25"/>
          <w:lang w:val="sr-Cyrl-CS"/>
        </w:rPr>
        <w:t xml:space="preserve"> </w:t>
      </w:r>
      <w:r>
        <w:rPr>
          <w:rFonts w:ascii="Times Roman Cirilica" w:hAnsi="Times Roman Cirilica"/>
          <w:i/>
          <w:noProof/>
          <w:color w:val="000000" w:themeColor="text1"/>
          <w:sz w:val="25"/>
          <w:szCs w:val="25"/>
          <w:lang w:val="sr-Cyrl-CS"/>
        </w:rPr>
        <w:t>Ивана Обрадовић</w:t>
      </w:r>
    </w:p>
    <w:p w:rsidR="00CF12E7" w:rsidRPr="00362F81" w:rsidRDefault="00CF12E7" w:rsidP="00CF12E7">
      <w:pPr>
        <w:tabs>
          <w:tab w:val="left" w:pos="360"/>
          <w:tab w:val="left" w:pos="840"/>
          <w:tab w:val="left" w:pos="8760"/>
        </w:tabs>
        <w:spacing w:after="120"/>
        <w:rPr>
          <w:i/>
          <w:noProof/>
          <w:color w:val="000000" w:themeColor="text1"/>
          <w:sz w:val="25"/>
          <w:szCs w:val="25"/>
          <w:lang w:val="sr-Cyrl-RS"/>
        </w:rPr>
      </w:pPr>
      <w:r>
        <w:rPr>
          <w:rFonts w:ascii="Times Roman Cirilica" w:hAnsi="Times Roman Cirilica"/>
          <w:i/>
          <w:noProof/>
          <w:color w:val="000000" w:themeColor="text1"/>
          <w:sz w:val="25"/>
          <w:szCs w:val="25"/>
          <w:lang w:val="sr-Cyrl-CS"/>
        </w:rPr>
        <w:t xml:space="preserve">   </w:t>
      </w:r>
      <w:r w:rsidRPr="00314F50">
        <w:rPr>
          <w:b/>
          <w:noProof/>
          <w:color w:val="000000" w:themeColor="text1"/>
          <w:sz w:val="25"/>
          <w:szCs w:val="25"/>
          <w:lang w:val="sr-Cyrl-CS"/>
        </w:rPr>
        <w:t>Главни и одговорни уредник</w:t>
      </w:r>
      <w:r w:rsidRPr="00314F50">
        <w:rPr>
          <w:rFonts w:ascii="Times Roman Cirilica" w:hAnsi="Times Roman Cirilica"/>
          <w:b/>
          <w:noProof/>
          <w:color w:val="000000" w:themeColor="text1"/>
          <w:sz w:val="25"/>
          <w:szCs w:val="25"/>
          <w:lang w:val="sr-Cyrl-CS"/>
        </w:rPr>
        <w:t xml:space="preserve">: </w:t>
      </w:r>
      <w:r>
        <w:rPr>
          <w:i/>
          <w:noProof/>
          <w:color w:val="000000" w:themeColor="text1"/>
          <w:sz w:val="25"/>
          <w:szCs w:val="25"/>
          <w:lang w:val="sr-Cyrl-CS"/>
        </w:rPr>
        <w:t>Секретар Скупштине града Прокупља</w:t>
      </w:r>
      <w:r w:rsidRPr="00314F50">
        <w:rPr>
          <w:rFonts w:ascii="Times Roman Cirilica" w:hAnsi="Times Roman Cirilica"/>
          <w:i/>
          <w:noProof/>
          <w:color w:val="000000" w:themeColor="text1"/>
          <w:sz w:val="25"/>
          <w:szCs w:val="25"/>
        </w:rPr>
        <w:t xml:space="preserve"> </w:t>
      </w:r>
      <w:r>
        <w:rPr>
          <w:rFonts w:asciiTheme="minorHAnsi" w:hAnsiTheme="minorHAnsi"/>
          <w:i/>
          <w:noProof/>
          <w:color w:val="000000" w:themeColor="text1"/>
          <w:sz w:val="25"/>
          <w:szCs w:val="25"/>
          <w:lang w:val="sr-Cyrl-RS"/>
        </w:rPr>
        <w:t xml:space="preserve"> </w:t>
      </w:r>
      <w:r>
        <w:rPr>
          <w:i/>
          <w:noProof/>
          <w:color w:val="000000" w:themeColor="text1"/>
          <w:sz w:val="25"/>
          <w:szCs w:val="25"/>
          <w:lang w:val="sr-Cyrl-RS"/>
        </w:rPr>
        <w:t>Тања Ђорђевић</w:t>
      </w:r>
    </w:p>
    <w:p w:rsidR="00CF12E7" w:rsidRPr="00314F50" w:rsidRDefault="00CF12E7" w:rsidP="00CF12E7">
      <w:pPr>
        <w:tabs>
          <w:tab w:val="left" w:pos="360"/>
          <w:tab w:val="left" w:pos="840"/>
          <w:tab w:val="left" w:pos="8760"/>
        </w:tabs>
        <w:spacing w:after="120"/>
        <w:rPr>
          <w:i/>
          <w:noProof/>
          <w:color w:val="000000" w:themeColor="text1"/>
          <w:sz w:val="25"/>
          <w:szCs w:val="25"/>
        </w:rPr>
      </w:pPr>
      <w:r>
        <w:rPr>
          <w:i/>
          <w:noProof/>
          <w:color w:val="000000" w:themeColor="text1"/>
          <w:sz w:val="25"/>
          <w:szCs w:val="25"/>
          <w:lang w:val="sr-Cyrl-CS"/>
        </w:rPr>
        <w:t xml:space="preserve"> </w:t>
      </w:r>
    </w:p>
    <w:p w:rsidR="00CF12E7" w:rsidRDefault="00CF12E7" w:rsidP="00CF12E7">
      <w:pPr>
        <w:spacing w:line="234" w:lineRule="auto"/>
        <w:jc w:val="center"/>
        <w:rPr>
          <w:b/>
          <w:i/>
          <w:color w:val="000000" w:themeColor="text1"/>
          <w:sz w:val="63"/>
          <w:szCs w:val="63"/>
          <w:lang w:val="sr-Cyrl-CS"/>
        </w:rPr>
      </w:pPr>
    </w:p>
    <w:p w:rsidR="00CF12E7" w:rsidRDefault="00CF12E7" w:rsidP="00CF12E7">
      <w:pPr>
        <w:spacing w:line="234" w:lineRule="auto"/>
        <w:jc w:val="center"/>
        <w:rPr>
          <w:b/>
          <w:i/>
          <w:color w:val="000000" w:themeColor="text1"/>
          <w:sz w:val="63"/>
          <w:szCs w:val="63"/>
          <w:lang w:val="sr-Cyrl-CS"/>
        </w:rPr>
      </w:pPr>
    </w:p>
    <w:p w:rsidR="00CF12E7" w:rsidRDefault="00CF12E7" w:rsidP="00CF12E7">
      <w:pPr>
        <w:rPr>
          <w:lang w:val="sr-Cyrl-RS"/>
        </w:rPr>
      </w:pPr>
    </w:p>
    <w:p w:rsidR="00CF12E7" w:rsidRDefault="00CF12E7" w:rsidP="00CF12E7">
      <w:pPr>
        <w:rPr>
          <w:lang w:val="sr-Cyrl-RS"/>
        </w:rPr>
      </w:pPr>
    </w:p>
    <w:sectPr w:rsidR="00CF12E7" w:rsidSect="00ED5016">
      <w:headerReference w:type="default" r:id="rId14"/>
      <w:pgSz w:w="12240" w:h="15840"/>
      <w:pgMar w:top="1440" w:right="1260" w:bottom="45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610" w:rsidRDefault="00BC1610" w:rsidP="00B755E5">
      <w:r>
        <w:separator/>
      </w:r>
    </w:p>
  </w:endnote>
  <w:endnote w:type="continuationSeparator" w:id="0">
    <w:p w:rsidR="00BC1610" w:rsidRDefault="00BC1610" w:rsidP="00B7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TimesRoman">
    <w:altName w:val="Calibri"/>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YU C Friz Quadrata">
    <w:altName w:val="Courier New"/>
    <w:charset w:val="00"/>
    <w:family w:val="swiss"/>
    <w:pitch w:val="variable"/>
    <w:sig w:usb0="00000003" w:usb1="00000000" w:usb2="00000000" w:usb3="00000000" w:csb0="00000001" w:csb1="00000000"/>
  </w:font>
  <w:font w:name="Times Roman Cirilica">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123" w:rsidRDefault="00DD4123" w:rsidP="00CC2C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4123" w:rsidRDefault="00DD4123" w:rsidP="00CC2CB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123" w:rsidRDefault="00DD4123" w:rsidP="00CC2C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6BFB">
      <w:rPr>
        <w:rStyle w:val="PageNumber"/>
        <w:noProof/>
      </w:rPr>
      <w:t>1</w:t>
    </w:r>
    <w:r>
      <w:rPr>
        <w:rStyle w:val="PageNumber"/>
      </w:rPr>
      <w:fldChar w:fldCharType="end"/>
    </w:r>
  </w:p>
  <w:p w:rsidR="00DD4123" w:rsidRPr="00CA1B62" w:rsidRDefault="00DD4123" w:rsidP="001556CC">
    <w:pPr>
      <w:pStyle w:val="Footer"/>
      <w:ind w:right="360"/>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610" w:rsidRDefault="00BC1610" w:rsidP="00B755E5">
      <w:r>
        <w:separator/>
      </w:r>
    </w:p>
  </w:footnote>
  <w:footnote w:type="continuationSeparator" w:id="0">
    <w:p w:rsidR="00BC1610" w:rsidRDefault="00BC1610" w:rsidP="00B755E5">
      <w:r>
        <w:continuationSeparator/>
      </w:r>
    </w:p>
  </w:footnote>
  <w:footnote w:id="1">
    <w:p w:rsidR="00DD4123" w:rsidRPr="00446DBC" w:rsidRDefault="00DD4123" w:rsidP="00DD4123">
      <w:pPr>
        <w:pStyle w:val="FootnoteText"/>
        <w:rPr>
          <w:lang w:val="sr-Cyrl-RS"/>
        </w:rPr>
      </w:pPr>
      <w:r>
        <w:rPr>
          <w:rStyle w:val="FootnoteReference"/>
        </w:rPr>
        <w:footnoteRef/>
      </w:r>
      <w:r>
        <w:t xml:space="preserve"> </w:t>
      </w:r>
      <w:r>
        <w:rPr>
          <w:lang w:val="sr-Latn-RS"/>
        </w:rPr>
        <w:t>„</w:t>
      </w:r>
      <w:r>
        <w:rPr>
          <w:lang w:val="sr-Cyrl-RS"/>
        </w:rPr>
        <w:t>Службени гласник РС“, бр 61/09 и 23/13</w:t>
      </w:r>
    </w:p>
  </w:footnote>
  <w:footnote w:id="2">
    <w:p w:rsidR="00DD4123" w:rsidRPr="0003113F" w:rsidRDefault="00DD4123" w:rsidP="00DD4123">
      <w:pPr>
        <w:pStyle w:val="FootnoteText"/>
      </w:pPr>
      <w:r>
        <w:rPr>
          <w:rStyle w:val="FootnoteReference"/>
        </w:rPr>
        <w:footnoteRef/>
      </w:r>
      <w:r>
        <w:t xml:space="preserve"> (</w:t>
      </w:r>
      <w:r>
        <w:rPr>
          <w:lang w:val="sr-Cyrl-RS"/>
        </w:rPr>
        <w:t xml:space="preserve">„Службени лист“, број  </w:t>
      </w:r>
      <w:r>
        <w:rPr>
          <w:lang w:val="sr-Latn-RS"/>
        </w:rPr>
        <w:t>57</w:t>
      </w:r>
      <w:r>
        <w:rPr>
          <w:lang w:val="sr-Cyrl-RS"/>
        </w:rPr>
        <w:t>/20</w:t>
      </w:r>
      <w:r>
        <w:rPr>
          <w:lang w:val="sr-Latn-RS"/>
        </w:rPr>
        <w:t>22</w:t>
      </w:r>
      <w:r>
        <w:rPr>
          <w:lang w:val="sr-Cyrl-RS"/>
        </w:rPr>
        <w:t>)</w:t>
      </w:r>
    </w:p>
  </w:footnote>
  <w:footnote w:id="3">
    <w:p w:rsidR="00DD4123" w:rsidRPr="00883F20" w:rsidRDefault="00DD4123" w:rsidP="00DD4123">
      <w:pPr>
        <w:pStyle w:val="FootnoteText"/>
      </w:pPr>
      <w:r>
        <w:rPr>
          <w:rStyle w:val="FootnoteReference"/>
        </w:rPr>
        <w:footnoteRef/>
      </w:r>
      <w:r>
        <w:t xml:space="preserve"> www prokuplje.org.rs(</w:t>
      </w:r>
      <w:r>
        <w:rPr>
          <w:lang w:val="sr-Cyrl-RS"/>
        </w:rPr>
        <w:t xml:space="preserve">„Службени лист“, број  </w:t>
      </w:r>
      <w:r>
        <w:rPr>
          <w:lang w:val="sr-Latn-RS"/>
        </w:rPr>
        <w:t>57</w:t>
      </w:r>
      <w:r>
        <w:rPr>
          <w:lang w:val="sr-Cyrl-RS"/>
        </w:rPr>
        <w:t>/20</w:t>
      </w:r>
      <w:r>
        <w:rPr>
          <w:lang w:val="sr-Latn-RS"/>
        </w:rPr>
        <w:t>24</w:t>
      </w:r>
      <w:r>
        <w:rPr>
          <w:lang w:val="sr-Cyrl-RS"/>
        </w:rPr>
        <w:t>)</w:t>
      </w:r>
    </w:p>
  </w:footnote>
  <w:footnote w:id="4">
    <w:p w:rsidR="00DD4123" w:rsidRPr="004C7DD5" w:rsidRDefault="00DD4123" w:rsidP="00DD4123">
      <w:pPr>
        <w:pStyle w:val="FootnoteText"/>
        <w:tabs>
          <w:tab w:val="left" w:pos="7560"/>
        </w:tabs>
        <w:rPr>
          <w:lang w:val="sr-Cyrl-RS"/>
        </w:rPr>
      </w:pPr>
      <w:r>
        <w:rPr>
          <w:rStyle w:val="FootnoteReference"/>
        </w:rPr>
        <w:footnoteRef/>
      </w:r>
      <w:r>
        <w:t xml:space="preserve"> </w:t>
      </w:r>
      <w:r>
        <w:rPr>
          <w:lang w:val="sr-Cyrl-RS"/>
        </w:rPr>
        <w:t>(„Службени лист града Прокупља“, број 42/2020)</w:t>
      </w:r>
      <w:r>
        <w:rPr>
          <w:lang w:val="sr-Cyrl-RS"/>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F4F" w:rsidRDefault="005E6F4F" w:rsidP="00B755E5">
    <w:pPr>
      <w:pStyle w:val="Header"/>
      <w:pBdr>
        <w:bottom w:val="thickThinSmallGap" w:sz="24" w:space="1" w:color="622423" w:themeColor="accent2" w:themeShade="7F"/>
      </w:pBdr>
      <w:tabs>
        <w:tab w:val="center" w:pos="4680"/>
        <w:tab w:val="left" w:pos="7620"/>
      </w:tabs>
      <w:rPr>
        <w:rFonts w:asciiTheme="majorHAnsi" w:eastAsiaTheme="majorEastAsia" w:hAnsiTheme="majorHAnsi" w:cstheme="majorBidi"/>
        <w:sz w:val="32"/>
        <w:szCs w:val="32"/>
      </w:rPr>
    </w:pPr>
    <w:r>
      <w:rPr>
        <w:rFonts w:asciiTheme="majorHAnsi" w:eastAsiaTheme="majorEastAsia" w:hAnsiTheme="majorHAnsi" w:cstheme="majorBidi"/>
        <w:sz w:val="32"/>
        <w:szCs w:val="32"/>
      </w:rPr>
      <w:tab/>
    </w:r>
    <w:sdt>
      <w:sdtPr>
        <w:rPr>
          <w:i/>
          <w:sz w:val="21"/>
          <w:szCs w:val="21"/>
          <w:lang w:val="sr-Cyrl-RS"/>
        </w:rPr>
        <w:alias w:val="Title"/>
        <w:id w:val="77738743"/>
        <w:placeholder>
          <w:docPart w:val="E38E76BDBAD84143869C9E1AFCB8E3D6"/>
        </w:placeholder>
        <w:dataBinding w:prefixMappings="xmlns:ns0='http://schemas.openxmlformats.org/package/2006/metadata/core-properties' xmlns:ns1='http://purl.org/dc/elements/1.1/'" w:xpath="/ns0:coreProperties[1]/ns1:title[1]" w:storeItemID="{6C3C8BC8-F283-45AE-878A-BAB7291924A1}"/>
        <w:text/>
      </w:sdtPr>
      <w:sdtEndPr/>
      <w:sdtContent>
        <w:r w:rsidR="00BB0DFD">
          <w:rPr>
            <w:rFonts w:asciiTheme="minorHAnsi" w:hAnsiTheme="minorHAnsi"/>
            <w:i/>
            <w:sz w:val="21"/>
            <w:szCs w:val="21"/>
            <w:lang w:val="sr-Cyrl-RS"/>
          </w:rPr>
          <w:t>1</w:t>
        </w:r>
        <w:r w:rsidR="00915BE6">
          <w:rPr>
            <w:rFonts w:asciiTheme="minorHAnsi" w:hAnsiTheme="minorHAnsi"/>
            <w:i/>
            <w:sz w:val="21"/>
            <w:szCs w:val="21"/>
            <w:lang w:val="sr-Latn-RS"/>
          </w:rPr>
          <w:t>6</w:t>
        </w:r>
        <w:r w:rsidR="00B81F48">
          <w:rPr>
            <w:rFonts w:asciiTheme="minorHAnsi" w:hAnsiTheme="minorHAnsi"/>
            <w:i/>
            <w:sz w:val="21"/>
            <w:szCs w:val="21"/>
            <w:lang w:val="sr-Cyrl-RS"/>
          </w:rPr>
          <w:t>.</w:t>
        </w:r>
        <w:r w:rsidR="00915BE6">
          <w:rPr>
            <w:rFonts w:asciiTheme="minorHAnsi" w:hAnsiTheme="minorHAnsi"/>
            <w:i/>
            <w:sz w:val="21"/>
            <w:szCs w:val="21"/>
            <w:lang w:val="sr-Cyrl-RS"/>
          </w:rPr>
          <w:t xml:space="preserve"> д</w:t>
        </w:r>
        <w:r w:rsidR="00FD4A06">
          <w:rPr>
            <w:rFonts w:asciiTheme="minorHAnsi" w:hAnsiTheme="minorHAnsi"/>
            <w:i/>
            <w:sz w:val="21"/>
            <w:szCs w:val="21"/>
            <w:lang w:val="sr-Cyrl-RS"/>
          </w:rPr>
          <w:t>ецембар</w:t>
        </w:r>
        <w:r>
          <w:rPr>
            <w:i/>
            <w:sz w:val="21"/>
            <w:szCs w:val="21"/>
            <w:lang w:val="en-US"/>
          </w:rPr>
          <w:t xml:space="preserve">  </w:t>
        </w:r>
        <w:r w:rsidR="00425B21">
          <w:rPr>
            <w:rFonts w:asciiTheme="minorHAnsi" w:hAnsiTheme="minorHAnsi"/>
            <w:i/>
            <w:sz w:val="21"/>
            <w:szCs w:val="21"/>
            <w:lang w:val="sr-Cyrl-RS"/>
          </w:rPr>
          <w:t>2024</w:t>
        </w:r>
        <w:r>
          <w:rPr>
            <w:rFonts w:asciiTheme="minorHAnsi" w:hAnsiTheme="minorHAnsi"/>
            <w:i/>
            <w:sz w:val="21"/>
            <w:szCs w:val="21"/>
            <w:lang w:val="sr-Cyrl-RS"/>
          </w:rPr>
          <w:t xml:space="preserve">. </w:t>
        </w:r>
        <w:r>
          <w:rPr>
            <w:i/>
            <w:sz w:val="21"/>
            <w:szCs w:val="21"/>
            <w:lang w:val="en-US"/>
          </w:rPr>
          <w:t>године</w:t>
        </w:r>
      </w:sdtContent>
    </w:sdt>
    <w:r w:rsidRPr="00B755E5">
      <w:rPr>
        <w:i/>
        <w:sz w:val="21"/>
        <w:szCs w:val="21"/>
        <w:lang w:val="sr-Cyrl-CS"/>
      </w:rPr>
      <w:t xml:space="preserve"> </w:t>
    </w:r>
    <w:r>
      <w:rPr>
        <w:i/>
        <w:sz w:val="21"/>
        <w:szCs w:val="21"/>
        <w:lang w:val="sr-Cyrl-CS"/>
      </w:rPr>
      <w:t>Службени лист Града Прокупља</w:t>
    </w:r>
    <w:r w:rsidRPr="000110DC">
      <w:rPr>
        <w:i/>
        <w:sz w:val="21"/>
        <w:szCs w:val="21"/>
        <w:lang w:val="sr-Cyrl-CS"/>
      </w:rPr>
      <w:t xml:space="preserve">    </w:t>
    </w:r>
    <w:r>
      <w:rPr>
        <w:i/>
        <w:sz w:val="21"/>
        <w:szCs w:val="21"/>
        <w:lang w:val="sr-Cyrl-CS"/>
      </w:rPr>
      <w:t xml:space="preserve">        </w:t>
    </w:r>
    <w:r w:rsidRPr="000110DC">
      <w:rPr>
        <w:i/>
        <w:sz w:val="21"/>
        <w:szCs w:val="21"/>
        <w:lang w:val="sr-Cyrl-CS"/>
      </w:rPr>
      <w:t xml:space="preserve"> </w:t>
    </w:r>
    <w:r>
      <w:rPr>
        <w:sz w:val="21"/>
        <w:szCs w:val="21"/>
        <w:lang w:val="sr-Cyrl-CS"/>
      </w:rPr>
      <w:t xml:space="preserve">Број: </w:t>
    </w:r>
    <w:r w:rsidR="00915BE6">
      <w:rPr>
        <w:rFonts w:ascii="Times New Roman" w:hAnsi="Times New Roman"/>
        <w:sz w:val="21"/>
        <w:szCs w:val="21"/>
        <w:lang w:val="sr-Latn-RS"/>
      </w:rPr>
      <w:t>70</w:t>
    </w:r>
    <w:r>
      <w:rPr>
        <w:rFonts w:ascii="Times New Roman" w:hAnsi="Times New Roman"/>
        <w:sz w:val="21"/>
        <w:szCs w:val="21"/>
        <w:lang w:val="sr-Cyrl-RS"/>
      </w:rPr>
      <w:t xml:space="preserve">  </w:t>
    </w:r>
    <w:r w:rsidRPr="000110DC">
      <w:rPr>
        <w:sz w:val="21"/>
        <w:szCs w:val="21"/>
        <w:lang w:val="sr-Cyrl-CS"/>
      </w:rPr>
      <w:t xml:space="preserve">страна  </w:t>
    </w:r>
    <w:r w:rsidRPr="000110DC">
      <w:rPr>
        <w:rStyle w:val="PageNumber"/>
        <w:sz w:val="21"/>
        <w:szCs w:val="21"/>
      </w:rPr>
      <w:fldChar w:fldCharType="begin"/>
    </w:r>
    <w:r w:rsidRPr="000110DC">
      <w:rPr>
        <w:rStyle w:val="PageNumber"/>
        <w:sz w:val="21"/>
        <w:szCs w:val="21"/>
        <w:lang w:val="sr-Cyrl-CS"/>
      </w:rPr>
      <w:instrText xml:space="preserve"> </w:instrText>
    </w:r>
    <w:r w:rsidRPr="000110DC">
      <w:rPr>
        <w:rStyle w:val="PageNumber"/>
        <w:sz w:val="21"/>
        <w:szCs w:val="21"/>
      </w:rPr>
      <w:instrText>PAGE</w:instrText>
    </w:r>
    <w:r w:rsidRPr="000110DC">
      <w:rPr>
        <w:rStyle w:val="PageNumber"/>
        <w:sz w:val="21"/>
        <w:szCs w:val="21"/>
        <w:lang w:val="sr-Cyrl-CS"/>
      </w:rPr>
      <w:instrText xml:space="preserve"> </w:instrText>
    </w:r>
    <w:r w:rsidRPr="000110DC">
      <w:rPr>
        <w:rStyle w:val="PageNumber"/>
        <w:sz w:val="21"/>
        <w:szCs w:val="21"/>
      </w:rPr>
      <w:fldChar w:fldCharType="separate"/>
    </w:r>
    <w:r w:rsidR="00976BFB">
      <w:rPr>
        <w:rStyle w:val="PageNumber"/>
        <w:noProof/>
        <w:sz w:val="21"/>
        <w:szCs w:val="21"/>
      </w:rPr>
      <w:t>43</w:t>
    </w:r>
    <w:r w:rsidRPr="000110DC">
      <w:rPr>
        <w:rStyle w:val="PageNumber"/>
        <w:sz w:val="21"/>
        <w:szCs w:val="21"/>
      </w:rPr>
      <w:fldChar w:fldCharType="end"/>
    </w:r>
    <w:r>
      <w:rPr>
        <w:rFonts w:asciiTheme="majorHAnsi" w:eastAsiaTheme="majorEastAsia" w:hAnsiTheme="majorHAnsi" w:cstheme="majorBidi"/>
        <w:sz w:val="32"/>
        <w:szCs w:val="32"/>
      </w:rPr>
      <w:tab/>
    </w:r>
  </w:p>
  <w:p w:rsidR="005E6F4F" w:rsidRDefault="005E6F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hybridMultilevel"/>
    <w:tmpl w:val="1946D3EE"/>
    <w:lvl w:ilvl="0" w:tplc="FFFFFFFF">
      <w:start w:val="1"/>
      <w:numFmt w:val="bullet"/>
      <w:lvlText w:val="и"/>
      <w:lvlJc w:val="left"/>
    </w:lvl>
    <w:lvl w:ilvl="1" w:tplc="8DBCFA52">
      <w:start w:val="1"/>
      <w:numFmt w:val="decimal"/>
      <w:lvlText w:val="%2."/>
      <w:lvlJc w:val="left"/>
      <w:rPr>
        <w:color w:val="auto"/>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A"/>
    <w:multiLevelType w:val="hybridMultilevel"/>
    <w:tmpl w:val="083AF06E"/>
    <w:lvl w:ilvl="0" w:tplc="306868C0">
      <w:start w:val="2"/>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C"/>
    <w:multiLevelType w:val="hybridMultilevel"/>
    <w:tmpl w:val="75C6C33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D"/>
    <w:multiLevelType w:val="hybridMultilevel"/>
    <w:tmpl w:val="12E685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5B"/>
    <w:multiLevelType w:val="hybridMultilevel"/>
    <w:tmpl w:val="4A2AC31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3795881"/>
    <w:multiLevelType w:val="hybridMultilevel"/>
    <w:tmpl w:val="3222A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4A97467"/>
    <w:multiLevelType w:val="hybridMultilevel"/>
    <w:tmpl w:val="E5CC7688"/>
    <w:lvl w:ilvl="0" w:tplc="C0DE80E4">
      <w:start w:val="3"/>
      <w:numFmt w:val="decimal"/>
      <w:lvlText w:val="%1."/>
      <w:lvlJc w:val="left"/>
      <w:pPr>
        <w:ind w:left="0" w:firstLine="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07CD7776"/>
    <w:multiLevelType w:val="hybridMultilevel"/>
    <w:tmpl w:val="28AEEAC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9">
    <w:nsid w:val="0D011622"/>
    <w:multiLevelType w:val="hybridMultilevel"/>
    <w:tmpl w:val="7E4CB2AE"/>
    <w:lvl w:ilvl="0" w:tplc="CD9EAFB6">
      <w:numFmt w:val="bullet"/>
      <w:lvlText w:val="-"/>
      <w:lvlJc w:val="left"/>
      <w:pPr>
        <w:ind w:left="1440" w:hanging="360"/>
      </w:pPr>
      <w:rPr>
        <w:rFonts w:ascii="Comic Sans MS" w:eastAsia="Times New Roman" w:hAnsi="Comic Sans M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EA5076E"/>
    <w:multiLevelType w:val="hybridMultilevel"/>
    <w:tmpl w:val="9498123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1">
    <w:nsid w:val="106A6473"/>
    <w:multiLevelType w:val="hybridMultilevel"/>
    <w:tmpl w:val="DE0AD57E"/>
    <w:lvl w:ilvl="0" w:tplc="CD9EAFB6">
      <w:numFmt w:val="bullet"/>
      <w:lvlText w:val="-"/>
      <w:lvlJc w:val="left"/>
      <w:pPr>
        <w:ind w:left="720" w:hanging="360"/>
      </w:pPr>
      <w:rPr>
        <w:rFonts w:ascii="Comic Sans MS" w:eastAsia="Times New Roman"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277D2F"/>
    <w:multiLevelType w:val="hybridMultilevel"/>
    <w:tmpl w:val="8568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567215"/>
    <w:multiLevelType w:val="multilevel"/>
    <w:tmpl w:val="35D6CB1A"/>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7BD5D9D"/>
    <w:multiLevelType w:val="hybridMultilevel"/>
    <w:tmpl w:val="156EA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6342F2"/>
    <w:multiLevelType w:val="hybridMultilevel"/>
    <w:tmpl w:val="E194895E"/>
    <w:lvl w:ilvl="0" w:tplc="9F26155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F151619"/>
    <w:multiLevelType w:val="hybridMultilevel"/>
    <w:tmpl w:val="E13C5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23465D73"/>
    <w:multiLevelType w:val="hybridMultilevel"/>
    <w:tmpl w:val="8EACD008"/>
    <w:lvl w:ilvl="0" w:tplc="CD9EAFB6">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7017DC0"/>
    <w:multiLevelType w:val="hybridMultilevel"/>
    <w:tmpl w:val="4920E39E"/>
    <w:lvl w:ilvl="0" w:tplc="AC606C9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A36141F"/>
    <w:multiLevelType w:val="hybridMultilevel"/>
    <w:tmpl w:val="48FA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A13EC9"/>
    <w:multiLevelType w:val="hybridMultilevel"/>
    <w:tmpl w:val="6540D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C91AA1"/>
    <w:multiLevelType w:val="hybridMultilevel"/>
    <w:tmpl w:val="9BB27C9C"/>
    <w:lvl w:ilvl="0" w:tplc="CD9EAFB6">
      <w:numFmt w:val="bullet"/>
      <w:lvlText w:val="-"/>
      <w:lvlJc w:val="left"/>
      <w:pPr>
        <w:ind w:left="720" w:hanging="360"/>
      </w:pPr>
      <w:rPr>
        <w:rFonts w:ascii="Comic Sans MS" w:eastAsia="Times New Roman"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766A4E"/>
    <w:multiLevelType w:val="hybridMultilevel"/>
    <w:tmpl w:val="CD8031A0"/>
    <w:lvl w:ilvl="0" w:tplc="526C5EA4">
      <w:start w:val="2"/>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44E462F"/>
    <w:multiLevelType w:val="hybridMultilevel"/>
    <w:tmpl w:val="6FC44F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2266B9"/>
    <w:multiLevelType w:val="hybridMultilevel"/>
    <w:tmpl w:val="CCE611D8"/>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nsid w:val="36A0476A"/>
    <w:multiLevelType w:val="hybridMultilevel"/>
    <w:tmpl w:val="F54023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3C280687"/>
    <w:multiLevelType w:val="hybridMultilevel"/>
    <w:tmpl w:val="5A32ABDE"/>
    <w:lvl w:ilvl="0" w:tplc="21F63AD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3C3B5692"/>
    <w:multiLevelType w:val="hybridMultilevel"/>
    <w:tmpl w:val="E5848E92"/>
    <w:lvl w:ilvl="0" w:tplc="DD1E5F0C">
      <w:start w:val="1"/>
      <w:numFmt w:val="decimal"/>
      <w:lvlText w:val="%1."/>
      <w:lvlJc w:val="left"/>
      <w:pPr>
        <w:ind w:left="720" w:hanging="360"/>
      </w:pPr>
      <w:rPr>
        <w:rFonts w:ascii="Times New Roman" w:hAnsi="Times New Roman" w:cs="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054254"/>
    <w:multiLevelType w:val="hybridMultilevel"/>
    <w:tmpl w:val="9410D170"/>
    <w:lvl w:ilvl="0" w:tplc="8DBCFA52">
      <w:start w:val="1"/>
      <w:numFmt w:val="decimal"/>
      <w:lvlText w:val="%1."/>
      <w:lvlJc w:val="left"/>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855261"/>
    <w:multiLevelType w:val="hybridMultilevel"/>
    <w:tmpl w:val="4E8A6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B162F3"/>
    <w:multiLevelType w:val="multilevel"/>
    <w:tmpl w:val="0AACACA0"/>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31">
    <w:nsid w:val="4DB55C1F"/>
    <w:multiLevelType w:val="hybridMultilevel"/>
    <w:tmpl w:val="B83A1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BE69C0"/>
    <w:multiLevelType w:val="hybridMultilevel"/>
    <w:tmpl w:val="6038B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A90E17"/>
    <w:multiLevelType w:val="hybridMultilevel"/>
    <w:tmpl w:val="97E82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472BDE"/>
    <w:multiLevelType w:val="hybridMultilevel"/>
    <w:tmpl w:val="597E9758"/>
    <w:lvl w:ilvl="0" w:tplc="8A984B4E">
      <w:start w:val="1"/>
      <w:numFmt w:val="decimal"/>
      <w:lvlText w:val="%1."/>
      <w:lvlJc w:val="left"/>
      <w:pPr>
        <w:ind w:left="3510" w:hanging="360"/>
      </w:pPr>
      <w:rPr>
        <w:rFonts w:ascii="Times New Roman" w:hAnsi="Times New Roman" w:cs="Times New Roman" w:hint="default"/>
      </w:rPr>
    </w:lvl>
    <w:lvl w:ilvl="1" w:tplc="04090019" w:tentative="1">
      <w:start w:val="1"/>
      <w:numFmt w:val="lowerLetter"/>
      <w:lvlText w:val="%2."/>
      <w:lvlJc w:val="left"/>
      <w:pPr>
        <w:ind w:left="3964" w:hanging="360"/>
      </w:pPr>
    </w:lvl>
    <w:lvl w:ilvl="2" w:tplc="0409001B" w:tentative="1">
      <w:start w:val="1"/>
      <w:numFmt w:val="lowerRoman"/>
      <w:lvlText w:val="%3."/>
      <w:lvlJc w:val="right"/>
      <w:pPr>
        <w:ind w:left="4684" w:hanging="180"/>
      </w:pPr>
    </w:lvl>
    <w:lvl w:ilvl="3" w:tplc="0409000F" w:tentative="1">
      <w:start w:val="1"/>
      <w:numFmt w:val="decimal"/>
      <w:lvlText w:val="%4."/>
      <w:lvlJc w:val="left"/>
      <w:pPr>
        <w:ind w:left="5404" w:hanging="360"/>
      </w:pPr>
    </w:lvl>
    <w:lvl w:ilvl="4" w:tplc="04090019" w:tentative="1">
      <w:start w:val="1"/>
      <w:numFmt w:val="lowerLetter"/>
      <w:lvlText w:val="%5."/>
      <w:lvlJc w:val="left"/>
      <w:pPr>
        <w:ind w:left="6124" w:hanging="360"/>
      </w:pPr>
    </w:lvl>
    <w:lvl w:ilvl="5" w:tplc="0409001B" w:tentative="1">
      <w:start w:val="1"/>
      <w:numFmt w:val="lowerRoman"/>
      <w:lvlText w:val="%6."/>
      <w:lvlJc w:val="right"/>
      <w:pPr>
        <w:ind w:left="6844" w:hanging="180"/>
      </w:pPr>
    </w:lvl>
    <w:lvl w:ilvl="6" w:tplc="0409000F" w:tentative="1">
      <w:start w:val="1"/>
      <w:numFmt w:val="decimal"/>
      <w:lvlText w:val="%7."/>
      <w:lvlJc w:val="left"/>
      <w:pPr>
        <w:ind w:left="7564" w:hanging="360"/>
      </w:pPr>
    </w:lvl>
    <w:lvl w:ilvl="7" w:tplc="04090019" w:tentative="1">
      <w:start w:val="1"/>
      <w:numFmt w:val="lowerLetter"/>
      <w:lvlText w:val="%8."/>
      <w:lvlJc w:val="left"/>
      <w:pPr>
        <w:ind w:left="8284" w:hanging="360"/>
      </w:pPr>
    </w:lvl>
    <w:lvl w:ilvl="8" w:tplc="0409001B" w:tentative="1">
      <w:start w:val="1"/>
      <w:numFmt w:val="lowerRoman"/>
      <w:lvlText w:val="%9."/>
      <w:lvlJc w:val="right"/>
      <w:pPr>
        <w:ind w:left="9004" w:hanging="180"/>
      </w:pPr>
    </w:lvl>
  </w:abstractNum>
  <w:abstractNum w:abstractNumId="35">
    <w:nsid w:val="5E883EE5"/>
    <w:multiLevelType w:val="hybridMultilevel"/>
    <w:tmpl w:val="4D785B0A"/>
    <w:lvl w:ilvl="0" w:tplc="AC606C9E">
      <w:start w:val="9"/>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2274082"/>
    <w:multiLevelType w:val="hybridMultilevel"/>
    <w:tmpl w:val="D474F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E2053D"/>
    <w:multiLevelType w:val="hybridMultilevel"/>
    <w:tmpl w:val="4538F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A64135"/>
    <w:multiLevelType w:val="hybridMultilevel"/>
    <w:tmpl w:val="974CB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0"/>
  </w:num>
  <w:num w:numId="4">
    <w:abstractNumId w:val="2"/>
  </w:num>
  <w:num w:numId="5">
    <w:abstractNumId w:val="3"/>
  </w:num>
  <w:num w:numId="6">
    <w:abstractNumId w:val="4"/>
  </w:num>
  <w:num w:numId="7">
    <w:abstractNumId w:val="5"/>
  </w:num>
  <w:num w:numId="8">
    <w:abstractNumId w:val="25"/>
  </w:num>
  <w:num w:numId="9">
    <w:abstractNumId w:val="26"/>
  </w:num>
  <w:num w:numId="10">
    <w:abstractNumId w:val="13"/>
  </w:num>
  <w:num w:numId="11">
    <w:abstractNumId w:val="7"/>
  </w:num>
  <w:num w:numId="12">
    <w:abstractNumId w:val="28"/>
  </w:num>
  <w:num w:numId="13">
    <w:abstractNumId w:val="27"/>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6"/>
  </w:num>
  <w:num w:numId="17">
    <w:abstractNumId w:val="14"/>
  </w:num>
  <w:num w:numId="18">
    <w:abstractNumId w:val="31"/>
  </w:num>
  <w:num w:numId="19">
    <w:abstractNumId w:val="12"/>
  </w:num>
  <w:num w:numId="20">
    <w:abstractNumId w:val="36"/>
  </w:num>
  <w:num w:numId="21">
    <w:abstractNumId w:val="15"/>
  </w:num>
  <w:num w:numId="22">
    <w:abstractNumId w:val="22"/>
  </w:num>
  <w:num w:numId="23">
    <w:abstractNumId w:val="17"/>
  </w:num>
  <w:num w:numId="24">
    <w:abstractNumId w:val="21"/>
  </w:num>
  <w:num w:numId="25">
    <w:abstractNumId w:val="11"/>
  </w:num>
  <w:num w:numId="26">
    <w:abstractNumId w:val="18"/>
  </w:num>
  <w:num w:numId="27">
    <w:abstractNumId w:val="6"/>
  </w:num>
  <w:num w:numId="28">
    <w:abstractNumId w:val="35"/>
  </w:num>
  <w:num w:numId="29">
    <w:abstractNumId w:val="34"/>
  </w:num>
  <w:num w:numId="30">
    <w:abstractNumId w:val="10"/>
  </w:num>
  <w:num w:numId="31">
    <w:abstractNumId w:val="8"/>
  </w:num>
  <w:num w:numId="32">
    <w:abstractNumId w:val="24"/>
  </w:num>
  <w:num w:numId="33">
    <w:abstractNumId w:val="38"/>
  </w:num>
  <w:num w:numId="34">
    <w:abstractNumId w:val="37"/>
  </w:num>
  <w:num w:numId="35">
    <w:abstractNumId w:val="23"/>
  </w:num>
  <w:num w:numId="36">
    <w:abstractNumId w:val="29"/>
  </w:num>
  <w:num w:numId="37">
    <w:abstractNumId w:val="16"/>
  </w:num>
  <w:num w:numId="38">
    <w:abstractNumId w:val="19"/>
  </w:num>
  <w:num w:numId="39">
    <w:abstractNumId w:val="9"/>
  </w:num>
  <w:num w:numId="40">
    <w:abstractNumId w:val="32"/>
  </w:num>
  <w:num w:numId="4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467"/>
    <w:rsid w:val="00000ECA"/>
    <w:rsid w:val="000024FB"/>
    <w:rsid w:val="00002AE3"/>
    <w:rsid w:val="00003906"/>
    <w:rsid w:val="00003BE3"/>
    <w:rsid w:val="0000550C"/>
    <w:rsid w:val="00005B58"/>
    <w:rsid w:val="00007B22"/>
    <w:rsid w:val="000108D6"/>
    <w:rsid w:val="00012BB8"/>
    <w:rsid w:val="00020A39"/>
    <w:rsid w:val="00022664"/>
    <w:rsid w:val="0003047B"/>
    <w:rsid w:val="0003368E"/>
    <w:rsid w:val="000356A7"/>
    <w:rsid w:val="00036299"/>
    <w:rsid w:val="00040273"/>
    <w:rsid w:val="00045CA0"/>
    <w:rsid w:val="00047CCE"/>
    <w:rsid w:val="00051462"/>
    <w:rsid w:val="00051756"/>
    <w:rsid w:val="000600B8"/>
    <w:rsid w:val="00061DA4"/>
    <w:rsid w:val="0006326F"/>
    <w:rsid w:val="000677F1"/>
    <w:rsid w:val="0007041C"/>
    <w:rsid w:val="000738B1"/>
    <w:rsid w:val="000868D5"/>
    <w:rsid w:val="000870AE"/>
    <w:rsid w:val="0009083B"/>
    <w:rsid w:val="00093BFB"/>
    <w:rsid w:val="000955B1"/>
    <w:rsid w:val="000A54F1"/>
    <w:rsid w:val="000A5ED2"/>
    <w:rsid w:val="000A7C9B"/>
    <w:rsid w:val="000B1483"/>
    <w:rsid w:val="000B3B49"/>
    <w:rsid w:val="000B4A74"/>
    <w:rsid w:val="000C1DCA"/>
    <w:rsid w:val="000C2A77"/>
    <w:rsid w:val="000C300B"/>
    <w:rsid w:val="000C7C12"/>
    <w:rsid w:val="000D08CF"/>
    <w:rsid w:val="000D659B"/>
    <w:rsid w:val="000D68A6"/>
    <w:rsid w:val="000E365D"/>
    <w:rsid w:val="000E44A6"/>
    <w:rsid w:val="000E4734"/>
    <w:rsid w:val="000F633E"/>
    <w:rsid w:val="000F6841"/>
    <w:rsid w:val="001010BB"/>
    <w:rsid w:val="001106F2"/>
    <w:rsid w:val="00111282"/>
    <w:rsid w:val="001117B2"/>
    <w:rsid w:val="00112294"/>
    <w:rsid w:val="00113467"/>
    <w:rsid w:val="0011409E"/>
    <w:rsid w:val="001162A3"/>
    <w:rsid w:val="0011644F"/>
    <w:rsid w:val="00121C1D"/>
    <w:rsid w:val="001333C1"/>
    <w:rsid w:val="00134BC2"/>
    <w:rsid w:val="00145056"/>
    <w:rsid w:val="00145178"/>
    <w:rsid w:val="00150AB9"/>
    <w:rsid w:val="00153EBE"/>
    <w:rsid w:val="001603AD"/>
    <w:rsid w:val="001611C3"/>
    <w:rsid w:val="0016338B"/>
    <w:rsid w:val="001655AE"/>
    <w:rsid w:val="00166E80"/>
    <w:rsid w:val="001734E6"/>
    <w:rsid w:val="001802F3"/>
    <w:rsid w:val="001807CF"/>
    <w:rsid w:val="0018493E"/>
    <w:rsid w:val="00184BA9"/>
    <w:rsid w:val="00185F85"/>
    <w:rsid w:val="001866B3"/>
    <w:rsid w:val="0018758A"/>
    <w:rsid w:val="0019153A"/>
    <w:rsid w:val="00192A4F"/>
    <w:rsid w:val="00193569"/>
    <w:rsid w:val="00197315"/>
    <w:rsid w:val="001A1132"/>
    <w:rsid w:val="001A2AFD"/>
    <w:rsid w:val="001A2B59"/>
    <w:rsid w:val="001A4585"/>
    <w:rsid w:val="001A52B5"/>
    <w:rsid w:val="001A70C0"/>
    <w:rsid w:val="001A7DAE"/>
    <w:rsid w:val="001B061F"/>
    <w:rsid w:val="001B3D7F"/>
    <w:rsid w:val="001B69E2"/>
    <w:rsid w:val="001B6E89"/>
    <w:rsid w:val="001C161F"/>
    <w:rsid w:val="001C22E3"/>
    <w:rsid w:val="001C33A0"/>
    <w:rsid w:val="001C3468"/>
    <w:rsid w:val="001C3A2C"/>
    <w:rsid w:val="001C44A7"/>
    <w:rsid w:val="001C7BAA"/>
    <w:rsid w:val="001D12C2"/>
    <w:rsid w:val="001D1434"/>
    <w:rsid w:val="001D2594"/>
    <w:rsid w:val="001E7ECD"/>
    <w:rsid w:val="001F0E6F"/>
    <w:rsid w:val="001F1A9C"/>
    <w:rsid w:val="00200B42"/>
    <w:rsid w:val="00200EF4"/>
    <w:rsid w:val="002018C4"/>
    <w:rsid w:val="002061D3"/>
    <w:rsid w:val="002105EA"/>
    <w:rsid w:val="0021096C"/>
    <w:rsid w:val="002123C1"/>
    <w:rsid w:val="00215040"/>
    <w:rsid w:val="00222183"/>
    <w:rsid w:val="002221E4"/>
    <w:rsid w:val="00225525"/>
    <w:rsid w:val="00225528"/>
    <w:rsid w:val="00225685"/>
    <w:rsid w:val="002277A1"/>
    <w:rsid w:val="00227BE5"/>
    <w:rsid w:val="0023127B"/>
    <w:rsid w:val="0023287B"/>
    <w:rsid w:val="0023369B"/>
    <w:rsid w:val="00234331"/>
    <w:rsid w:val="00237289"/>
    <w:rsid w:val="00241E70"/>
    <w:rsid w:val="00242498"/>
    <w:rsid w:val="002456C1"/>
    <w:rsid w:val="0024790D"/>
    <w:rsid w:val="00247FD2"/>
    <w:rsid w:val="00250F82"/>
    <w:rsid w:val="00251F15"/>
    <w:rsid w:val="00252F5C"/>
    <w:rsid w:val="0025572F"/>
    <w:rsid w:val="00260C3F"/>
    <w:rsid w:val="002617B2"/>
    <w:rsid w:val="00265C64"/>
    <w:rsid w:val="00265E31"/>
    <w:rsid w:val="0027091B"/>
    <w:rsid w:val="00271984"/>
    <w:rsid w:val="00273A7D"/>
    <w:rsid w:val="00273B3A"/>
    <w:rsid w:val="002747CF"/>
    <w:rsid w:val="00281DAB"/>
    <w:rsid w:val="00282297"/>
    <w:rsid w:val="00284EAC"/>
    <w:rsid w:val="0028706F"/>
    <w:rsid w:val="00287217"/>
    <w:rsid w:val="002905BD"/>
    <w:rsid w:val="0029621B"/>
    <w:rsid w:val="002A0924"/>
    <w:rsid w:val="002A1F62"/>
    <w:rsid w:val="002A40A3"/>
    <w:rsid w:val="002A58FE"/>
    <w:rsid w:val="002A5CA1"/>
    <w:rsid w:val="002A6A1E"/>
    <w:rsid w:val="002A7B53"/>
    <w:rsid w:val="002B1884"/>
    <w:rsid w:val="002B31A4"/>
    <w:rsid w:val="002B5EAB"/>
    <w:rsid w:val="002B6D0C"/>
    <w:rsid w:val="002C4188"/>
    <w:rsid w:val="002C5F41"/>
    <w:rsid w:val="002C620D"/>
    <w:rsid w:val="002D1887"/>
    <w:rsid w:val="002D23BE"/>
    <w:rsid w:val="002D36D9"/>
    <w:rsid w:val="002D4C36"/>
    <w:rsid w:val="002D6340"/>
    <w:rsid w:val="002D65C2"/>
    <w:rsid w:val="002E4033"/>
    <w:rsid w:val="002E55A5"/>
    <w:rsid w:val="002E56C6"/>
    <w:rsid w:val="002E6B57"/>
    <w:rsid w:val="002F4F19"/>
    <w:rsid w:val="002F6166"/>
    <w:rsid w:val="003033F7"/>
    <w:rsid w:val="00304AF4"/>
    <w:rsid w:val="00307341"/>
    <w:rsid w:val="00307D86"/>
    <w:rsid w:val="00307E4B"/>
    <w:rsid w:val="00307F7C"/>
    <w:rsid w:val="00310416"/>
    <w:rsid w:val="00311848"/>
    <w:rsid w:val="003119A0"/>
    <w:rsid w:val="00314F50"/>
    <w:rsid w:val="00326FC6"/>
    <w:rsid w:val="00333D48"/>
    <w:rsid w:val="00335318"/>
    <w:rsid w:val="003425B9"/>
    <w:rsid w:val="00343B07"/>
    <w:rsid w:val="003513F3"/>
    <w:rsid w:val="00352924"/>
    <w:rsid w:val="0035380D"/>
    <w:rsid w:val="00353A05"/>
    <w:rsid w:val="0035602A"/>
    <w:rsid w:val="00356A7A"/>
    <w:rsid w:val="00361229"/>
    <w:rsid w:val="003617A9"/>
    <w:rsid w:val="00362F81"/>
    <w:rsid w:val="00365443"/>
    <w:rsid w:val="00366B22"/>
    <w:rsid w:val="003724FC"/>
    <w:rsid w:val="003727BB"/>
    <w:rsid w:val="0037675A"/>
    <w:rsid w:val="00377208"/>
    <w:rsid w:val="0038222A"/>
    <w:rsid w:val="00385D89"/>
    <w:rsid w:val="0038748E"/>
    <w:rsid w:val="00393B37"/>
    <w:rsid w:val="00393D90"/>
    <w:rsid w:val="00394431"/>
    <w:rsid w:val="003944BB"/>
    <w:rsid w:val="003945C1"/>
    <w:rsid w:val="00396DFA"/>
    <w:rsid w:val="00396EB1"/>
    <w:rsid w:val="003A0C0D"/>
    <w:rsid w:val="003A0FE2"/>
    <w:rsid w:val="003A2AE1"/>
    <w:rsid w:val="003A2C7A"/>
    <w:rsid w:val="003A3072"/>
    <w:rsid w:val="003A54AF"/>
    <w:rsid w:val="003B3762"/>
    <w:rsid w:val="003B66A4"/>
    <w:rsid w:val="003C1EEB"/>
    <w:rsid w:val="003C3EDF"/>
    <w:rsid w:val="003C458A"/>
    <w:rsid w:val="003C4994"/>
    <w:rsid w:val="003C6A2A"/>
    <w:rsid w:val="003D0B14"/>
    <w:rsid w:val="003D2E96"/>
    <w:rsid w:val="003D3907"/>
    <w:rsid w:val="003D3F49"/>
    <w:rsid w:val="003D5021"/>
    <w:rsid w:val="003E061D"/>
    <w:rsid w:val="003E3463"/>
    <w:rsid w:val="003E72B2"/>
    <w:rsid w:val="003E7C2C"/>
    <w:rsid w:val="003F0FB7"/>
    <w:rsid w:val="003F2A1F"/>
    <w:rsid w:val="003F5D89"/>
    <w:rsid w:val="004001AB"/>
    <w:rsid w:val="0040167F"/>
    <w:rsid w:val="00401A86"/>
    <w:rsid w:val="00404AD8"/>
    <w:rsid w:val="004051D6"/>
    <w:rsid w:val="00410F0A"/>
    <w:rsid w:val="0041225C"/>
    <w:rsid w:val="00417098"/>
    <w:rsid w:val="004259A9"/>
    <w:rsid w:val="00425B21"/>
    <w:rsid w:val="004267AA"/>
    <w:rsid w:val="00430E2B"/>
    <w:rsid w:val="004331EC"/>
    <w:rsid w:val="00437C3D"/>
    <w:rsid w:val="00441B5E"/>
    <w:rsid w:val="00443E06"/>
    <w:rsid w:val="004459B7"/>
    <w:rsid w:val="0044720C"/>
    <w:rsid w:val="00450D73"/>
    <w:rsid w:val="00456503"/>
    <w:rsid w:val="004574EA"/>
    <w:rsid w:val="0045784C"/>
    <w:rsid w:val="00462833"/>
    <w:rsid w:val="00463244"/>
    <w:rsid w:val="00463820"/>
    <w:rsid w:val="00464B2E"/>
    <w:rsid w:val="00464B82"/>
    <w:rsid w:val="00465470"/>
    <w:rsid w:val="00465D43"/>
    <w:rsid w:val="004810EC"/>
    <w:rsid w:val="00481A1B"/>
    <w:rsid w:val="00490212"/>
    <w:rsid w:val="004948AF"/>
    <w:rsid w:val="00497B9F"/>
    <w:rsid w:val="004A2AF5"/>
    <w:rsid w:val="004A39BD"/>
    <w:rsid w:val="004A4D0A"/>
    <w:rsid w:val="004B1F09"/>
    <w:rsid w:val="004B6460"/>
    <w:rsid w:val="004B6C73"/>
    <w:rsid w:val="004C08B7"/>
    <w:rsid w:val="004C098E"/>
    <w:rsid w:val="004C4306"/>
    <w:rsid w:val="004C4FB3"/>
    <w:rsid w:val="004C6B34"/>
    <w:rsid w:val="004C7511"/>
    <w:rsid w:val="004C7D80"/>
    <w:rsid w:val="004D250D"/>
    <w:rsid w:val="004D3447"/>
    <w:rsid w:val="004D459A"/>
    <w:rsid w:val="004D4A62"/>
    <w:rsid w:val="004D6278"/>
    <w:rsid w:val="004D7AB0"/>
    <w:rsid w:val="004E577D"/>
    <w:rsid w:val="004E76CD"/>
    <w:rsid w:val="004F1753"/>
    <w:rsid w:val="004F2DCA"/>
    <w:rsid w:val="004F4905"/>
    <w:rsid w:val="005031E5"/>
    <w:rsid w:val="00503E2E"/>
    <w:rsid w:val="00506BB5"/>
    <w:rsid w:val="005077EC"/>
    <w:rsid w:val="00512C25"/>
    <w:rsid w:val="00513E2A"/>
    <w:rsid w:val="00513FA4"/>
    <w:rsid w:val="00514ECD"/>
    <w:rsid w:val="00515E36"/>
    <w:rsid w:val="0051624D"/>
    <w:rsid w:val="005279BB"/>
    <w:rsid w:val="00530B32"/>
    <w:rsid w:val="00531E65"/>
    <w:rsid w:val="00532D2C"/>
    <w:rsid w:val="00532E74"/>
    <w:rsid w:val="00533D73"/>
    <w:rsid w:val="00534ED1"/>
    <w:rsid w:val="00540EC5"/>
    <w:rsid w:val="0054485C"/>
    <w:rsid w:val="00551D68"/>
    <w:rsid w:val="0056277D"/>
    <w:rsid w:val="0056558A"/>
    <w:rsid w:val="005656A6"/>
    <w:rsid w:val="00566A1E"/>
    <w:rsid w:val="00571A32"/>
    <w:rsid w:val="00576F46"/>
    <w:rsid w:val="005777C8"/>
    <w:rsid w:val="00577BAD"/>
    <w:rsid w:val="00581D1B"/>
    <w:rsid w:val="00581D8C"/>
    <w:rsid w:val="00582EA1"/>
    <w:rsid w:val="00587B3F"/>
    <w:rsid w:val="00590350"/>
    <w:rsid w:val="00590F11"/>
    <w:rsid w:val="005950EB"/>
    <w:rsid w:val="00595BE6"/>
    <w:rsid w:val="00596B4A"/>
    <w:rsid w:val="005A5063"/>
    <w:rsid w:val="005A58C3"/>
    <w:rsid w:val="005A61F7"/>
    <w:rsid w:val="005A6E16"/>
    <w:rsid w:val="005A741A"/>
    <w:rsid w:val="005B127D"/>
    <w:rsid w:val="005B1975"/>
    <w:rsid w:val="005B2B84"/>
    <w:rsid w:val="005B420F"/>
    <w:rsid w:val="005B580C"/>
    <w:rsid w:val="005C0C70"/>
    <w:rsid w:val="005C1A9E"/>
    <w:rsid w:val="005C1F41"/>
    <w:rsid w:val="005C2A35"/>
    <w:rsid w:val="005C4A79"/>
    <w:rsid w:val="005C5C8D"/>
    <w:rsid w:val="005C64C8"/>
    <w:rsid w:val="005D068C"/>
    <w:rsid w:val="005D7AC4"/>
    <w:rsid w:val="005E0FB0"/>
    <w:rsid w:val="005E1A15"/>
    <w:rsid w:val="005E28FE"/>
    <w:rsid w:val="005E4814"/>
    <w:rsid w:val="005E51E0"/>
    <w:rsid w:val="005E6449"/>
    <w:rsid w:val="005E6F4F"/>
    <w:rsid w:val="005F1DD0"/>
    <w:rsid w:val="005F2C74"/>
    <w:rsid w:val="005F3F3B"/>
    <w:rsid w:val="005F42D0"/>
    <w:rsid w:val="00604E55"/>
    <w:rsid w:val="00611DF3"/>
    <w:rsid w:val="00614566"/>
    <w:rsid w:val="006173A0"/>
    <w:rsid w:val="00617FAC"/>
    <w:rsid w:val="00623A1A"/>
    <w:rsid w:val="00623EAE"/>
    <w:rsid w:val="00625D3F"/>
    <w:rsid w:val="00627C5E"/>
    <w:rsid w:val="00627CC5"/>
    <w:rsid w:val="006301E2"/>
    <w:rsid w:val="00630349"/>
    <w:rsid w:val="006310E1"/>
    <w:rsid w:val="00636C85"/>
    <w:rsid w:val="00643A21"/>
    <w:rsid w:val="00647F06"/>
    <w:rsid w:val="0065203B"/>
    <w:rsid w:val="00656269"/>
    <w:rsid w:val="00656A55"/>
    <w:rsid w:val="00657331"/>
    <w:rsid w:val="00661AD4"/>
    <w:rsid w:val="0066338A"/>
    <w:rsid w:val="00663DA8"/>
    <w:rsid w:val="006764D9"/>
    <w:rsid w:val="00681903"/>
    <w:rsid w:val="0068198F"/>
    <w:rsid w:val="00681B35"/>
    <w:rsid w:val="00682640"/>
    <w:rsid w:val="006863C6"/>
    <w:rsid w:val="00690998"/>
    <w:rsid w:val="0069651E"/>
    <w:rsid w:val="006A00B9"/>
    <w:rsid w:val="006A142E"/>
    <w:rsid w:val="006A26ED"/>
    <w:rsid w:val="006A2968"/>
    <w:rsid w:val="006A3442"/>
    <w:rsid w:val="006A503C"/>
    <w:rsid w:val="006A65C8"/>
    <w:rsid w:val="006A6ED5"/>
    <w:rsid w:val="006A7533"/>
    <w:rsid w:val="006B378E"/>
    <w:rsid w:val="006B495D"/>
    <w:rsid w:val="006B663C"/>
    <w:rsid w:val="006C50D2"/>
    <w:rsid w:val="006C57FC"/>
    <w:rsid w:val="006C59BA"/>
    <w:rsid w:val="006D2084"/>
    <w:rsid w:val="006D3546"/>
    <w:rsid w:val="006D3F80"/>
    <w:rsid w:val="006D4098"/>
    <w:rsid w:val="006D5C68"/>
    <w:rsid w:val="006E55EB"/>
    <w:rsid w:val="006F2E9B"/>
    <w:rsid w:val="007037E1"/>
    <w:rsid w:val="00704F6C"/>
    <w:rsid w:val="0071421F"/>
    <w:rsid w:val="0071558D"/>
    <w:rsid w:val="00716739"/>
    <w:rsid w:val="007221D1"/>
    <w:rsid w:val="007223B4"/>
    <w:rsid w:val="00724507"/>
    <w:rsid w:val="00726B3E"/>
    <w:rsid w:val="00730FD0"/>
    <w:rsid w:val="00731C0E"/>
    <w:rsid w:val="00733CFE"/>
    <w:rsid w:val="00734FDF"/>
    <w:rsid w:val="00735FED"/>
    <w:rsid w:val="007366BA"/>
    <w:rsid w:val="00741497"/>
    <w:rsid w:val="00741F44"/>
    <w:rsid w:val="00743EB2"/>
    <w:rsid w:val="007443B5"/>
    <w:rsid w:val="00754643"/>
    <w:rsid w:val="007552A3"/>
    <w:rsid w:val="00755DFD"/>
    <w:rsid w:val="007560C8"/>
    <w:rsid w:val="00761619"/>
    <w:rsid w:val="007629F1"/>
    <w:rsid w:val="0076548C"/>
    <w:rsid w:val="00771188"/>
    <w:rsid w:val="00773AD8"/>
    <w:rsid w:val="00777127"/>
    <w:rsid w:val="00780CB0"/>
    <w:rsid w:val="007836A6"/>
    <w:rsid w:val="00786FCA"/>
    <w:rsid w:val="00787330"/>
    <w:rsid w:val="007A0CCE"/>
    <w:rsid w:val="007A4E35"/>
    <w:rsid w:val="007B0B48"/>
    <w:rsid w:val="007B1573"/>
    <w:rsid w:val="007B2F2E"/>
    <w:rsid w:val="007B5337"/>
    <w:rsid w:val="007C14C3"/>
    <w:rsid w:val="007C25B7"/>
    <w:rsid w:val="007C4981"/>
    <w:rsid w:val="007C4BD4"/>
    <w:rsid w:val="007C58BF"/>
    <w:rsid w:val="007D10DE"/>
    <w:rsid w:val="007D1A36"/>
    <w:rsid w:val="007D6530"/>
    <w:rsid w:val="007E2CD9"/>
    <w:rsid w:val="007E51DE"/>
    <w:rsid w:val="007E6797"/>
    <w:rsid w:val="007F021C"/>
    <w:rsid w:val="007F3318"/>
    <w:rsid w:val="007F5D3F"/>
    <w:rsid w:val="00800872"/>
    <w:rsid w:val="0080145E"/>
    <w:rsid w:val="00801EF0"/>
    <w:rsid w:val="00803DBA"/>
    <w:rsid w:val="00804066"/>
    <w:rsid w:val="00806092"/>
    <w:rsid w:val="008065DE"/>
    <w:rsid w:val="00807988"/>
    <w:rsid w:val="00810D11"/>
    <w:rsid w:val="00811E9F"/>
    <w:rsid w:val="00813A14"/>
    <w:rsid w:val="00816A51"/>
    <w:rsid w:val="00820EDE"/>
    <w:rsid w:val="00824B28"/>
    <w:rsid w:val="0082529C"/>
    <w:rsid w:val="008269E9"/>
    <w:rsid w:val="00826A70"/>
    <w:rsid w:val="00827488"/>
    <w:rsid w:val="0083373F"/>
    <w:rsid w:val="008353B3"/>
    <w:rsid w:val="008465E2"/>
    <w:rsid w:val="00852858"/>
    <w:rsid w:val="00857BBD"/>
    <w:rsid w:val="00860AFB"/>
    <w:rsid w:val="008621B4"/>
    <w:rsid w:val="008628BC"/>
    <w:rsid w:val="00862F85"/>
    <w:rsid w:val="0086501D"/>
    <w:rsid w:val="00866099"/>
    <w:rsid w:val="0086690B"/>
    <w:rsid w:val="0087068F"/>
    <w:rsid w:val="008707C6"/>
    <w:rsid w:val="00871B3F"/>
    <w:rsid w:val="008747CD"/>
    <w:rsid w:val="00875C85"/>
    <w:rsid w:val="00883209"/>
    <w:rsid w:val="00883E04"/>
    <w:rsid w:val="00884E23"/>
    <w:rsid w:val="00891C08"/>
    <w:rsid w:val="008A0EE1"/>
    <w:rsid w:val="008A4029"/>
    <w:rsid w:val="008A5964"/>
    <w:rsid w:val="008A7008"/>
    <w:rsid w:val="008A70B6"/>
    <w:rsid w:val="008B773D"/>
    <w:rsid w:val="008C021B"/>
    <w:rsid w:val="008C31E7"/>
    <w:rsid w:val="008C47B1"/>
    <w:rsid w:val="008C524E"/>
    <w:rsid w:val="008D25F7"/>
    <w:rsid w:val="008E5391"/>
    <w:rsid w:val="008F1083"/>
    <w:rsid w:val="008F2AB3"/>
    <w:rsid w:val="008F4934"/>
    <w:rsid w:val="008F50B8"/>
    <w:rsid w:val="00901786"/>
    <w:rsid w:val="00901D77"/>
    <w:rsid w:val="009056B9"/>
    <w:rsid w:val="00905A4D"/>
    <w:rsid w:val="00907111"/>
    <w:rsid w:val="0090736E"/>
    <w:rsid w:val="00914120"/>
    <w:rsid w:val="00915BE6"/>
    <w:rsid w:val="00921CB7"/>
    <w:rsid w:val="00924DFE"/>
    <w:rsid w:val="009267AD"/>
    <w:rsid w:val="00927052"/>
    <w:rsid w:val="009308CA"/>
    <w:rsid w:val="009317DE"/>
    <w:rsid w:val="00932CA8"/>
    <w:rsid w:val="00940902"/>
    <w:rsid w:val="00941DB4"/>
    <w:rsid w:val="00941F79"/>
    <w:rsid w:val="00942E07"/>
    <w:rsid w:val="00943F33"/>
    <w:rsid w:val="00945CF8"/>
    <w:rsid w:val="009479EA"/>
    <w:rsid w:val="009525EB"/>
    <w:rsid w:val="00953125"/>
    <w:rsid w:val="00957B2C"/>
    <w:rsid w:val="0096033A"/>
    <w:rsid w:val="00961048"/>
    <w:rsid w:val="00961A26"/>
    <w:rsid w:val="00961C2C"/>
    <w:rsid w:val="00963784"/>
    <w:rsid w:val="00973BE4"/>
    <w:rsid w:val="009764BF"/>
    <w:rsid w:val="00976BFB"/>
    <w:rsid w:val="0097700D"/>
    <w:rsid w:val="00983602"/>
    <w:rsid w:val="00983895"/>
    <w:rsid w:val="00987629"/>
    <w:rsid w:val="00987C84"/>
    <w:rsid w:val="009921DA"/>
    <w:rsid w:val="009927DB"/>
    <w:rsid w:val="00994D16"/>
    <w:rsid w:val="009964FD"/>
    <w:rsid w:val="00997662"/>
    <w:rsid w:val="00997F56"/>
    <w:rsid w:val="009A19DF"/>
    <w:rsid w:val="009A46C6"/>
    <w:rsid w:val="009A57E2"/>
    <w:rsid w:val="009A7D37"/>
    <w:rsid w:val="009B37BA"/>
    <w:rsid w:val="009B3B52"/>
    <w:rsid w:val="009C2F47"/>
    <w:rsid w:val="009C30FB"/>
    <w:rsid w:val="009C389E"/>
    <w:rsid w:val="009C56AF"/>
    <w:rsid w:val="009C7A50"/>
    <w:rsid w:val="009D1BDD"/>
    <w:rsid w:val="009E392E"/>
    <w:rsid w:val="009E56F2"/>
    <w:rsid w:val="009E576F"/>
    <w:rsid w:val="009E6113"/>
    <w:rsid w:val="009F1D0F"/>
    <w:rsid w:val="009F2E26"/>
    <w:rsid w:val="009F6DC6"/>
    <w:rsid w:val="00A01054"/>
    <w:rsid w:val="00A020D0"/>
    <w:rsid w:val="00A144E8"/>
    <w:rsid w:val="00A16D2F"/>
    <w:rsid w:val="00A20911"/>
    <w:rsid w:val="00A210B0"/>
    <w:rsid w:val="00A23870"/>
    <w:rsid w:val="00A262D1"/>
    <w:rsid w:val="00A27C42"/>
    <w:rsid w:val="00A375AB"/>
    <w:rsid w:val="00A40BE1"/>
    <w:rsid w:val="00A4102F"/>
    <w:rsid w:val="00A42C1A"/>
    <w:rsid w:val="00A4355A"/>
    <w:rsid w:val="00A4785E"/>
    <w:rsid w:val="00A51187"/>
    <w:rsid w:val="00A51EBD"/>
    <w:rsid w:val="00A53A1E"/>
    <w:rsid w:val="00A5775E"/>
    <w:rsid w:val="00A6359E"/>
    <w:rsid w:val="00A641C0"/>
    <w:rsid w:val="00A64B03"/>
    <w:rsid w:val="00A65BDE"/>
    <w:rsid w:val="00A709DB"/>
    <w:rsid w:val="00A712EA"/>
    <w:rsid w:val="00A7248B"/>
    <w:rsid w:val="00A74D58"/>
    <w:rsid w:val="00A756CF"/>
    <w:rsid w:val="00A80990"/>
    <w:rsid w:val="00A8459C"/>
    <w:rsid w:val="00A86D3D"/>
    <w:rsid w:val="00A922B0"/>
    <w:rsid w:val="00A92A24"/>
    <w:rsid w:val="00A94336"/>
    <w:rsid w:val="00AA08B4"/>
    <w:rsid w:val="00AA0EB0"/>
    <w:rsid w:val="00AA1AD8"/>
    <w:rsid w:val="00AA29A1"/>
    <w:rsid w:val="00AA425D"/>
    <w:rsid w:val="00AA61B4"/>
    <w:rsid w:val="00AA7CFC"/>
    <w:rsid w:val="00AB0F65"/>
    <w:rsid w:val="00AB1C2B"/>
    <w:rsid w:val="00AC0FB1"/>
    <w:rsid w:val="00AC44A4"/>
    <w:rsid w:val="00AD2989"/>
    <w:rsid w:val="00AD5320"/>
    <w:rsid w:val="00AE0475"/>
    <w:rsid w:val="00AE305E"/>
    <w:rsid w:val="00AE3E8E"/>
    <w:rsid w:val="00AE44C9"/>
    <w:rsid w:val="00AE4D69"/>
    <w:rsid w:val="00AF28D8"/>
    <w:rsid w:val="00AF4955"/>
    <w:rsid w:val="00AF5296"/>
    <w:rsid w:val="00AF67FC"/>
    <w:rsid w:val="00AF6831"/>
    <w:rsid w:val="00B0302A"/>
    <w:rsid w:val="00B034C5"/>
    <w:rsid w:val="00B03D03"/>
    <w:rsid w:val="00B05FB5"/>
    <w:rsid w:val="00B0698C"/>
    <w:rsid w:val="00B1269B"/>
    <w:rsid w:val="00B1618D"/>
    <w:rsid w:val="00B25A80"/>
    <w:rsid w:val="00B25D4E"/>
    <w:rsid w:val="00B3010D"/>
    <w:rsid w:val="00B327B9"/>
    <w:rsid w:val="00B34D86"/>
    <w:rsid w:val="00B37AC1"/>
    <w:rsid w:val="00B37D17"/>
    <w:rsid w:val="00B42823"/>
    <w:rsid w:val="00B45A5A"/>
    <w:rsid w:val="00B50E0A"/>
    <w:rsid w:val="00B52ECC"/>
    <w:rsid w:val="00B56115"/>
    <w:rsid w:val="00B615F6"/>
    <w:rsid w:val="00B637E8"/>
    <w:rsid w:val="00B64392"/>
    <w:rsid w:val="00B64AF7"/>
    <w:rsid w:val="00B66C4A"/>
    <w:rsid w:val="00B70BE6"/>
    <w:rsid w:val="00B71C14"/>
    <w:rsid w:val="00B74537"/>
    <w:rsid w:val="00B755E5"/>
    <w:rsid w:val="00B75EEE"/>
    <w:rsid w:val="00B779D2"/>
    <w:rsid w:val="00B81F48"/>
    <w:rsid w:val="00B85FCA"/>
    <w:rsid w:val="00B90404"/>
    <w:rsid w:val="00B90A63"/>
    <w:rsid w:val="00B949E5"/>
    <w:rsid w:val="00B9517C"/>
    <w:rsid w:val="00BA278F"/>
    <w:rsid w:val="00BA5C4F"/>
    <w:rsid w:val="00BB0DFD"/>
    <w:rsid w:val="00BB16DC"/>
    <w:rsid w:val="00BB17F1"/>
    <w:rsid w:val="00BB308A"/>
    <w:rsid w:val="00BB49DE"/>
    <w:rsid w:val="00BB6302"/>
    <w:rsid w:val="00BC1610"/>
    <w:rsid w:val="00BC440D"/>
    <w:rsid w:val="00BC57D3"/>
    <w:rsid w:val="00BD2493"/>
    <w:rsid w:val="00BD4A1C"/>
    <w:rsid w:val="00BD54BE"/>
    <w:rsid w:val="00BD76AD"/>
    <w:rsid w:val="00BE30E6"/>
    <w:rsid w:val="00BE340C"/>
    <w:rsid w:val="00BE4A14"/>
    <w:rsid w:val="00BE6905"/>
    <w:rsid w:val="00BF13F4"/>
    <w:rsid w:val="00BF2C00"/>
    <w:rsid w:val="00BF33FC"/>
    <w:rsid w:val="00BF4B25"/>
    <w:rsid w:val="00BF77E3"/>
    <w:rsid w:val="00C00AB2"/>
    <w:rsid w:val="00C00DC1"/>
    <w:rsid w:val="00C00E34"/>
    <w:rsid w:val="00C03D25"/>
    <w:rsid w:val="00C05275"/>
    <w:rsid w:val="00C06753"/>
    <w:rsid w:val="00C11FAF"/>
    <w:rsid w:val="00C1247D"/>
    <w:rsid w:val="00C13F03"/>
    <w:rsid w:val="00C14B5B"/>
    <w:rsid w:val="00C1589F"/>
    <w:rsid w:val="00C2060E"/>
    <w:rsid w:val="00C21871"/>
    <w:rsid w:val="00C21927"/>
    <w:rsid w:val="00C26AB2"/>
    <w:rsid w:val="00C30F4B"/>
    <w:rsid w:val="00C329B7"/>
    <w:rsid w:val="00C329FF"/>
    <w:rsid w:val="00C33245"/>
    <w:rsid w:val="00C34827"/>
    <w:rsid w:val="00C35E28"/>
    <w:rsid w:val="00C36F9E"/>
    <w:rsid w:val="00C454DE"/>
    <w:rsid w:val="00C51EFD"/>
    <w:rsid w:val="00C521D7"/>
    <w:rsid w:val="00C529E4"/>
    <w:rsid w:val="00C610F7"/>
    <w:rsid w:val="00C63BC1"/>
    <w:rsid w:val="00C63D06"/>
    <w:rsid w:val="00C67757"/>
    <w:rsid w:val="00C72EBF"/>
    <w:rsid w:val="00C8254B"/>
    <w:rsid w:val="00C866D6"/>
    <w:rsid w:val="00C90B39"/>
    <w:rsid w:val="00C97C39"/>
    <w:rsid w:val="00CA0E1B"/>
    <w:rsid w:val="00CA2DA1"/>
    <w:rsid w:val="00CA2E58"/>
    <w:rsid w:val="00CA305F"/>
    <w:rsid w:val="00CA3BDB"/>
    <w:rsid w:val="00CA6BC1"/>
    <w:rsid w:val="00CB03D5"/>
    <w:rsid w:val="00CC1234"/>
    <w:rsid w:val="00CC4D91"/>
    <w:rsid w:val="00CC546B"/>
    <w:rsid w:val="00CC635A"/>
    <w:rsid w:val="00CC7D70"/>
    <w:rsid w:val="00CD1455"/>
    <w:rsid w:val="00CD70C2"/>
    <w:rsid w:val="00CE1521"/>
    <w:rsid w:val="00CE16C1"/>
    <w:rsid w:val="00CE4C78"/>
    <w:rsid w:val="00CE4CE3"/>
    <w:rsid w:val="00CF043F"/>
    <w:rsid w:val="00CF12E7"/>
    <w:rsid w:val="00CF21AB"/>
    <w:rsid w:val="00CF6C67"/>
    <w:rsid w:val="00D020EE"/>
    <w:rsid w:val="00D03A97"/>
    <w:rsid w:val="00D03C5A"/>
    <w:rsid w:val="00D04FDD"/>
    <w:rsid w:val="00D07E60"/>
    <w:rsid w:val="00D10113"/>
    <w:rsid w:val="00D138ED"/>
    <w:rsid w:val="00D1528B"/>
    <w:rsid w:val="00D16EB1"/>
    <w:rsid w:val="00D21CB9"/>
    <w:rsid w:val="00D2384F"/>
    <w:rsid w:val="00D23CC2"/>
    <w:rsid w:val="00D24409"/>
    <w:rsid w:val="00D24D89"/>
    <w:rsid w:val="00D26EE2"/>
    <w:rsid w:val="00D322E3"/>
    <w:rsid w:val="00D34F08"/>
    <w:rsid w:val="00D4178D"/>
    <w:rsid w:val="00D419DF"/>
    <w:rsid w:val="00D42696"/>
    <w:rsid w:val="00D443CC"/>
    <w:rsid w:val="00D45BEC"/>
    <w:rsid w:val="00D4742E"/>
    <w:rsid w:val="00D50A44"/>
    <w:rsid w:val="00D5232C"/>
    <w:rsid w:val="00D556EF"/>
    <w:rsid w:val="00D57266"/>
    <w:rsid w:val="00D576E7"/>
    <w:rsid w:val="00D57C80"/>
    <w:rsid w:val="00D634F4"/>
    <w:rsid w:val="00D6445F"/>
    <w:rsid w:val="00D66071"/>
    <w:rsid w:val="00D66928"/>
    <w:rsid w:val="00D67417"/>
    <w:rsid w:val="00D71CB9"/>
    <w:rsid w:val="00D727FA"/>
    <w:rsid w:val="00D73417"/>
    <w:rsid w:val="00D743AB"/>
    <w:rsid w:val="00D757E2"/>
    <w:rsid w:val="00D76CAD"/>
    <w:rsid w:val="00D801EE"/>
    <w:rsid w:val="00D803D8"/>
    <w:rsid w:val="00D80698"/>
    <w:rsid w:val="00D810B3"/>
    <w:rsid w:val="00D83077"/>
    <w:rsid w:val="00D91F1C"/>
    <w:rsid w:val="00D93682"/>
    <w:rsid w:val="00D9474E"/>
    <w:rsid w:val="00D9519F"/>
    <w:rsid w:val="00D96738"/>
    <w:rsid w:val="00D9771A"/>
    <w:rsid w:val="00DA03D9"/>
    <w:rsid w:val="00DA11D7"/>
    <w:rsid w:val="00DA1488"/>
    <w:rsid w:val="00DA5BD8"/>
    <w:rsid w:val="00DB00E2"/>
    <w:rsid w:val="00DB514F"/>
    <w:rsid w:val="00DC34AB"/>
    <w:rsid w:val="00DC54BE"/>
    <w:rsid w:val="00DC55EA"/>
    <w:rsid w:val="00DC7377"/>
    <w:rsid w:val="00DD029A"/>
    <w:rsid w:val="00DD297A"/>
    <w:rsid w:val="00DD2F4C"/>
    <w:rsid w:val="00DD4123"/>
    <w:rsid w:val="00DD6077"/>
    <w:rsid w:val="00DE0104"/>
    <w:rsid w:val="00DE1D38"/>
    <w:rsid w:val="00DE1FF2"/>
    <w:rsid w:val="00DE6F1C"/>
    <w:rsid w:val="00DE7B6F"/>
    <w:rsid w:val="00DE7BCD"/>
    <w:rsid w:val="00DF7804"/>
    <w:rsid w:val="00E038C1"/>
    <w:rsid w:val="00E0596F"/>
    <w:rsid w:val="00E0599A"/>
    <w:rsid w:val="00E06766"/>
    <w:rsid w:val="00E10D30"/>
    <w:rsid w:val="00E11C48"/>
    <w:rsid w:val="00E13995"/>
    <w:rsid w:val="00E17E79"/>
    <w:rsid w:val="00E2153A"/>
    <w:rsid w:val="00E21BA9"/>
    <w:rsid w:val="00E223AB"/>
    <w:rsid w:val="00E25D9E"/>
    <w:rsid w:val="00E3359E"/>
    <w:rsid w:val="00E36040"/>
    <w:rsid w:val="00E3616C"/>
    <w:rsid w:val="00E42A40"/>
    <w:rsid w:val="00E445CB"/>
    <w:rsid w:val="00E44A73"/>
    <w:rsid w:val="00E475C0"/>
    <w:rsid w:val="00E56C71"/>
    <w:rsid w:val="00E707D0"/>
    <w:rsid w:val="00E70852"/>
    <w:rsid w:val="00E74057"/>
    <w:rsid w:val="00E76099"/>
    <w:rsid w:val="00E7634E"/>
    <w:rsid w:val="00E77DAE"/>
    <w:rsid w:val="00E85DD7"/>
    <w:rsid w:val="00E93641"/>
    <w:rsid w:val="00E9586B"/>
    <w:rsid w:val="00E9696B"/>
    <w:rsid w:val="00EA011B"/>
    <w:rsid w:val="00EA2379"/>
    <w:rsid w:val="00EA2695"/>
    <w:rsid w:val="00EA29CE"/>
    <w:rsid w:val="00EA3938"/>
    <w:rsid w:val="00EA53DA"/>
    <w:rsid w:val="00EB3C61"/>
    <w:rsid w:val="00EB4E65"/>
    <w:rsid w:val="00EC20FC"/>
    <w:rsid w:val="00EC585A"/>
    <w:rsid w:val="00EC5940"/>
    <w:rsid w:val="00ED0950"/>
    <w:rsid w:val="00ED5016"/>
    <w:rsid w:val="00EE0286"/>
    <w:rsid w:val="00EE313A"/>
    <w:rsid w:val="00EE72FF"/>
    <w:rsid w:val="00EE799E"/>
    <w:rsid w:val="00EF1562"/>
    <w:rsid w:val="00EF50EE"/>
    <w:rsid w:val="00EF63C8"/>
    <w:rsid w:val="00EF69E4"/>
    <w:rsid w:val="00F048FF"/>
    <w:rsid w:val="00F06065"/>
    <w:rsid w:val="00F10B43"/>
    <w:rsid w:val="00F14283"/>
    <w:rsid w:val="00F15C2F"/>
    <w:rsid w:val="00F17294"/>
    <w:rsid w:val="00F242FF"/>
    <w:rsid w:val="00F26EE7"/>
    <w:rsid w:val="00F314BE"/>
    <w:rsid w:val="00F32D34"/>
    <w:rsid w:val="00F33D79"/>
    <w:rsid w:val="00F347CD"/>
    <w:rsid w:val="00F45781"/>
    <w:rsid w:val="00F457CA"/>
    <w:rsid w:val="00F5170B"/>
    <w:rsid w:val="00F54710"/>
    <w:rsid w:val="00F554D0"/>
    <w:rsid w:val="00F55651"/>
    <w:rsid w:val="00F56A17"/>
    <w:rsid w:val="00F56BEC"/>
    <w:rsid w:val="00F62464"/>
    <w:rsid w:val="00F6286C"/>
    <w:rsid w:val="00F63304"/>
    <w:rsid w:val="00F637C8"/>
    <w:rsid w:val="00F71493"/>
    <w:rsid w:val="00F73EAB"/>
    <w:rsid w:val="00F80CCD"/>
    <w:rsid w:val="00F82518"/>
    <w:rsid w:val="00F832B5"/>
    <w:rsid w:val="00F849AE"/>
    <w:rsid w:val="00F87076"/>
    <w:rsid w:val="00F874DC"/>
    <w:rsid w:val="00F92CBF"/>
    <w:rsid w:val="00F92D1C"/>
    <w:rsid w:val="00F94319"/>
    <w:rsid w:val="00FA0F15"/>
    <w:rsid w:val="00FA12FD"/>
    <w:rsid w:val="00FC00CD"/>
    <w:rsid w:val="00FC2C7C"/>
    <w:rsid w:val="00FC5110"/>
    <w:rsid w:val="00FC729B"/>
    <w:rsid w:val="00FC7973"/>
    <w:rsid w:val="00FD04AF"/>
    <w:rsid w:val="00FD0959"/>
    <w:rsid w:val="00FD4A06"/>
    <w:rsid w:val="00FD6417"/>
    <w:rsid w:val="00FE1903"/>
    <w:rsid w:val="00FE3232"/>
    <w:rsid w:val="00FE53B1"/>
    <w:rsid w:val="00FF1F50"/>
    <w:rsid w:val="00FF2B28"/>
    <w:rsid w:val="00FF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282297"/>
    <w:pPr>
      <w:widowControl w:val="0"/>
      <w:autoSpaceDE w:val="0"/>
      <w:autoSpaceDN w:val="0"/>
      <w:ind w:left="279"/>
      <w:jc w:val="center"/>
      <w:outlineLvl w:val="0"/>
    </w:pPr>
    <w:rPr>
      <w:rFonts w:ascii="Arial" w:eastAsia="Arial" w:hAnsi="Arial" w:cs="Arial"/>
      <w:b/>
      <w:bCs/>
      <w:sz w:val="22"/>
      <w:szCs w:val="22"/>
    </w:rPr>
  </w:style>
  <w:style w:type="paragraph" w:styleId="Heading2">
    <w:name w:val="heading 2"/>
    <w:basedOn w:val="Normal"/>
    <w:next w:val="Normal"/>
    <w:link w:val="Heading2Char"/>
    <w:unhideWhenUsed/>
    <w:qFormat/>
    <w:rsid w:val="00915B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15BE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915BE6"/>
    <w:pPr>
      <w:keepNext/>
      <w:jc w:val="center"/>
      <w:outlineLvl w:val="3"/>
    </w:pPr>
    <w:rPr>
      <w:b/>
      <w:bCs/>
      <w:color w:val="333333"/>
      <w:lang w:val="sl-SI" w:eastAsia="x-none"/>
    </w:rPr>
  </w:style>
  <w:style w:type="paragraph" w:styleId="Heading5">
    <w:name w:val="heading 5"/>
    <w:basedOn w:val="Normal"/>
    <w:next w:val="Normal"/>
    <w:link w:val="Heading5Char"/>
    <w:qFormat/>
    <w:rsid w:val="00915BE6"/>
    <w:pPr>
      <w:keepNext/>
      <w:ind w:firstLine="709"/>
      <w:outlineLvl w:val="4"/>
    </w:pPr>
    <w:rPr>
      <w:b/>
      <w:i/>
      <w:iCs/>
      <w:color w:val="000000"/>
      <w:lang w:val="sr-Cyrl-CS" w:eastAsia="x-none"/>
    </w:rPr>
  </w:style>
  <w:style w:type="paragraph" w:styleId="Heading6">
    <w:name w:val="heading 6"/>
    <w:basedOn w:val="Normal"/>
    <w:next w:val="Normal"/>
    <w:link w:val="Heading6Char"/>
    <w:qFormat/>
    <w:rsid w:val="00915BE6"/>
    <w:pPr>
      <w:keepNext/>
      <w:jc w:val="both"/>
      <w:outlineLvl w:val="5"/>
    </w:pPr>
    <w:rPr>
      <w:b/>
      <w:lang w:val="sr-Cyrl-C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113467"/>
    <w:pPr>
      <w:ind w:left="720"/>
      <w:contextualSpacing/>
    </w:pPr>
  </w:style>
  <w:style w:type="paragraph" w:styleId="BodyText">
    <w:name w:val="Body Text"/>
    <w:basedOn w:val="Normal"/>
    <w:link w:val="BodyTextChar"/>
    <w:qFormat/>
    <w:rsid w:val="00E0596F"/>
    <w:pPr>
      <w:widowControl w:val="0"/>
      <w:autoSpaceDE w:val="0"/>
      <w:autoSpaceDN w:val="0"/>
      <w:ind w:left="138"/>
      <w:jc w:val="both"/>
    </w:pPr>
    <w:rPr>
      <w:sz w:val="16"/>
      <w:szCs w:val="16"/>
    </w:rPr>
  </w:style>
  <w:style w:type="character" w:customStyle="1" w:styleId="BodyTextChar">
    <w:name w:val="Body Text Char"/>
    <w:basedOn w:val="DefaultParagraphFont"/>
    <w:link w:val="BodyText"/>
    <w:rsid w:val="00E0596F"/>
    <w:rPr>
      <w:rFonts w:ascii="Times New Roman" w:eastAsia="Times New Roman" w:hAnsi="Times New Roman" w:cs="Times New Roman"/>
      <w:sz w:val="16"/>
      <w:szCs w:val="16"/>
    </w:rPr>
  </w:style>
  <w:style w:type="paragraph" w:styleId="Header">
    <w:name w:val="header"/>
    <w:basedOn w:val="Normal"/>
    <w:link w:val="HeaderChar1"/>
    <w:rsid w:val="00200B42"/>
    <w:pPr>
      <w:tabs>
        <w:tab w:val="center" w:pos="4320"/>
        <w:tab w:val="right" w:pos="8640"/>
      </w:tabs>
      <w:overflowPunct w:val="0"/>
      <w:autoSpaceDE w:val="0"/>
      <w:autoSpaceDN w:val="0"/>
      <w:adjustRightInd w:val="0"/>
      <w:textAlignment w:val="baseline"/>
    </w:pPr>
    <w:rPr>
      <w:rFonts w:ascii="CTimesRoman" w:hAnsi="CTimesRoman"/>
      <w:szCs w:val="20"/>
      <w:lang w:val="en-GB"/>
    </w:rPr>
  </w:style>
  <w:style w:type="character" w:customStyle="1" w:styleId="HeaderChar">
    <w:name w:val="Header Char"/>
    <w:basedOn w:val="DefaultParagraphFont"/>
    <w:rsid w:val="00200B42"/>
    <w:rPr>
      <w:rFonts w:ascii="Times New Roman" w:eastAsia="Times New Roman" w:hAnsi="Times New Roman" w:cs="Times New Roman"/>
      <w:sz w:val="24"/>
      <w:szCs w:val="24"/>
    </w:rPr>
  </w:style>
  <w:style w:type="character" w:customStyle="1" w:styleId="HeaderChar1">
    <w:name w:val="Header Char1"/>
    <w:link w:val="Header"/>
    <w:rsid w:val="00200B42"/>
    <w:rPr>
      <w:rFonts w:ascii="CTimesRoman" w:eastAsia="Times New Roman" w:hAnsi="CTimesRoman" w:cs="Times New Roman"/>
      <w:sz w:val="24"/>
      <w:szCs w:val="20"/>
      <w:lang w:val="en-GB"/>
    </w:rPr>
  </w:style>
  <w:style w:type="character" w:styleId="PageNumber">
    <w:name w:val="page number"/>
    <w:basedOn w:val="DefaultParagraphFont"/>
    <w:rsid w:val="00200B42"/>
  </w:style>
  <w:style w:type="paragraph" w:styleId="BalloonText">
    <w:name w:val="Balloon Text"/>
    <w:basedOn w:val="Normal"/>
    <w:link w:val="BalloonTextChar"/>
    <w:unhideWhenUsed/>
    <w:rsid w:val="00353A05"/>
    <w:rPr>
      <w:rFonts w:ascii="Tahoma" w:hAnsi="Tahoma" w:cs="Tahoma"/>
      <w:sz w:val="16"/>
      <w:szCs w:val="16"/>
    </w:rPr>
  </w:style>
  <w:style w:type="character" w:customStyle="1" w:styleId="BalloonTextChar">
    <w:name w:val="Balloon Text Char"/>
    <w:basedOn w:val="DefaultParagraphFont"/>
    <w:link w:val="BalloonText"/>
    <w:rsid w:val="00353A05"/>
    <w:rPr>
      <w:rFonts w:ascii="Tahoma" w:eastAsia="Times New Roman" w:hAnsi="Tahoma" w:cs="Tahoma"/>
      <w:sz w:val="16"/>
      <w:szCs w:val="16"/>
    </w:rPr>
  </w:style>
  <w:style w:type="table" w:styleId="TableGrid">
    <w:name w:val="Table Grid"/>
    <w:basedOn w:val="TableNormal"/>
    <w:rsid w:val="00EA26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755E5"/>
    <w:pPr>
      <w:tabs>
        <w:tab w:val="center" w:pos="4680"/>
        <w:tab w:val="right" w:pos="9360"/>
      </w:tabs>
    </w:pPr>
  </w:style>
  <w:style w:type="character" w:customStyle="1" w:styleId="FooterChar">
    <w:name w:val="Footer Char"/>
    <w:basedOn w:val="DefaultParagraphFont"/>
    <w:link w:val="Footer"/>
    <w:uiPriority w:val="99"/>
    <w:rsid w:val="00B755E5"/>
    <w:rPr>
      <w:rFonts w:ascii="Times New Roman" w:eastAsia="Times New Roman" w:hAnsi="Times New Roman" w:cs="Times New Roman"/>
      <w:sz w:val="24"/>
      <w:szCs w:val="24"/>
    </w:rPr>
  </w:style>
  <w:style w:type="paragraph" w:customStyle="1" w:styleId="p4ft5">
    <w:name w:val="p4 ft5"/>
    <w:basedOn w:val="Normal"/>
    <w:rsid w:val="008269E9"/>
    <w:pPr>
      <w:spacing w:before="100" w:beforeAutospacing="1" w:after="100" w:afterAutospacing="1"/>
    </w:pPr>
  </w:style>
  <w:style w:type="character" w:customStyle="1" w:styleId="ft5">
    <w:name w:val="ft5"/>
    <w:basedOn w:val="DefaultParagraphFont"/>
    <w:rsid w:val="008269E9"/>
  </w:style>
  <w:style w:type="character" w:styleId="Strong">
    <w:name w:val="Strong"/>
    <w:uiPriority w:val="22"/>
    <w:qFormat/>
    <w:rsid w:val="003A54AF"/>
    <w:rPr>
      <w:b/>
      <w:bCs/>
    </w:rPr>
  </w:style>
  <w:style w:type="paragraph" w:styleId="NormalWeb">
    <w:name w:val="Normal (Web)"/>
    <w:basedOn w:val="Normal"/>
    <w:rsid w:val="003A54AF"/>
    <w:pPr>
      <w:spacing w:before="100" w:beforeAutospacing="1" w:after="100" w:afterAutospacing="1"/>
    </w:pPr>
  </w:style>
  <w:style w:type="paragraph" w:styleId="NoSpacing">
    <w:name w:val="No Spacing"/>
    <w:uiPriority w:val="1"/>
    <w:qFormat/>
    <w:rsid w:val="008C524E"/>
    <w:pPr>
      <w:spacing w:after="0" w:line="240" w:lineRule="auto"/>
    </w:pPr>
    <w:rPr>
      <w:rFonts w:ascii="Calibri" w:eastAsia="Calibri" w:hAnsi="Calibri" w:cs="Times New Roman"/>
    </w:rPr>
  </w:style>
  <w:style w:type="paragraph" w:styleId="Caption">
    <w:name w:val="caption"/>
    <w:basedOn w:val="Normal"/>
    <w:next w:val="Normal"/>
    <w:unhideWhenUsed/>
    <w:qFormat/>
    <w:rsid w:val="00A64B03"/>
    <w:rPr>
      <w:b/>
      <w:bCs/>
      <w:sz w:val="20"/>
      <w:szCs w:val="20"/>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locked/>
    <w:rsid w:val="00A64B03"/>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282297"/>
    <w:rPr>
      <w:rFonts w:ascii="Arial" w:eastAsia="Arial" w:hAnsi="Arial" w:cs="Arial"/>
      <w:b/>
      <w:bCs/>
    </w:rPr>
  </w:style>
  <w:style w:type="character" w:styleId="Hyperlink">
    <w:name w:val="Hyperlink"/>
    <w:basedOn w:val="DefaultParagraphFont"/>
    <w:uiPriority w:val="99"/>
    <w:unhideWhenUsed/>
    <w:rsid w:val="00F87076"/>
    <w:rPr>
      <w:color w:val="0000FF" w:themeColor="hyperlink"/>
      <w:u w:val="single"/>
    </w:rPr>
  </w:style>
  <w:style w:type="paragraph" w:customStyle="1" w:styleId="TableParagraph">
    <w:name w:val="Table Paragraph"/>
    <w:basedOn w:val="Normal"/>
    <w:uiPriority w:val="1"/>
    <w:qFormat/>
    <w:rsid w:val="00C36F9E"/>
    <w:pPr>
      <w:widowControl w:val="0"/>
      <w:autoSpaceDE w:val="0"/>
      <w:autoSpaceDN w:val="0"/>
      <w:spacing w:before="51" w:line="239" w:lineRule="exact"/>
      <w:ind w:left="132" w:right="122"/>
      <w:jc w:val="center"/>
    </w:pPr>
    <w:rPr>
      <w:sz w:val="22"/>
      <w:szCs w:val="22"/>
    </w:rPr>
  </w:style>
  <w:style w:type="paragraph" w:styleId="BodyTextIndent">
    <w:name w:val="Body Text Indent"/>
    <w:basedOn w:val="Normal"/>
    <w:link w:val="BodyTextIndentChar"/>
    <w:unhideWhenUsed/>
    <w:rsid w:val="009921DA"/>
    <w:pPr>
      <w:spacing w:after="120"/>
      <w:ind w:left="360"/>
    </w:pPr>
  </w:style>
  <w:style w:type="character" w:customStyle="1" w:styleId="BodyTextIndentChar">
    <w:name w:val="Body Text Indent Char"/>
    <w:basedOn w:val="DefaultParagraphFont"/>
    <w:link w:val="BodyTextIndent"/>
    <w:rsid w:val="009921DA"/>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9921DA"/>
    <w:pPr>
      <w:spacing w:after="120"/>
      <w:ind w:left="360"/>
    </w:pPr>
    <w:rPr>
      <w:sz w:val="16"/>
      <w:szCs w:val="16"/>
    </w:rPr>
  </w:style>
  <w:style w:type="character" w:customStyle="1" w:styleId="BodyTextIndent3Char">
    <w:name w:val="Body Text Indent 3 Char"/>
    <w:basedOn w:val="DefaultParagraphFont"/>
    <w:link w:val="BodyTextIndent3"/>
    <w:rsid w:val="009921DA"/>
    <w:rPr>
      <w:rFonts w:ascii="Times New Roman" w:eastAsia="Times New Roman" w:hAnsi="Times New Roman" w:cs="Times New Roman"/>
      <w:sz w:val="16"/>
      <w:szCs w:val="16"/>
    </w:rPr>
  </w:style>
  <w:style w:type="character" w:customStyle="1" w:styleId="markedcontent">
    <w:name w:val="markedcontent"/>
    <w:basedOn w:val="DefaultParagraphFont"/>
    <w:rsid w:val="002456C1"/>
  </w:style>
  <w:style w:type="paragraph" w:customStyle="1" w:styleId="Default">
    <w:name w:val="Default"/>
    <w:rsid w:val="004810EC"/>
    <w:pPr>
      <w:autoSpaceDE w:val="0"/>
      <w:autoSpaceDN w:val="0"/>
      <w:adjustRightInd w:val="0"/>
      <w:spacing w:after="0" w:line="240" w:lineRule="auto"/>
    </w:pPr>
    <w:rPr>
      <w:rFonts w:ascii="Arial" w:eastAsia="Times New Roman" w:hAnsi="Arial" w:cs="Arial"/>
      <w:color w:val="000000"/>
      <w:sz w:val="24"/>
      <w:szCs w:val="24"/>
    </w:rPr>
  </w:style>
  <w:style w:type="character" w:styleId="FootnoteReference">
    <w:name w:val="footnote reference"/>
    <w:basedOn w:val="DefaultParagraphFont"/>
    <w:uiPriority w:val="99"/>
    <w:unhideWhenUsed/>
    <w:rsid w:val="000F633E"/>
    <w:rPr>
      <w:vertAlign w:val="superscript"/>
    </w:rPr>
  </w:style>
  <w:style w:type="table" w:customStyle="1" w:styleId="TableGrid0">
    <w:name w:val="TableGrid"/>
    <w:rsid w:val="000F633E"/>
    <w:pPr>
      <w:spacing w:after="0" w:line="240" w:lineRule="auto"/>
    </w:pPr>
    <w:rPr>
      <w:rFonts w:eastAsiaTheme="minorEastAsia"/>
      <w:lang w:val="sr-Cyrl-CS" w:eastAsia="sr-Cyrl-CS"/>
    </w:rPr>
    <w:tblPr>
      <w:tblCellMar>
        <w:top w:w="0" w:type="dxa"/>
        <w:left w:w="0" w:type="dxa"/>
        <w:bottom w:w="0" w:type="dxa"/>
        <w:right w:w="0" w:type="dxa"/>
      </w:tblCellMar>
    </w:tblPr>
  </w:style>
  <w:style w:type="paragraph" w:customStyle="1" w:styleId="Normal1">
    <w:name w:val="Normal1"/>
    <w:basedOn w:val="Normal"/>
    <w:rsid w:val="00425B21"/>
    <w:pPr>
      <w:spacing w:before="100" w:beforeAutospacing="1" w:after="100" w:afterAutospacing="1"/>
    </w:pPr>
  </w:style>
  <w:style w:type="character" w:customStyle="1" w:styleId="normalchar">
    <w:name w:val="normal__char"/>
    <w:basedOn w:val="DefaultParagraphFont"/>
    <w:rsid w:val="00425B21"/>
  </w:style>
  <w:style w:type="character" w:customStyle="1" w:styleId="ListBulletChar">
    <w:name w:val="List Bullet Char"/>
    <w:basedOn w:val="DefaultParagraphFont"/>
    <w:link w:val="ListBullet"/>
    <w:semiHidden/>
    <w:locked/>
    <w:rsid w:val="00AE0475"/>
    <w:rPr>
      <w:sz w:val="24"/>
      <w:lang w:val="en-GB" w:eastAsia="en-GB"/>
    </w:rPr>
  </w:style>
  <w:style w:type="paragraph" w:styleId="ListBullet">
    <w:name w:val="List Bullet"/>
    <w:basedOn w:val="Normal"/>
    <w:link w:val="ListBulletChar"/>
    <w:semiHidden/>
    <w:unhideWhenUsed/>
    <w:rsid w:val="00AE0475"/>
    <w:pPr>
      <w:spacing w:after="240"/>
      <w:jc w:val="both"/>
    </w:pPr>
    <w:rPr>
      <w:rFonts w:asciiTheme="minorHAnsi" w:eastAsiaTheme="minorHAnsi" w:hAnsiTheme="minorHAnsi" w:cstheme="minorBidi"/>
      <w:szCs w:val="22"/>
      <w:lang w:val="en-GB" w:eastAsia="en-GB"/>
    </w:rPr>
  </w:style>
  <w:style w:type="paragraph" w:styleId="BodyText2">
    <w:name w:val="Body Text 2"/>
    <w:basedOn w:val="Normal"/>
    <w:link w:val="BodyText2Char"/>
    <w:unhideWhenUsed/>
    <w:rsid w:val="00AA61B4"/>
    <w:pPr>
      <w:spacing w:before="100" w:beforeAutospacing="1" w:after="100" w:afterAutospacing="1"/>
    </w:pPr>
    <w:rPr>
      <w:rFonts w:eastAsiaTheme="minorEastAsia"/>
      <w:lang w:val="sr-Latn-RS" w:eastAsia="sr-Latn-RS"/>
    </w:rPr>
  </w:style>
  <w:style w:type="character" w:customStyle="1" w:styleId="BodyText2Char">
    <w:name w:val="Body Text 2 Char"/>
    <w:basedOn w:val="DefaultParagraphFont"/>
    <w:link w:val="BodyText2"/>
    <w:rsid w:val="00AA61B4"/>
    <w:rPr>
      <w:rFonts w:ascii="Times New Roman" w:eastAsiaTheme="minorEastAsia" w:hAnsi="Times New Roman" w:cs="Times New Roman"/>
      <w:sz w:val="24"/>
      <w:szCs w:val="24"/>
      <w:lang w:val="sr-Latn-RS" w:eastAsia="sr-Latn-RS"/>
    </w:rPr>
  </w:style>
  <w:style w:type="character" w:customStyle="1" w:styleId="Heading10">
    <w:name w:val="Heading #1_"/>
    <w:link w:val="Heading11"/>
    <w:rsid w:val="00AA61B4"/>
    <w:rPr>
      <w:b/>
      <w:bCs/>
      <w:spacing w:val="6"/>
      <w:sz w:val="21"/>
      <w:szCs w:val="21"/>
      <w:shd w:val="clear" w:color="auto" w:fill="FFFFFF"/>
    </w:rPr>
  </w:style>
  <w:style w:type="character" w:customStyle="1" w:styleId="Heading1Spacing3pt">
    <w:name w:val="Heading #1 + Spacing 3 pt"/>
    <w:rsid w:val="00AA61B4"/>
    <w:rPr>
      <w:rFonts w:ascii="Times New Roman" w:eastAsia="Times New Roman" w:hAnsi="Times New Roman" w:cs="Times New Roman"/>
      <w:b/>
      <w:bCs/>
      <w:color w:val="000000"/>
      <w:spacing w:val="66"/>
      <w:w w:val="100"/>
      <w:position w:val="0"/>
      <w:sz w:val="21"/>
      <w:szCs w:val="21"/>
      <w:shd w:val="clear" w:color="auto" w:fill="FFFFFF"/>
    </w:rPr>
  </w:style>
  <w:style w:type="paragraph" w:customStyle="1" w:styleId="Heading11">
    <w:name w:val="Heading #1"/>
    <w:basedOn w:val="Normal"/>
    <w:link w:val="Heading10"/>
    <w:rsid w:val="00AA61B4"/>
    <w:pPr>
      <w:widowControl w:val="0"/>
      <w:shd w:val="clear" w:color="auto" w:fill="FFFFFF"/>
      <w:spacing w:before="540" w:after="600" w:line="0" w:lineRule="atLeast"/>
      <w:jc w:val="center"/>
      <w:outlineLvl w:val="0"/>
    </w:pPr>
    <w:rPr>
      <w:rFonts w:asciiTheme="minorHAnsi" w:eastAsiaTheme="minorHAnsi" w:hAnsiTheme="minorHAnsi" w:cstheme="minorBidi"/>
      <w:b/>
      <w:bCs/>
      <w:spacing w:val="6"/>
      <w:sz w:val="21"/>
      <w:szCs w:val="21"/>
    </w:rPr>
  </w:style>
  <w:style w:type="paragraph" w:customStyle="1" w:styleId="Style62">
    <w:name w:val="Style62"/>
    <w:basedOn w:val="Normal"/>
    <w:rsid w:val="007F021C"/>
    <w:pPr>
      <w:widowControl w:val="0"/>
      <w:autoSpaceDE w:val="0"/>
      <w:autoSpaceDN w:val="0"/>
      <w:adjustRightInd w:val="0"/>
      <w:spacing w:line="278" w:lineRule="exact"/>
      <w:ind w:hanging="346"/>
      <w:jc w:val="both"/>
    </w:pPr>
  </w:style>
  <w:style w:type="character" w:customStyle="1" w:styleId="FontStyle181">
    <w:name w:val="Font Style181"/>
    <w:rsid w:val="007F021C"/>
    <w:rPr>
      <w:rFonts w:ascii="Times New Roman" w:hAnsi="Times New Roman" w:cs="Times New Roman"/>
      <w:sz w:val="22"/>
      <w:szCs w:val="22"/>
    </w:rPr>
  </w:style>
  <w:style w:type="paragraph" w:customStyle="1" w:styleId="1tekst">
    <w:name w:val="1tekst"/>
    <w:basedOn w:val="Normal"/>
    <w:link w:val="1tekstChar"/>
    <w:rsid w:val="007F021C"/>
    <w:pPr>
      <w:suppressAutoHyphens/>
      <w:ind w:left="375" w:right="375" w:firstLine="240"/>
      <w:jc w:val="both"/>
    </w:pPr>
    <w:rPr>
      <w:rFonts w:ascii="Arial" w:hAnsi="Arial" w:cs="Arial"/>
      <w:sz w:val="20"/>
      <w:szCs w:val="20"/>
      <w:lang w:val="sr-Latn-CS" w:eastAsia="ar-SA"/>
    </w:rPr>
  </w:style>
  <w:style w:type="character" w:customStyle="1" w:styleId="1tekstChar">
    <w:name w:val="1tekst Char"/>
    <w:link w:val="1tekst"/>
    <w:rsid w:val="007F021C"/>
    <w:rPr>
      <w:rFonts w:ascii="Arial" w:eastAsia="Times New Roman" w:hAnsi="Arial" w:cs="Arial"/>
      <w:sz w:val="20"/>
      <w:szCs w:val="20"/>
      <w:lang w:val="sr-Latn-CS" w:eastAsia="ar-SA"/>
    </w:rPr>
  </w:style>
  <w:style w:type="character" w:customStyle="1" w:styleId="Heading2Char">
    <w:name w:val="Heading 2 Char"/>
    <w:basedOn w:val="DefaultParagraphFont"/>
    <w:link w:val="Heading2"/>
    <w:rsid w:val="00915B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15BE6"/>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915BE6"/>
    <w:rPr>
      <w:rFonts w:ascii="Times New Roman" w:eastAsia="Times New Roman" w:hAnsi="Times New Roman" w:cs="Times New Roman"/>
      <w:b/>
      <w:bCs/>
      <w:color w:val="333333"/>
      <w:sz w:val="24"/>
      <w:szCs w:val="24"/>
      <w:lang w:val="sl-SI" w:eastAsia="x-none"/>
    </w:rPr>
  </w:style>
  <w:style w:type="character" w:customStyle="1" w:styleId="Heading5Char">
    <w:name w:val="Heading 5 Char"/>
    <w:basedOn w:val="DefaultParagraphFont"/>
    <w:link w:val="Heading5"/>
    <w:rsid w:val="00915BE6"/>
    <w:rPr>
      <w:rFonts w:ascii="Times New Roman" w:eastAsia="Times New Roman" w:hAnsi="Times New Roman" w:cs="Times New Roman"/>
      <w:b/>
      <w:i/>
      <w:iCs/>
      <w:color w:val="000000"/>
      <w:sz w:val="24"/>
      <w:szCs w:val="24"/>
      <w:lang w:val="sr-Cyrl-CS" w:eastAsia="x-none"/>
    </w:rPr>
  </w:style>
  <w:style w:type="character" w:customStyle="1" w:styleId="Heading6Char">
    <w:name w:val="Heading 6 Char"/>
    <w:basedOn w:val="DefaultParagraphFont"/>
    <w:link w:val="Heading6"/>
    <w:rsid w:val="00915BE6"/>
    <w:rPr>
      <w:rFonts w:ascii="Times New Roman" w:eastAsia="Times New Roman" w:hAnsi="Times New Roman" w:cs="Times New Roman"/>
      <w:b/>
      <w:sz w:val="24"/>
      <w:szCs w:val="24"/>
      <w:lang w:val="sr-Cyrl-CS" w:eastAsia="x-none"/>
    </w:rPr>
  </w:style>
  <w:style w:type="paragraph" w:styleId="FootnoteText">
    <w:name w:val="footnote text"/>
    <w:basedOn w:val="Normal"/>
    <w:link w:val="FootnoteTextChar"/>
    <w:uiPriority w:val="99"/>
    <w:rsid w:val="00915BE6"/>
    <w:rPr>
      <w:sz w:val="20"/>
      <w:szCs w:val="20"/>
      <w:lang w:eastAsia="x-none"/>
    </w:rPr>
  </w:style>
  <w:style w:type="character" w:customStyle="1" w:styleId="FootnoteTextChar">
    <w:name w:val="Footnote Text Char"/>
    <w:basedOn w:val="DefaultParagraphFont"/>
    <w:link w:val="FootnoteText"/>
    <w:uiPriority w:val="99"/>
    <w:rsid w:val="00915BE6"/>
    <w:rPr>
      <w:rFonts w:ascii="Times New Roman" w:eastAsia="Times New Roman" w:hAnsi="Times New Roman" w:cs="Times New Roman"/>
      <w:sz w:val="20"/>
      <w:szCs w:val="20"/>
      <w:lang w:eastAsia="x-none"/>
    </w:rPr>
  </w:style>
  <w:style w:type="paragraph" w:customStyle="1" w:styleId="Char">
    <w:name w:val="Char"/>
    <w:basedOn w:val="Normal"/>
    <w:rsid w:val="00915BE6"/>
    <w:pPr>
      <w:spacing w:after="160" w:line="240" w:lineRule="exact"/>
    </w:pPr>
    <w:rPr>
      <w:rFonts w:ascii="Arial" w:hAnsi="Arial" w:cs="Arial"/>
      <w:sz w:val="20"/>
      <w:szCs w:val="20"/>
    </w:rPr>
  </w:style>
  <w:style w:type="character" w:customStyle="1" w:styleId="BodyTextIndent2Char">
    <w:name w:val="Body Text Indent 2 Char"/>
    <w:link w:val="BodyTextIndent2"/>
    <w:rsid w:val="00915BE6"/>
    <w:rPr>
      <w:sz w:val="24"/>
      <w:szCs w:val="24"/>
      <w:lang w:val="en-GB"/>
    </w:rPr>
  </w:style>
  <w:style w:type="paragraph" w:styleId="BodyTextIndent2">
    <w:name w:val="Body Text Indent 2"/>
    <w:basedOn w:val="Normal"/>
    <w:link w:val="BodyTextIndent2Char"/>
    <w:rsid w:val="00915BE6"/>
    <w:pPr>
      <w:spacing w:after="120" w:line="480" w:lineRule="auto"/>
      <w:ind w:left="283"/>
    </w:pPr>
    <w:rPr>
      <w:rFonts w:asciiTheme="minorHAnsi" w:eastAsiaTheme="minorHAnsi" w:hAnsiTheme="minorHAnsi" w:cstheme="minorBidi"/>
      <w:lang w:val="en-GB"/>
    </w:rPr>
  </w:style>
  <w:style w:type="character" w:customStyle="1" w:styleId="BodyTextIndent2Char1">
    <w:name w:val="Body Text Indent 2 Char1"/>
    <w:basedOn w:val="DefaultParagraphFont"/>
    <w:uiPriority w:val="99"/>
    <w:semiHidden/>
    <w:rsid w:val="00915BE6"/>
    <w:rPr>
      <w:rFonts w:ascii="Times New Roman" w:eastAsia="Times New Roman" w:hAnsi="Times New Roman" w:cs="Times New Roman"/>
      <w:sz w:val="24"/>
      <w:szCs w:val="24"/>
    </w:rPr>
  </w:style>
  <w:style w:type="character" w:customStyle="1" w:styleId="BodyTextIndentChar1">
    <w:name w:val="Body Text Indent Char1"/>
    <w:basedOn w:val="DefaultParagraphFont"/>
    <w:uiPriority w:val="99"/>
    <w:semiHidden/>
    <w:rsid w:val="00915BE6"/>
    <w:rPr>
      <w:sz w:val="24"/>
      <w:szCs w:val="24"/>
    </w:rPr>
  </w:style>
  <w:style w:type="character" w:customStyle="1" w:styleId="BodyText2Char1">
    <w:name w:val="Body Text 2 Char1"/>
    <w:basedOn w:val="DefaultParagraphFont"/>
    <w:uiPriority w:val="99"/>
    <w:semiHidden/>
    <w:rsid w:val="00915BE6"/>
    <w:rPr>
      <w:sz w:val="24"/>
      <w:szCs w:val="24"/>
    </w:rPr>
  </w:style>
  <w:style w:type="character" w:customStyle="1" w:styleId="BodyTextIndent3Char1">
    <w:name w:val="Body Text Indent 3 Char1"/>
    <w:basedOn w:val="DefaultParagraphFont"/>
    <w:uiPriority w:val="99"/>
    <w:semiHidden/>
    <w:rsid w:val="00915BE6"/>
    <w:rPr>
      <w:sz w:val="16"/>
      <w:szCs w:val="16"/>
    </w:rPr>
  </w:style>
  <w:style w:type="character" w:customStyle="1" w:styleId="BodyText3Char">
    <w:name w:val="Body Text 3 Char"/>
    <w:link w:val="BodyText3"/>
    <w:rsid w:val="00915BE6"/>
    <w:rPr>
      <w:sz w:val="24"/>
      <w:szCs w:val="24"/>
    </w:rPr>
  </w:style>
  <w:style w:type="paragraph" w:styleId="BodyText3">
    <w:name w:val="Body Text 3"/>
    <w:basedOn w:val="Normal"/>
    <w:link w:val="BodyText3Char"/>
    <w:rsid w:val="00915BE6"/>
    <w:pPr>
      <w:jc w:val="both"/>
    </w:pPr>
    <w:rPr>
      <w:rFonts w:asciiTheme="minorHAnsi" w:eastAsiaTheme="minorHAnsi" w:hAnsiTheme="minorHAnsi" w:cstheme="minorBidi"/>
    </w:rPr>
  </w:style>
  <w:style w:type="character" w:customStyle="1" w:styleId="BodyText3Char1">
    <w:name w:val="Body Text 3 Char1"/>
    <w:basedOn w:val="DefaultParagraphFont"/>
    <w:uiPriority w:val="99"/>
    <w:semiHidden/>
    <w:rsid w:val="00915BE6"/>
    <w:rPr>
      <w:rFonts w:ascii="Times New Roman" w:eastAsia="Times New Roman" w:hAnsi="Times New Roman" w:cs="Times New Roman"/>
      <w:sz w:val="16"/>
      <w:szCs w:val="16"/>
    </w:rPr>
  </w:style>
  <w:style w:type="character" w:customStyle="1" w:styleId="CommentTextChar">
    <w:name w:val="Comment Text Char"/>
    <w:link w:val="CommentText"/>
    <w:rsid w:val="00915BE6"/>
  </w:style>
  <w:style w:type="paragraph" w:styleId="CommentText">
    <w:name w:val="annotation text"/>
    <w:basedOn w:val="Normal"/>
    <w:link w:val="CommentTextChar"/>
    <w:rsid w:val="00915BE6"/>
    <w:rPr>
      <w:rFonts w:asciiTheme="minorHAnsi" w:eastAsiaTheme="minorHAnsi" w:hAnsiTheme="minorHAnsi" w:cstheme="minorBidi"/>
      <w:sz w:val="22"/>
      <w:szCs w:val="22"/>
    </w:rPr>
  </w:style>
  <w:style w:type="character" w:customStyle="1" w:styleId="CommentTextChar1">
    <w:name w:val="Comment Text Char1"/>
    <w:basedOn w:val="DefaultParagraphFont"/>
    <w:uiPriority w:val="99"/>
    <w:semiHidden/>
    <w:rsid w:val="00915BE6"/>
    <w:rPr>
      <w:rFonts w:ascii="Times New Roman" w:eastAsia="Times New Roman" w:hAnsi="Times New Roman" w:cs="Times New Roman"/>
      <w:sz w:val="20"/>
      <w:szCs w:val="20"/>
    </w:rPr>
  </w:style>
  <w:style w:type="character" w:customStyle="1" w:styleId="CommentSubjectChar">
    <w:name w:val="Comment Subject Char"/>
    <w:link w:val="CommentSubject"/>
    <w:rsid w:val="00915BE6"/>
    <w:rPr>
      <w:b/>
      <w:bCs/>
    </w:rPr>
  </w:style>
  <w:style w:type="paragraph" w:styleId="CommentSubject">
    <w:name w:val="annotation subject"/>
    <w:basedOn w:val="CommentText"/>
    <w:next w:val="CommentText"/>
    <w:link w:val="CommentSubjectChar"/>
    <w:rsid w:val="00915BE6"/>
    <w:rPr>
      <w:b/>
      <w:bCs/>
    </w:rPr>
  </w:style>
  <w:style w:type="character" w:customStyle="1" w:styleId="CommentSubjectChar1">
    <w:name w:val="Comment Subject Char1"/>
    <w:basedOn w:val="CommentTextChar1"/>
    <w:uiPriority w:val="99"/>
    <w:semiHidden/>
    <w:rsid w:val="00915BE6"/>
    <w:rPr>
      <w:rFonts w:ascii="Times New Roman" w:eastAsia="Times New Roman" w:hAnsi="Times New Roman" w:cs="Times New Roman"/>
      <w:b/>
      <w:bCs/>
      <w:sz w:val="20"/>
      <w:szCs w:val="20"/>
    </w:rPr>
  </w:style>
  <w:style w:type="paragraph" w:customStyle="1" w:styleId="NoSpacing1">
    <w:name w:val="No Spacing1"/>
    <w:qFormat/>
    <w:rsid w:val="00915BE6"/>
    <w:pPr>
      <w:suppressAutoHyphens/>
      <w:spacing w:after="0" w:line="240" w:lineRule="auto"/>
    </w:pPr>
    <w:rPr>
      <w:rFonts w:ascii="Calibri" w:eastAsia="Calibri" w:hAnsi="Calibri" w:cs="Times New Roman"/>
      <w:lang w:eastAsia="ar-SA"/>
    </w:rPr>
  </w:style>
  <w:style w:type="paragraph" w:customStyle="1" w:styleId="ColorfulShading-Accent31">
    <w:name w:val="Colorful Shading - Accent 31"/>
    <w:basedOn w:val="Normal"/>
    <w:uiPriority w:val="72"/>
    <w:qFormat/>
    <w:rsid w:val="00915BE6"/>
    <w:pPr>
      <w:ind w:left="720"/>
      <w:contextualSpacing/>
    </w:pPr>
  </w:style>
  <w:style w:type="paragraph" w:customStyle="1" w:styleId="style1">
    <w:name w:val="style1"/>
    <w:basedOn w:val="Normal"/>
    <w:rsid w:val="00915BE6"/>
    <w:pPr>
      <w:spacing w:before="100" w:beforeAutospacing="1" w:after="100" w:afterAutospacing="1"/>
      <w:jc w:val="both"/>
    </w:pPr>
    <w:rPr>
      <w:rFonts w:ascii="Arial" w:hAnsi="Arial" w:cs="Arial"/>
      <w:color w:val="40517C"/>
      <w:sz w:val="18"/>
      <w:szCs w:val="18"/>
    </w:rPr>
  </w:style>
  <w:style w:type="paragraph" w:customStyle="1" w:styleId="MediumGrid21">
    <w:name w:val="Medium Grid 21"/>
    <w:uiPriority w:val="1"/>
    <w:qFormat/>
    <w:rsid w:val="00915BE6"/>
    <w:pPr>
      <w:spacing w:after="0" w:line="240" w:lineRule="auto"/>
    </w:pPr>
    <w:rPr>
      <w:rFonts w:ascii="Cambria" w:eastAsia="MS Mincho" w:hAnsi="Cambria" w:cs="Times New Roman"/>
      <w:sz w:val="24"/>
      <w:szCs w:val="24"/>
    </w:rPr>
  </w:style>
  <w:style w:type="paragraph" w:customStyle="1" w:styleId="LightGrid-Accent31">
    <w:name w:val="Light Grid - Accent 31"/>
    <w:basedOn w:val="Normal"/>
    <w:uiPriority w:val="34"/>
    <w:qFormat/>
    <w:rsid w:val="00915BE6"/>
    <w:pPr>
      <w:ind w:left="720"/>
      <w:contextualSpacing/>
    </w:pPr>
    <w:rPr>
      <w:rFonts w:ascii="Cambria" w:eastAsia="MS Mincho" w:hAnsi="Cambria"/>
    </w:rPr>
  </w:style>
  <w:style w:type="character" w:styleId="CommentReference">
    <w:name w:val="annotation reference"/>
    <w:rsid w:val="00915BE6"/>
    <w:rPr>
      <w:sz w:val="16"/>
      <w:szCs w:val="16"/>
    </w:rPr>
  </w:style>
  <w:style w:type="paragraph" w:customStyle="1" w:styleId="ColorfulList-Accent11">
    <w:name w:val="Colorful List - Accent 11"/>
    <w:basedOn w:val="Normal"/>
    <w:uiPriority w:val="34"/>
    <w:qFormat/>
    <w:rsid w:val="00915BE6"/>
    <w:pPr>
      <w:ind w:left="720"/>
      <w:contextualSpacing/>
    </w:pPr>
    <w:rPr>
      <w:noProof/>
    </w:rPr>
  </w:style>
  <w:style w:type="paragraph" w:customStyle="1" w:styleId="ColorfulList-Accent111">
    <w:name w:val="Colorful List - Accent 111"/>
    <w:basedOn w:val="Normal"/>
    <w:uiPriority w:val="34"/>
    <w:qFormat/>
    <w:rsid w:val="00915BE6"/>
    <w:pPr>
      <w:ind w:left="720"/>
      <w:contextualSpacing/>
    </w:pPr>
    <w:rPr>
      <w:noProof/>
    </w:rPr>
  </w:style>
  <w:style w:type="paragraph" w:styleId="EndnoteText">
    <w:name w:val="endnote text"/>
    <w:basedOn w:val="Normal"/>
    <w:link w:val="EndnoteTextChar"/>
    <w:rsid w:val="00915BE6"/>
    <w:rPr>
      <w:sz w:val="20"/>
      <w:szCs w:val="20"/>
    </w:rPr>
  </w:style>
  <w:style w:type="character" w:customStyle="1" w:styleId="EndnoteTextChar">
    <w:name w:val="Endnote Text Char"/>
    <w:basedOn w:val="DefaultParagraphFont"/>
    <w:link w:val="EndnoteText"/>
    <w:rsid w:val="00915BE6"/>
    <w:rPr>
      <w:rFonts w:ascii="Times New Roman" w:eastAsia="Times New Roman" w:hAnsi="Times New Roman" w:cs="Times New Roman"/>
      <w:sz w:val="20"/>
      <w:szCs w:val="20"/>
    </w:rPr>
  </w:style>
  <w:style w:type="character" w:styleId="EndnoteReference">
    <w:name w:val="endnote reference"/>
    <w:rsid w:val="00915BE6"/>
    <w:rPr>
      <w:vertAlign w:val="superscript"/>
    </w:rPr>
  </w:style>
  <w:style w:type="character" w:customStyle="1" w:styleId="Other">
    <w:name w:val="Other_"/>
    <w:link w:val="Other0"/>
    <w:locked/>
    <w:rsid w:val="00915BE6"/>
    <w:rPr>
      <w:rFonts w:ascii="Arial" w:hAnsi="Arial"/>
      <w:sz w:val="12"/>
      <w:szCs w:val="12"/>
      <w:shd w:val="clear" w:color="auto" w:fill="FFFFFF"/>
    </w:rPr>
  </w:style>
  <w:style w:type="paragraph" w:customStyle="1" w:styleId="Other0">
    <w:name w:val="Other"/>
    <w:basedOn w:val="Normal"/>
    <w:link w:val="Other"/>
    <w:rsid w:val="00915BE6"/>
    <w:pPr>
      <w:widowControl w:val="0"/>
      <w:shd w:val="clear" w:color="auto" w:fill="FFFFFF"/>
    </w:pPr>
    <w:rPr>
      <w:rFonts w:ascii="Arial" w:eastAsiaTheme="minorHAnsi" w:hAnsi="Arial" w:cstheme="minorBidi"/>
      <w:sz w:val="12"/>
      <w:szCs w:val="12"/>
    </w:rPr>
  </w:style>
  <w:style w:type="character" w:customStyle="1" w:styleId="Heading50">
    <w:name w:val="Heading #5_"/>
    <w:link w:val="Heading51"/>
    <w:locked/>
    <w:rsid w:val="00915BE6"/>
    <w:rPr>
      <w:rFonts w:ascii="Arial" w:hAnsi="Arial"/>
      <w:b/>
      <w:bCs/>
      <w:sz w:val="15"/>
      <w:szCs w:val="15"/>
      <w:shd w:val="clear" w:color="auto" w:fill="FFFFFF"/>
    </w:rPr>
  </w:style>
  <w:style w:type="paragraph" w:customStyle="1" w:styleId="Heading51">
    <w:name w:val="Heading #5"/>
    <w:basedOn w:val="Normal"/>
    <w:link w:val="Heading50"/>
    <w:rsid w:val="00915BE6"/>
    <w:pPr>
      <w:widowControl w:val="0"/>
      <w:shd w:val="clear" w:color="auto" w:fill="FFFFFF"/>
      <w:outlineLvl w:val="4"/>
    </w:pPr>
    <w:rPr>
      <w:rFonts w:ascii="Arial" w:eastAsiaTheme="minorHAnsi" w:hAnsi="Arial" w:cstheme="minorBidi"/>
      <w:b/>
      <w:bCs/>
      <w:sz w:val="15"/>
      <w:szCs w:val="15"/>
    </w:rPr>
  </w:style>
  <w:style w:type="character" w:customStyle="1" w:styleId="Tablecaption">
    <w:name w:val="Table caption_"/>
    <w:link w:val="Tablecaption0"/>
    <w:locked/>
    <w:rsid w:val="00915BE6"/>
    <w:rPr>
      <w:rFonts w:ascii="Arial" w:hAnsi="Arial"/>
      <w:sz w:val="11"/>
      <w:szCs w:val="11"/>
      <w:shd w:val="clear" w:color="auto" w:fill="FFFFFF"/>
    </w:rPr>
  </w:style>
  <w:style w:type="paragraph" w:customStyle="1" w:styleId="Tablecaption0">
    <w:name w:val="Table caption"/>
    <w:basedOn w:val="Normal"/>
    <w:link w:val="Tablecaption"/>
    <w:rsid w:val="00915BE6"/>
    <w:pPr>
      <w:widowControl w:val="0"/>
      <w:shd w:val="clear" w:color="auto" w:fill="FFFFFF"/>
    </w:pPr>
    <w:rPr>
      <w:rFonts w:ascii="Arial" w:eastAsiaTheme="minorHAnsi" w:hAnsi="Arial" w:cstheme="minorBidi"/>
      <w:sz w:val="11"/>
      <w:szCs w:val="11"/>
    </w:rPr>
  </w:style>
  <w:style w:type="character" w:customStyle="1" w:styleId="Picturecaption">
    <w:name w:val="Picture caption_"/>
    <w:link w:val="Picturecaption0"/>
    <w:locked/>
    <w:rsid w:val="00915BE6"/>
    <w:rPr>
      <w:rFonts w:ascii="Arial" w:hAnsi="Arial"/>
      <w:sz w:val="11"/>
      <w:szCs w:val="11"/>
      <w:shd w:val="clear" w:color="auto" w:fill="FFFFFF"/>
    </w:rPr>
  </w:style>
  <w:style w:type="paragraph" w:customStyle="1" w:styleId="Picturecaption0">
    <w:name w:val="Picture caption"/>
    <w:basedOn w:val="Normal"/>
    <w:link w:val="Picturecaption"/>
    <w:rsid w:val="00915BE6"/>
    <w:pPr>
      <w:widowControl w:val="0"/>
      <w:shd w:val="clear" w:color="auto" w:fill="FFFFFF"/>
    </w:pPr>
    <w:rPr>
      <w:rFonts w:ascii="Arial" w:eastAsiaTheme="minorHAnsi" w:hAnsi="Arial" w:cstheme="minorBidi"/>
      <w:sz w:val="11"/>
      <w:szCs w:val="11"/>
    </w:rPr>
  </w:style>
  <w:style w:type="paragraph" w:customStyle="1" w:styleId="CharChar2">
    <w:name w:val="Char Char2"/>
    <w:basedOn w:val="Normal"/>
    <w:rsid w:val="00915BE6"/>
    <w:pPr>
      <w:spacing w:after="160" w:line="240" w:lineRule="exact"/>
    </w:pPr>
    <w:rPr>
      <w:rFonts w:ascii="Tahoma" w:hAnsi="Tahoma"/>
      <w:sz w:val="20"/>
      <w:szCs w:val="20"/>
      <w:lang w:val="en-AU"/>
    </w:rPr>
  </w:style>
  <w:style w:type="table" w:customStyle="1" w:styleId="TableGrid1">
    <w:name w:val="Table Grid1"/>
    <w:basedOn w:val="TableNormal"/>
    <w:next w:val="TableGrid"/>
    <w:uiPriority w:val="59"/>
    <w:rsid w:val="0091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yq060---pododeljak">
    <w:name w:val="wyq060---pododeljak"/>
    <w:basedOn w:val="Normal"/>
    <w:rsid w:val="00915BE6"/>
    <w:pPr>
      <w:spacing w:before="100" w:beforeAutospacing="1" w:after="100" w:afterAutospacing="1"/>
    </w:pPr>
    <w:rPr>
      <w:rFonts w:eastAsia="Calibri"/>
    </w:rPr>
  </w:style>
  <w:style w:type="paragraph" w:styleId="TOC1">
    <w:name w:val="toc 1"/>
    <w:basedOn w:val="Normal"/>
    <w:next w:val="Normal"/>
    <w:autoRedefine/>
    <w:uiPriority w:val="39"/>
    <w:unhideWhenUsed/>
    <w:rsid w:val="00915BE6"/>
    <w:pPr>
      <w:tabs>
        <w:tab w:val="right" w:leader="dot" w:pos="9335"/>
      </w:tabs>
      <w:ind w:right="-63"/>
    </w:pPr>
    <w:rPr>
      <w:b/>
      <w:i/>
      <w:noProof/>
      <w:lang w:val="sr-Cyrl-RS"/>
    </w:rPr>
  </w:style>
  <w:style w:type="paragraph" w:customStyle="1" w:styleId="normalbold">
    <w:name w:val="normalbold"/>
    <w:basedOn w:val="Normal"/>
    <w:rsid w:val="00915BE6"/>
    <w:pPr>
      <w:spacing w:before="100" w:beforeAutospacing="1" w:after="100" w:afterAutospacing="1"/>
    </w:pPr>
    <w:rPr>
      <w:rFonts w:eastAsia="Calibri"/>
    </w:rPr>
  </w:style>
  <w:style w:type="paragraph" w:customStyle="1" w:styleId="wyq120---podnaslov-clana">
    <w:name w:val="wyq120---podnaslov-clana"/>
    <w:basedOn w:val="Normal"/>
    <w:rsid w:val="00915BE6"/>
    <w:pPr>
      <w:spacing w:before="100" w:beforeAutospacing="1" w:after="100" w:afterAutospacing="1"/>
    </w:pPr>
    <w:rPr>
      <w:rFonts w:eastAsia="Calibri"/>
    </w:rPr>
  </w:style>
  <w:style w:type="paragraph" w:customStyle="1" w:styleId="normalcentar">
    <w:name w:val="normalcentar"/>
    <w:basedOn w:val="Normal"/>
    <w:rsid w:val="00915BE6"/>
    <w:pPr>
      <w:spacing w:before="100" w:beforeAutospacing="1" w:after="100" w:afterAutospacing="1"/>
    </w:pPr>
    <w:rPr>
      <w:rFonts w:eastAsia="Calibri"/>
    </w:rPr>
  </w:style>
  <w:style w:type="paragraph" w:customStyle="1" w:styleId="normalboldcentar">
    <w:name w:val="normalboldcentar"/>
    <w:basedOn w:val="Normal"/>
    <w:rsid w:val="00915BE6"/>
    <w:pPr>
      <w:spacing w:before="100" w:beforeAutospacing="1" w:after="100" w:afterAutospacing="1"/>
    </w:pPr>
    <w:rPr>
      <w:rFonts w:eastAsia="Calibri"/>
    </w:rPr>
  </w:style>
  <w:style w:type="paragraph" w:styleId="TOCHeading">
    <w:name w:val="TOC Heading"/>
    <w:basedOn w:val="Heading1"/>
    <w:next w:val="Normal"/>
    <w:uiPriority w:val="39"/>
    <w:semiHidden/>
    <w:unhideWhenUsed/>
    <w:qFormat/>
    <w:rsid w:val="00915BE6"/>
    <w:pPr>
      <w:keepNext/>
      <w:keepLines/>
      <w:widowControl/>
      <w:autoSpaceDE/>
      <w:autoSpaceDN/>
      <w:spacing w:before="480" w:line="276" w:lineRule="auto"/>
      <w:ind w:left="0"/>
      <w:jc w:val="left"/>
      <w:outlineLvl w:val="9"/>
    </w:pPr>
    <w:rPr>
      <w:rFonts w:ascii="Cambria" w:eastAsia="Times New Roman" w:hAnsi="Cambria" w:cs="Times New Roman"/>
      <w:color w:val="365F91"/>
      <w:sz w:val="28"/>
      <w:szCs w:val="28"/>
    </w:rPr>
  </w:style>
  <w:style w:type="paragraph" w:styleId="TOC2">
    <w:name w:val="toc 2"/>
    <w:basedOn w:val="Normal"/>
    <w:next w:val="Normal"/>
    <w:autoRedefine/>
    <w:uiPriority w:val="39"/>
    <w:rsid w:val="00915BE6"/>
    <w:pPr>
      <w:tabs>
        <w:tab w:val="right" w:leader="dot" w:pos="9360"/>
      </w:tabs>
      <w:ind w:left="240"/>
    </w:pPr>
  </w:style>
  <w:style w:type="paragraph" w:styleId="TOC3">
    <w:name w:val="toc 3"/>
    <w:basedOn w:val="Normal"/>
    <w:next w:val="Normal"/>
    <w:autoRedefine/>
    <w:uiPriority w:val="39"/>
    <w:rsid w:val="00915BE6"/>
    <w:pPr>
      <w:tabs>
        <w:tab w:val="right" w:leader="dot" w:pos="9360"/>
      </w:tabs>
      <w:ind w:left="480"/>
    </w:pPr>
  </w:style>
  <w:style w:type="paragraph" w:customStyle="1" w:styleId="CharChar20">
    <w:name w:val="Char Char2"/>
    <w:basedOn w:val="Normal"/>
    <w:rsid w:val="00DD4123"/>
    <w:pPr>
      <w:spacing w:after="160" w:line="240" w:lineRule="exact"/>
    </w:pPr>
    <w:rPr>
      <w:rFonts w:ascii="Tahoma" w:hAnsi="Tahoma"/>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282297"/>
    <w:pPr>
      <w:widowControl w:val="0"/>
      <w:autoSpaceDE w:val="0"/>
      <w:autoSpaceDN w:val="0"/>
      <w:ind w:left="279"/>
      <w:jc w:val="center"/>
      <w:outlineLvl w:val="0"/>
    </w:pPr>
    <w:rPr>
      <w:rFonts w:ascii="Arial" w:eastAsia="Arial" w:hAnsi="Arial" w:cs="Arial"/>
      <w:b/>
      <w:bCs/>
      <w:sz w:val="22"/>
      <w:szCs w:val="22"/>
    </w:rPr>
  </w:style>
  <w:style w:type="paragraph" w:styleId="Heading2">
    <w:name w:val="heading 2"/>
    <w:basedOn w:val="Normal"/>
    <w:next w:val="Normal"/>
    <w:link w:val="Heading2Char"/>
    <w:unhideWhenUsed/>
    <w:qFormat/>
    <w:rsid w:val="00915B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15BE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915BE6"/>
    <w:pPr>
      <w:keepNext/>
      <w:jc w:val="center"/>
      <w:outlineLvl w:val="3"/>
    </w:pPr>
    <w:rPr>
      <w:b/>
      <w:bCs/>
      <w:color w:val="333333"/>
      <w:lang w:val="sl-SI" w:eastAsia="x-none"/>
    </w:rPr>
  </w:style>
  <w:style w:type="paragraph" w:styleId="Heading5">
    <w:name w:val="heading 5"/>
    <w:basedOn w:val="Normal"/>
    <w:next w:val="Normal"/>
    <w:link w:val="Heading5Char"/>
    <w:qFormat/>
    <w:rsid w:val="00915BE6"/>
    <w:pPr>
      <w:keepNext/>
      <w:ind w:firstLine="709"/>
      <w:outlineLvl w:val="4"/>
    </w:pPr>
    <w:rPr>
      <w:b/>
      <w:i/>
      <w:iCs/>
      <w:color w:val="000000"/>
      <w:lang w:val="sr-Cyrl-CS" w:eastAsia="x-none"/>
    </w:rPr>
  </w:style>
  <w:style w:type="paragraph" w:styleId="Heading6">
    <w:name w:val="heading 6"/>
    <w:basedOn w:val="Normal"/>
    <w:next w:val="Normal"/>
    <w:link w:val="Heading6Char"/>
    <w:qFormat/>
    <w:rsid w:val="00915BE6"/>
    <w:pPr>
      <w:keepNext/>
      <w:jc w:val="both"/>
      <w:outlineLvl w:val="5"/>
    </w:pPr>
    <w:rPr>
      <w:b/>
      <w:lang w:val="sr-Cyrl-C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113467"/>
    <w:pPr>
      <w:ind w:left="720"/>
      <w:contextualSpacing/>
    </w:pPr>
  </w:style>
  <w:style w:type="paragraph" w:styleId="BodyText">
    <w:name w:val="Body Text"/>
    <w:basedOn w:val="Normal"/>
    <w:link w:val="BodyTextChar"/>
    <w:qFormat/>
    <w:rsid w:val="00E0596F"/>
    <w:pPr>
      <w:widowControl w:val="0"/>
      <w:autoSpaceDE w:val="0"/>
      <w:autoSpaceDN w:val="0"/>
      <w:ind w:left="138"/>
      <w:jc w:val="both"/>
    </w:pPr>
    <w:rPr>
      <w:sz w:val="16"/>
      <w:szCs w:val="16"/>
    </w:rPr>
  </w:style>
  <w:style w:type="character" w:customStyle="1" w:styleId="BodyTextChar">
    <w:name w:val="Body Text Char"/>
    <w:basedOn w:val="DefaultParagraphFont"/>
    <w:link w:val="BodyText"/>
    <w:rsid w:val="00E0596F"/>
    <w:rPr>
      <w:rFonts w:ascii="Times New Roman" w:eastAsia="Times New Roman" w:hAnsi="Times New Roman" w:cs="Times New Roman"/>
      <w:sz w:val="16"/>
      <w:szCs w:val="16"/>
    </w:rPr>
  </w:style>
  <w:style w:type="paragraph" w:styleId="Header">
    <w:name w:val="header"/>
    <w:basedOn w:val="Normal"/>
    <w:link w:val="HeaderChar1"/>
    <w:rsid w:val="00200B42"/>
    <w:pPr>
      <w:tabs>
        <w:tab w:val="center" w:pos="4320"/>
        <w:tab w:val="right" w:pos="8640"/>
      </w:tabs>
      <w:overflowPunct w:val="0"/>
      <w:autoSpaceDE w:val="0"/>
      <w:autoSpaceDN w:val="0"/>
      <w:adjustRightInd w:val="0"/>
      <w:textAlignment w:val="baseline"/>
    </w:pPr>
    <w:rPr>
      <w:rFonts w:ascii="CTimesRoman" w:hAnsi="CTimesRoman"/>
      <w:szCs w:val="20"/>
      <w:lang w:val="en-GB"/>
    </w:rPr>
  </w:style>
  <w:style w:type="character" w:customStyle="1" w:styleId="HeaderChar">
    <w:name w:val="Header Char"/>
    <w:basedOn w:val="DefaultParagraphFont"/>
    <w:rsid w:val="00200B42"/>
    <w:rPr>
      <w:rFonts w:ascii="Times New Roman" w:eastAsia="Times New Roman" w:hAnsi="Times New Roman" w:cs="Times New Roman"/>
      <w:sz w:val="24"/>
      <w:szCs w:val="24"/>
    </w:rPr>
  </w:style>
  <w:style w:type="character" w:customStyle="1" w:styleId="HeaderChar1">
    <w:name w:val="Header Char1"/>
    <w:link w:val="Header"/>
    <w:rsid w:val="00200B42"/>
    <w:rPr>
      <w:rFonts w:ascii="CTimesRoman" w:eastAsia="Times New Roman" w:hAnsi="CTimesRoman" w:cs="Times New Roman"/>
      <w:sz w:val="24"/>
      <w:szCs w:val="20"/>
      <w:lang w:val="en-GB"/>
    </w:rPr>
  </w:style>
  <w:style w:type="character" w:styleId="PageNumber">
    <w:name w:val="page number"/>
    <w:basedOn w:val="DefaultParagraphFont"/>
    <w:rsid w:val="00200B42"/>
  </w:style>
  <w:style w:type="paragraph" w:styleId="BalloonText">
    <w:name w:val="Balloon Text"/>
    <w:basedOn w:val="Normal"/>
    <w:link w:val="BalloonTextChar"/>
    <w:unhideWhenUsed/>
    <w:rsid w:val="00353A05"/>
    <w:rPr>
      <w:rFonts w:ascii="Tahoma" w:hAnsi="Tahoma" w:cs="Tahoma"/>
      <w:sz w:val="16"/>
      <w:szCs w:val="16"/>
    </w:rPr>
  </w:style>
  <w:style w:type="character" w:customStyle="1" w:styleId="BalloonTextChar">
    <w:name w:val="Balloon Text Char"/>
    <w:basedOn w:val="DefaultParagraphFont"/>
    <w:link w:val="BalloonText"/>
    <w:rsid w:val="00353A05"/>
    <w:rPr>
      <w:rFonts w:ascii="Tahoma" w:eastAsia="Times New Roman" w:hAnsi="Tahoma" w:cs="Tahoma"/>
      <w:sz w:val="16"/>
      <w:szCs w:val="16"/>
    </w:rPr>
  </w:style>
  <w:style w:type="table" w:styleId="TableGrid">
    <w:name w:val="Table Grid"/>
    <w:basedOn w:val="TableNormal"/>
    <w:rsid w:val="00EA26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755E5"/>
    <w:pPr>
      <w:tabs>
        <w:tab w:val="center" w:pos="4680"/>
        <w:tab w:val="right" w:pos="9360"/>
      </w:tabs>
    </w:pPr>
  </w:style>
  <w:style w:type="character" w:customStyle="1" w:styleId="FooterChar">
    <w:name w:val="Footer Char"/>
    <w:basedOn w:val="DefaultParagraphFont"/>
    <w:link w:val="Footer"/>
    <w:uiPriority w:val="99"/>
    <w:rsid w:val="00B755E5"/>
    <w:rPr>
      <w:rFonts w:ascii="Times New Roman" w:eastAsia="Times New Roman" w:hAnsi="Times New Roman" w:cs="Times New Roman"/>
      <w:sz w:val="24"/>
      <w:szCs w:val="24"/>
    </w:rPr>
  </w:style>
  <w:style w:type="paragraph" w:customStyle="1" w:styleId="p4ft5">
    <w:name w:val="p4 ft5"/>
    <w:basedOn w:val="Normal"/>
    <w:rsid w:val="008269E9"/>
    <w:pPr>
      <w:spacing w:before="100" w:beforeAutospacing="1" w:after="100" w:afterAutospacing="1"/>
    </w:pPr>
  </w:style>
  <w:style w:type="character" w:customStyle="1" w:styleId="ft5">
    <w:name w:val="ft5"/>
    <w:basedOn w:val="DefaultParagraphFont"/>
    <w:rsid w:val="008269E9"/>
  </w:style>
  <w:style w:type="character" w:styleId="Strong">
    <w:name w:val="Strong"/>
    <w:uiPriority w:val="22"/>
    <w:qFormat/>
    <w:rsid w:val="003A54AF"/>
    <w:rPr>
      <w:b/>
      <w:bCs/>
    </w:rPr>
  </w:style>
  <w:style w:type="paragraph" w:styleId="NormalWeb">
    <w:name w:val="Normal (Web)"/>
    <w:basedOn w:val="Normal"/>
    <w:rsid w:val="003A54AF"/>
    <w:pPr>
      <w:spacing w:before="100" w:beforeAutospacing="1" w:after="100" w:afterAutospacing="1"/>
    </w:pPr>
  </w:style>
  <w:style w:type="paragraph" w:styleId="NoSpacing">
    <w:name w:val="No Spacing"/>
    <w:uiPriority w:val="1"/>
    <w:qFormat/>
    <w:rsid w:val="008C524E"/>
    <w:pPr>
      <w:spacing w:after="0" w:line="240" w:lineRule="auto"/>
    </w:pPr>
    <w:rPr>
      <w:rFonts w:ascii="Calibri" w:eastAsia="Calibri" w:hAnsi="Calibri" w:cs="Times New Roman"/>
    </w:rPr>
  </w:style>
  <w:style w:type="paragraph" w:styleId="Caption">
    <w:name w:val="caption"/>
    <w:basedOn w:val="Normal"/>
    <w:next w:val="Normal"/>
    <w:unhideWhenUsed/>
    <w:qFormat/>
    <w:rsid w:val="00A64B03"/>
    <w:rPr>
      <w:b/>
      <w:bCs/>
      <w:sz w:val="20"/>
      <w:szCs w:val="20"/>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locked/>
    <w:rsid w:val="00A64B03"/>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282297"/>
    <w:rPr>
      <w:rFonts w:ascii="Arial" w:eastAsia="Arial" w:hAnsi="Arial" w:cs="Arial"/>
      <w:b/>
      <w:bCs/>
    </w:rPr>
  </w:style>
  <w:style w:type="character" w:styleId="Hyperlink">
    <w:name w:val="Hyperlink"/>
    <w:basedOn w:val="DefaultParagraphFont"/>
    <w:uiPriority w:val="99"/>
    <w:unhideWhenUsed/>
    <w:rsid w:val="00F87076"/>
    <w:rPr>
      <w:color w:val="0000FF" w:themeColor="hyperlink"/>
      <w:u w:val="single"/>
    </w:rPr>
  </w:style>
  <w:style w:type="paragraph" w:customStyle="1" w:styleId="TableParagraph">
    <w:name w:val="Table Paragraph"/>
    <w:basedOn w:val="Normal"/>
    <w:uiPriority w:val="1"/>
    <w:qFormat/>
    <w:rsid w:val="00C36F9E"/>
    <w:pPr>
      <w:widowControl w:val="0"/>
      <w:autoSpaceDE w:val="0"/>
      <w:autoSpaceDN w:val="0"/>
      <w:spacing w:before="51" w:line="239" w:lineRule="exact"/>
      <w:ind w:left="132" w:right="122"/>
      <w:jc w:val="center"/>
    </w:pPr>
    <w:rPr>
      <w:sz w:val="22"/>
      <w:szCs w:val="22"/>
    </w:rPr>
  </w:style>
  <w:style w:type="paragraph" w:styleId="BodyTextIndent">
    <w:name w:val="Body Text Indent"/>
    <w:basedOn w:val="Normal"/>
    <w:link w:val="BodyTextIndentChar"/>
    <w:unhideWhenUsed/>
    <w:rsid w:val="009921DA"/>
    <w:pPr>
      <w:spacing w:after="120"/>
      <w:ind w:left="360"/>
    </w:pPr>
  </w:style>
  <w:style w:type="character" w:customStyle="1" w:styleId="BodyTextIndentChar">
    <w:name w:val="Body Text Indent Char"/>
    <w:basedOn w:val="DefaultParagraphFont"/>
    <w:link w:val="BodyTextIndent"/>
    <w:rsid w:val="009921DA"/>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9921DA"/>
    <w:pPr>
      <w:spacing w:after="120"/>
      <w:ind w:left="360"/>
    </w:pPr>
    <w:rPr>
      <w:sz w:val="16"/>
      <w:szCs w:val="16"/>
    </w:rPr>
  </w:style>
  <w:style w:type="character" w:customStyle="1" w:styleId="BodyTextIndent3Char">
    <w:name w:val="Body Text Indent 3 Char"/>
    <w:basedOn w:val="DefaultParagraphFont"/>
    <w:link w:val="BodyTextIndent3"/>
    <w:rsid w:val="009921DA"/>
    <w:rPr>
      <w:rFonts w:ascii="Times New Roman" w:eastAsia="Times New Roman" w:hAnsi="Times New Roman" w:cs="Times New Roman"/>
      <w:sz w:val="16"/>
      <w:szCs w:val="16"/>
    </w:rPr>
  </w:style>
  <w:style w:type="character" w:customStyle="1" w:styleId="markedcontent">
    <w:name w:val="markedcontent"/>
    <w:basedOn w:val="DefaultParagraphFont"/>
    <w:rsid w:val="002456C1"/>
  </w:style>
  <w:style w:type="paragraph" w:customStyle="1" w:styleId="Default">
    <w:name w:val="Default"/>
    <w:rsid w:val="004810EC"/>
    <w:pPr>
      <w:autoSpaceDE w:val="0"/>
      <w:autoSpaceDN w:val="0"/>
      <w:adjustRightInd w:val="0"/>
      <w:spacing w:after="0" w:line="240" w:lineRule="auto"/>
    </w:pPr>
    <w:rPr>
      <w:rFonts w:ascii="Arial" w:eastAsia="Times New Roman" w:hAnsi="Arial" w:cs="Arial"/>
      <w:color w:val="000000"/>
      <w:sz w:val="24"/>
      <w:szCs w:val="24"/>
    </w:rPr>
  </w:style>
  <w:style w:type="character" w:styleId="FootnoteReference">
    <w:name w:val="footnote reference"/>
    <w:basedOn w:val="DefaultParagraphFont"/>
    <w:uiPriority w:val="99"/>
    <w:unhideWhenUsed/>
    <w:rsid w:val="000F633E"/>
    <w:rPr>
      <w:vertAlign w:val="superscript"/>
    </w:rPr>
  </w:style>
  <w:style w:type="table" w:customStyle="1" w:styleId="TableGrid0">
    <w:name w:val="TableGrid"/>
    <w:rsid w:val="000F633E"/>
    <w:pPr>
      <w:spacing w:after="0" w:line="240" w:lineRule="auto"/>
    </w:pPr>
    <w:rPr>
      <w:rFonts w:eastAsiaTheme="minorEastAsia"/>
      <w:lang w:val="sr-Cyrl-CS" w:eastAsia="sr-Cyrl-CS"/>
    </w:rPr>
    <w:tblPr>
      <w:tblCellMar>
        <w:top w:w="0" w:type="dxa"/>
        <w:left w:w="0" w:type="dxa"/>
        <w:bottom w:w="0" w:type="dxa"/>
        <w:right w:w="0" w:type="dxa"/>
      </w:tblCellMar>
    </w:tblPr>
  </w:style>
  <w:style w:type="paragraph" w:customStyle="1" w:styleId="Normal1">
    <w:name w:val="Normal1"/>
    <w:basedOn w:val="Normal"/>
    <w:rsid w:val="00425B21"/>
    <w:pPr>
      <w:spacing w:before="100" w:beforeAutospacing="1" w:after="100" w:afterAutospacing="1"/>
    </w:pPr>
  </w:style>
  <w:style w:type="character" w:customStyle="1" w:styleId="normalchar">
    <w:name w:val="normal__char"/>
    <w:basedOn w:val="DefaultParagraphFont"/>
    <w:rsid w:val="00425B21"/>
  </w:style>
  <w:style w:type="character" w:customStyle="1" w:styleId="ListBulletChar">
    <w:name w:val="List Bullet Char"/>
    <w:basedOn w:val="DefaultParagraphFont"/>
    <w:link w:val="ListBullet"/>
    <w:semiHidden/>
    <w:locked/>
    <w:rsid w:val="00AE0475"/>
    <w:rPr>
      <w:sz w:val="24"/>
      <w:lang w:val="en-GB" w:eastAsia="en-GB"/>
    </w:rPr>
  </w:style>
  <w:style w:type="paragraph" w:styleId="ListBullet">
    <w:name w:val="List Bullet"/>
    <w:basedOn w:val="Normal"/>
    <w:link w:val="ListBulletChar"/>
    <w:semiHidden/>
    <w:unhideWhenUsed/>
    <w:rsid w:val="00AE0475"/>
    <w:pPr>
      <w:spacing w:after="240"/>
      <w:jc w:val="both"/>
    </w:pPr>
    <w:rPr>
      <w:rFonts w:asciiTheme="minorHAnsi" w:eastAsiaTheme="minorHAnsi" w:hAnsiTheme="minorHAnsi" w:cstheme="minorBidi"/>
      <w:szCs w:val="22"/>
      <w:lang w:val="en-GB" w:eastAsia="en-GB"/>
    </w:rPr>
  </w:style>
  <w:style w:type="paragraph" w:styleId="BodyText2">
    <w:name w:val="Body Text 2"/>
    <w:basedOn w:val="Normal"/>
    <w:link w:val="BodyText2Char"/>
    <w:unhideWhenUsed/>
    <w:rsid w:val="00AA61B4"/>
    <w:pPr>
      <w:spacing w:before="100" w:beforeAutospacing="1" w:after="100" w:afterAutospacing="1"/>
    </w:pPr>
    <w:rPr>
      <w:rFonts w:eastAsiaTheme="minorEastAsia"/>
      <w:lang w:val="sr-Latn-RS" w:eastAsia="sr-Latn-RS"/>
    </w:rPr>
  </w:style>
  <w:style w:type="character" w:customStyle="1" w:styleId="BodyText2Char">
    <w:name w:val="Body Text 2 Char"/>
    <w:basedOn w:val="DefaultParagraphFont"/>
    <w:link w:val="BodyText2"/>
    <w:rsid w:val="00AA61B4"/>
    <w:rPr>
      <w:rFonts w:ascii="Times New Roman" w:eastAsiaTheme="minorEastAsia" w:hAnsi="Times New Roman" w:cs="Times New Roman"/>
      <w:sz w:val="24"/>
      <w:szCs w:val="24"/>
      <w:lang w:val="sr-Latn-RS" w:eastAsia="sr-Latn-RS"/>
    </w:rPr>
  </w:style>
  <w:style w:type="character" w:customStyle="1" w:styleId="Heading10">
    <w:name w:val="Heading #1_"/>
    <w:link w:val="Heading11"/>
    <w:rsid w:val="00AA61B4"/>
    <w:rPr>
      <w:b/>
      <w:bCs/>
      <w:spacing w:val="6"/>
      <w:sz w:val="21"/>
      <w:szCs w:val="21"/>
      <w:shd w:val="clear" w:color="auto" w:fill="FFFFFF"/>
    </w:rPr>
  </w:style>
  <w:style w:type="character" w:customStyle="1" w:styleId="Heading1Spacing3pt">
    <w:name w:val="Heading #1 + Spacing 3 pt"/>
    <w:rsid w:val="00AA61B4"/>
    <w:rPr>
      <w:rFonts w:ascii="Times New Roman" w:eastAsia="Times New Roman" w:hAnsi="Times New Roman" w:cs="Times New Roman"/>
      <w:b/>
      <w:bCs/>
      <w:color w:val="000000"/>
      <w:spacing w:val="66"/>
      <w:w w:val="100"/>
      <w:position w:val="0"/>
      <w:sz w:val="21"/>
      <w:szCs w:val="21"/>
      <w:shd w:val="clear" w:color="auto" w:fill="FFFFFF"/>
    </w:rPr>
  </w:style>
  <w:style w:type="paragraph" w:customStyle="1" w:styleId="Heading11">
    <w:name w:val="Heading #1"/>
    <w:basedOn w:val="Normal"/>
    <w:link w:val="Heading10"/>
    <w:rsid w:val="00AA61B4"/>
    <w:pPr>
      <w:widowControl w:val="0"/>
      <w:shd w:val="clear" w:color="auto" w:fill="FFFFFF"/>
      <w:spacing w:before="540" w:after="600" w:line="0" w:lineRule="atLeast"/>
      <w:jc w:val="center"/>
      <w:outlineLvl w:val="0"/>
    </w:pPr>
    <w:rPr>
      <w:rFonts w:asciiTheme="minorHAnsi" w:eastAsiaTheme="minorHAnsi" w:hAnsiTheme="minorHAnsi" w:cstheme="minorBidi"/>
      <w:b/>
      <w:bCs/>
      <w:spacing w:val="6"/>
      <w:sz w:val="21"/>
      <w:szCs w:val="21"/>
    </w:rPr>
  </w:style>
  <w:style w:type="paragraph" w:customStyle="1" w:styleId="Style62">
    <w:name w:val="Style62"/>
    <w:basedOn w:val="Normal"/>
    <w:rsid w:val="007F021C"/>
    <w:pPr>
      <w:widowControl w:val="0"/>
      <w:autoSpaceDE w:val="0"/>
      <w:autoSpaceDN w:val="0"/>
      <w:adjustRightInd w:val="0"/>
      <w:spacing w:line="278" w:lineRule="exact"/>
      <w:ind w:hanging="346"/>
      <w:jc w:val="both"/>
    </w:pPr>
  </w:style>
  <w:style w:type="character" w:customStyle="1" w:styleId="FontStyle181">
    <w:name w:val="Font Style181"/>
    <w:rsid w:val="007F021C"/>
    <w:rPr>
      <w:rFonts w:ascii="Times New Roman" w:hAnsi="Times New Roman" w:cs="Times New Roman"/>
      <w:sz w:val="22"/>
      <w:szCs w:val="22"/>
    </w:rPr>
  </w:style>
  <w:style w:type="paragraph" w:customStyle="1" w:styleId="1tekst">
    <w:name w:val="1tekst"/>
    <w:basedOn w:val="Normal"/>
    <w:link w:val="1tekstChar"/>
    <w:rsid w:val="007F021C"/>
    <w:pPr>
      <w:suppressAutoHyphens/>
      <w:ind w:left="375" w:right="375" w:firstLine="240"/>
      <w:jc w:val="both"/>
    </w:pPr>
    <w:rPr>
      <w:rFonts w:ascii="Arial" w:hAnsi="Arial" w:cs="Arial"/>
      <w:sz w:val="20"/>
      <w:szCs w:val="20"/>
      <w:lang w:val="sr-Latn-CS" w:eastAsia="ar-SA"/>
    </w:rPr>
  </w:style>
  <w:style w:type="character" w:customStyle="1" w:styleId="1tekstChar">
    <w:name w:val="1tekst Char"/>
    <w:link w:val="1tekst"/>
    <w:rsid w:val="007F021C"/>
    <w:rPr>
      <w:rFonts w:ascii="Arial" w:eastAsia="Times New Roman" w:hAnsi="Arial" w:cs="Arial"/>
      <w:sz w:val="20"/>
      <w:szCs w:val="20"/>
      <w:lang w:val="sr-Latn-CS" w:eastAsia="ar-SA"/>
    </w:rPr>
  </w:style>
  <w:style w:type="character" w:customStyle="1" w:styleId="Heading2Char">
    <w:name w:val="Heading 2 Char"/>
    <w:basedOn w:val="DefaultParagraphFont"/>
    <w:link w:val="Heading2"/>
    <w:rsid w:val="00915B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15BE6"/>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915BE6"/>
    <w:rPr>
      <w:rFonts w:ascii="Times New Roman" w:eastAsia="Times New Roman" w:hAnsi="Times New Roman" w:cs="Times New Roman"/>
      <w:b/>
      <w:bCs/>
      <w:color w:val="333333"/>
      <w:sz w:val="24"/>
      <w:szCs w:val="24"/>
      <w:lang w:val="sl-SI" w:eastAsia="x-none"/>
    </w:rPr>
  </w:style>
  <w:style w:type="character" w:customStyle="1" w:styleId="Heading5Char">
    <w:name w:val="Heading 5 Char"/>
    <w:basedOn w:val="DefaultParagraphFont"/>
    <w:link w:val="Heading5"/>
    <w:rsid w:val="00915BE6"/>
    <w:rPr>
      <w:rFonts w:ascii="Times New Roman" w:eastAsia="Times New Roman" w:hAnsi="Times New Roman" w:cs="Times New Roman"/>
      <w:b/>
      <w:i/>
      <w:iCs/>
      <w:color w:val="000000"/>
      <w:sz w:val="24"/>
      <w:szCs w:val="24"/>
      <w:lang w:val="sr-Cyrl-CS" w:eastAsia="x-none"/>
    </w:rPr>
  </w:style>
  <w:style w:type="character" w:customStyle="1" w:styleId="Heading6Char">
    <w:name w:val="Heading 6 Char"/>
    <w:basedOn w:val="DefaultParagraphFont"/>
    <w:link w:val="Heading6"/>
    <w:rsid w:val="00915BE6"/>
    <w:rPr>
      <w:rFonts w:ascii="Times New Roman" w:eastAsia="Times New Roman" w:hAnsi="Times New Roman" w:cs="Times New Roman"/>
      <w:b/>
      <w:sz w:val="24"/>
      <w:szCs w:val="24"/>
      <w:lang w:val="sr-Cyrl-CS" w:eastAsia="x-none"/>
    </w:rPr>
  </w:style>
  <w:style w:type="paragraph" w:styleId="FootnoteText">
    <w:name w:val="footnote text"/>
    <w:basedOn w:val="Normal"/>
    <w:link w:val="FootnoteTextChar"/>
    <w:uiPriority w:val="99"/>
    <w:rsid w:val="00915BE6"/>
    <w:rPr>
      <w:sz w:val="20"/>
      <w:szCs w:val="20"/>
      <w:lang w:eastAsia="x-none"/>
    </w:rPr>
  </w:style>
  <w:style w:type="character" w:customStyle="1" w:styleId="FootnoteTextChar">
    <w:name w:val="Footnote Text Char"/>
    <w:basedOn w:val="DefaultParagraphFont"/>
    <w:link w:val="FootnoteText"/>
    <w:uiPriority w:val="99"/>
    <w:rsid w:val="00915BE6"/>
    <w:rPr>
      <w:rFonts w:ascii="Times New Roman" w:eastAsia="Times New Roman" w:hAnsi="Times New Roman" w:cs="Times New Roman"/>
      <w:sz w:val="20"/>
      <w:szCs w:val="20"/>
      <w:lang w:eastAsia="x-none"/>
    </w:rPr>
  </w:style>
  <w:style w:type="paragraph" w:customStyle="1" w:styleId="Char">
    <w:name w:val="Char"/>
    <w:basedOn w:val="Normal"/>
    <w:rsid w:val="00915BE6"/>
    <w:pPr>
      <w:spacing w:after="160" w:line="240" w:lineRule="exact"/>
    </w:pPr>
    <w:rPr>
      <w:rFonts w:ascii="Arial" w:hAnsi="Arial" w:cs="Arial"/>
      <w:sz w:val="20"/>
      <w:szCs w:val="20"/>
    </w:rPr>
  </w:style>
  <w:style w:type="character" w:customStyle="1" w:styleId="BodyTextIndent2Char">
    <w:name w:val="Body Text Indent 2 Char"/>
    <w:link w:val="BodyTextIndent2"/>
    <w:rsid w:val="00915BE6"/>
    <w:rPr>
      <w:sz w:val="24"/>
      <w:szCs w:val="24"/>
      <w:lang w:val="en-GB"/>
    </w:rPr>
  </w:style>
  <w:style w:type="paragraph" w:styleId="BodyTextIndent2">
    <w:name w:val="Body Text Indent 2"/>
    <w:basedOn w:val="Normal"/>
    <w:link w:val="BodyTextIndent2Char"/>
    <w:rsid w:val="00915BE6"/>
    <w:pPr>
      <w:spacing w:after="120" w:line="480" w:lineRule="auto"/>
      <w:ind w:left="283"/>
    </w:pPr>
    <w:rPr>
      <w:rFonts w:asciiTheme="minorHAnsi" w:eastAsiaTheme="minorHAnsi" w:hAnsiTheme="minorHAnsi" w:cstheme="minorBidi"/>
      <w:lang w:val="en-GB"/>
    </w:rPr>
  </w:style>
  <w:style w:type="character" w:customStyle="1" w:styleId="BodyTextIndent2Char1">
    <w:name w:val="Body Text Indent 2 Char1"/>
    <w:basedOn w:val="DefaultParagraphFont"/>
    <w:uiPriority w:val="99"/>
    <w:semiHidden/>
    <w:rsid w:val="00915BE6"/>
    <w:rPr>
      <w:rFonts w:ascii="Times New Roman" w:eastAsia="Times New Roman" w:hAnsi="Times New Roman" w:cs="Times New Roman"/>
      <w:sz w:val="24"/>
      <w:szCs w:val="24"/>
    </w:rPr>
  </w:style>
  <w:style w:type="character" w:customStyle="1" w:styleId="BodyTextIndentChar1">
    <w:name w:val="Body Text Indent Char1"/>
    <w:basedOn w:val="DefaultParagraphFont"/>
    <w:uiPriority w:val="99"/>
    <w:semiHidden/>
    <w:rsid w:val="00915BE6"/>
    <w:rPr>
      <w:sz w:val="24"/>
      <w:szCs w:val="24"/>
    </w:rPr>
  </w:style>
  <w:style w:type="character" w:customStyle="1" w:styleId="BodyText2Char1">
    <w:name w:val="Body Text 2 Char1"/>
    <w:basedOn w:val="DefaultParagraphFont"/>
    <w:uiPriority w:val="99"/>
    <w:semiHidden/>
    <w:rsid w:val="00915BE6"/>
    <w:rPr>
      <w:sz w:val="24"/>
      <w:szCs w:val="24"/>
    </w:rPr>
  </w:style>
  <w:style w:type="character" w:customStyle="1" w:styleId="BodyTextIndent3Char1">
    <w:name w:val="Body Text Indent 3 Char1"/>
    <w:basedOn w:val="DefaultParagraphFont"/>
    <w:uiPriority w:val="99"/>
    <w:semiHidden/>
    <w:rsid w:val="00915BE6"/>
    <w:rPr>
      <w:sz w:val="16"/>
      <w:szCs w:val="16"/>
    </w:rPr>
  </w:style>
  <w:style w:type="character" w:customStyle="1" w:styleId="BodyText3Char">
    <w:name w:val="Body Text 3 Char"/>
    <w:link w:val="BodyText3"/>
    <w:rsid w:val="00915BE6"/>
    <w:rPr>
      <w:sz w:val="24"/>
      <w:szCs w:val="24"/>
    </w:rPr>
  </w:style>
  <w:style w:type="paragraph" w:styleId="BodyText3">
    <w:name w:val="Body Text 3"/>
    <w:basedOn w:val="Normal"/>
    <w:link w:val="BodyText3Char"/>
    <w:rsid w:val="00915BE6"/>
    <w:pPr>
      <w:jc w:val="both"/>
    </w:pPr>
    <w:rPr>
      <w:rFonts w:asciiTheme="minorHAnsi" w:eastAsiaTheme="minorHAnsi" w:hAnsiTheme="minorHAnsi" w:cstheme="minorBidi"/>
    </w:rPr>
  </w:style>
  <w:style w:type="character" w:customStyle="1" w:styleId="BodyText3Char1">
    <w:name w:val="Body Text 3 Char1"/>
    <w:basedOn w:val="DefaultParagraphFont"/>
    <w:uiPriority w:val="99"/>
    <w:semiHidden/>
    <w:rsid w:val="00915BE6"/>
    <w:rPr>
      <w:rFonts w:ascii="Times New Roman" w:eastAsia="Times New Roman" w:hAnsi="Times New Roman" w:cs="Times New Roman"/>
      <w:sz w:val="16"/>
      <w:szCs w:val="16"/>
    </w:rPr>
  </w:style>
  <w:style w:type="character" w:customStyle="1" w:styleId="CommentTextChar">
    <w:name w:val="Comment Text Char"/>
    <w:link w:val="CommentText"/>
    <w:rsid w:val="00915BE6"/>
  </w:style>
  <w:style w:type="paragraph" w:styleId="CommentText">
    <w:name w:val="annotation text"/>
    <w:basedOn w:val="Normal"/>
    <w:link w:val="CommentTextChar"/>
    <w:rsid w:val="00915BE6"/>
    <w:rPr>
      <w:rFonts w:asciiTheme="minorHAnsi" w:eastAsiaTheme="minorHAnsi" w:hAnsiTheme="minorHAnsi" w:cstheme="minorBidi"/>
      <w:sz w:val="22"/>
      <w:szCs w:val="22"/>
    </w:rPr>
  </w:style>
  <w:style w:type="character" w:customStyle="1" w:styleId="CommentTextChar1">
    <w:name w:val="Comment Text Char1"/>
    <w:basedOn w:val="DefaultParagraphFont"/>
    <w:uiPriority w:val="99"/>
    <w:semiHidden/>
    <w:rsid w:val="00915BE6"/>
    <w:rPr>
      <w:rFonts w:ascii="Times New Roman" w:eastAsia="Times New Roman" w:hAnsi="Times New Roman" w:cs="Times New Roman"/>
      <w:sz w:val="20"/>
      <w:szCs w:val="20"/>
    </w:rPr>
  </w:style>
  <w:style w:type="character" w:customStyle="1" w:styleId="CommentSubjectChar">
    <w:name w:val="Comment Subject Char"/>
    <w:link w:val="CommentSubject"/>
    <w:rsid w:val="00915BE6"/>
    <w:rPr>
      <w:b/>
      <w:bCs/>
    </w:rPr>
  </w:style>
  <w:style w:type="paragraph" w:styleId="CommentSubject">
    <w:name w:val="annotation subject"/>
    <w:basedOn w:val="CommentText"/>
    <w:next w:val="CommentText"/>
    <w:link w:val="CommentSubjectChar"/>
    <w:rsid w:val="00915BE6"/>
    <w:rPr>
      <w:b/>
      <w:bCs/>
    </w:rPr>
  </w:style>
  <w:style w:type="character" w:customStyle="1" w:styleId="CommentSubjectChar1">
    <w:name w:val="Comment Subject Char1"/>
    <w:basedOn w:val="CommentTextChar1"/>
    <w:uiPriority w:val="99"/>
    <w:semiHidden/>
    <w:rsid w:val="00915BE6"/>
    <w:rPr>
      <w:rFonts w:ascii="Times New Roman" w:eastAsia="Times New Roman" w:hAnsi="Times New Roman" w:cs="Times New Roman"/>
      <w:b/>
      <w:bCs/>
      <w:sz w:val="20"/>
      <w:szCs w:val="20"/>
    </w:rPr>
  </w:style>
  <w:style w:type="paragraph" w:customStyle="1" w:styleId="NoSpacing1">
    <w:name w:val="No Spacing1"/>
    <w:qFormat/>
    <w:rsid w:val="00915BE6"/>
    <w:pPr>
      <w:suppressAutoHyphens/>
      <w:spacing w:after="0" w:line="240" w:lineRule="auto"/>
    </w:pPr>
    <w:rPr>
      <w:rFonts w:ascii="Calibri" w:eastAsia="Calibri" w:hAnsi="Calibri" w:cs="Times New Roman"/>
      <w:lang w:eastAsia="ar-SA"/>
    </w:rPr>
  </w:style>
  <w:style w:type="paragraph" w:customStyle="1" w:styleId="ColorfulShading-Accent31">
    <w:name w:val="Colorful Shading - Accent 31"/>
    <w:basedOn w:val="Normal"/>
    <w:uiPriority w:val="72"/>
    <w:qFormat/>
    <w:rsid w:val="00915BE6"/>
    <w:pPr>
      <w:ind w:left="720"/>
      <w:contextualSpacing/>
    </w:pPr>
  </w:style>
  <w:style w:type="paragraph" w:customStyle="1" w:styleId="style1">
    <w:name w:val="style1"/>
    <w:basedOn w:val="Normal"/>
    <w:rsid w:val="00915BE6"/>
    <w:pPr>
      <w:spacing w:before="100" w:beforeAutospacing="1" w:after="100" w:afterAutospacing="1"/>
      <w:jc w:val="both"/>
    </w:pPr>
    <w:rPr>
      <w:rFonts w:ascii="Arial" w:hAnsi="Arial" w:cs="Arial"/>
      <w:color w:val="40517C"/>
      <w:sz w:val="18"/>
      <w:szCs w:val="18"/>
    </w:rPr>
  </w:style>
  <w:style w:type="paragraph" w:customStyle="1" w:styleId="MediumGrid21">
    <w:name w:val="Medium Grid 21"/>
    <w:uiPriority w:val="1"/>
    <w:qFormat/>
    <w:rsid w:val="00915BE6"/>
    <w:pPr>
      <w:spacing w:after="0" w:line="240" w:lineRule="auto"/>
    </w:pPr>
    <w:rPr>
      <w:rFonts w:ascii="Cambria" w:eastAsia="MS Mincho" w:hAnsi="Cambria" w:cs="Times New Roman"/>
      <w:sz w:val="24"/>
      <w:szCs w:val="24"/>
    </w:rPr>
  </w:style>
  <w:style w:type="paragraph" w:customStyle="1" w:styleId="LightGrid-Accent31">
    <w:name w:val="Light Grid - Accent 31"/>
    <w:basedOn w:val="Normal"/>
    <w:uiPriority w:val="34"/>
    <w:qFormat/>
    <w:rsid w:val="00915BE6"/>
    <w:pPr>
      <w:ind w:left="720"/>
      <w:contextualSpacing/>
    </w:pPr>
    <w:rPr>
      <w:rFonts w:ascii="Cambria" w:eastAsia="MS Mincho" w:hAnsi="Cambria"/>
    </w:rPr>
  </w:style>
  <w:style w:type="character" w:styleId="CommentReference">
    <w:name w:val="annotation reference"/>
    <w:rsid w:val="00915BE6"/>
    <w:rPr>
      <w:sz w:val="16"/>
      <w:szCs w:val="16"/>
    </w:rPr>
  </w:style>
  <w:style w:type="paragraph" w:customStyle="1" w:styleId="ColorfulList-Accent11">
    <w:name w:val="Colorful List - Accent 11"/>
    <w:basedOn w:val="Normal"/>
    <w:uiPriority w:val="34"/>
    <w:qFormat/>
    <w:rsid w:val="00915BE6"/>
    <w:pPr>
      <w:ind w:left="720"/>
      <w:contextualSpacing/>
    </w:pPr>
    <w:rPr>
      <w:noProof/>
    </w:rPr>
  </w:style>
  <w:style w:type="paragraph" w:customStyle="1" w:styleId="ColorfulList-Accent111">
    <w:name w:val="Colorful List - Accent 111"/>
    <w:basedOn w:val="Normal"/>
    <w:uiPriority w:val="34"/>
    <w:qFormat/>
    <w:rsid w:val="00915BE6"/>
    <w:pPr>
      <w:ind w:left="720"/>
      <w:contextualSpacing/>
    </w:pPr>
    <w:rPr>
      <w:noProof/>
    </w:rPr>
  </w:style>
  <w:style w:type="paragraph" w:styleId="EndnoteText">
    <w:name w:val="endnote text"/>
    <w:basedOn w:val="Normal"/>
    <w:link w:val="EndnoteTextChar"/>
    <w:rsid w:val="00915BE6"/>
    <w:rPr>
      <w:sz w:val="20"/>
      <w:szCs w:val="20"/>
    </w:rPr>
  </w:style>
  <w:style w:type="character" w:customStyle="1" w:styleId="EndnoteTextChar">
    <w:name w:val="Endnote Text Char"/>
    <w:basedOn w:val="DefaultParagraphFont"/>
    <w:link w:val="EndnoteText"/>
    <w:rsid w:val="00915BE6"/>
    <w:rPr>
      <w:rFonts w:ascii="Times New Roman" w:eastAsia="Times New Roman" w:hAnsi="Times New Roman" w:cs="Times New Roman"/>
      <w:sz w:val="20"/>
      <w:szCs w:val="20"/>
    </w:rPr>
  </w:style>
  <w:style w:type="character" w:styleId="EndnoteReference">
    <w:name w:val="endnote reference"/>
    <w:rsid w:val="00915BE6"/>
    <w:rPr>
      <w:vertAlign w:val="superscript"/>
    </w:rPr>
  </w:style>
  <w:style w:type="character" w:customStyle="1" w:styleId="Other">
    <w:name w:val="Other_"/>
    <w:link w:val="Other0"/>
    <w:locked/>
    <w:rsid w:val="00915BE6"/>
    <w:rPr>
      <w:rFonts w:ascii="Arial" w:hAnsi="Arial"/>
      <w:sz w:val="12"/>
      <w:szCs w:val="12"/>
      <w:shd w:val="clear" w:color="auto" w:fill="FFFFFF"/>
    </w:rPr>
  </w:style>
  <w:style w:type="paragraph" w:customStyle="1" w:styleId="Other0">
    <w:name w:val="Other"/>
    <w:basedOn w:val="Normal"/>
    <w:link w:val="Other"/>
    <w:rsid w:val="00915BE6"/>
    <w:pPr>
      <w:widowControl w:val="0"/>
      <w:shd w:val="clear" w:color="auto" w:fill="FFFFFF"/>
    </w:pPr>
    <w:rPr>
      <w:rFonts w:ascii="Arial" w:eastAsiaTheme="minorHAnsi" w:hAnsi="Arial" w:cstheme="minorBidi"/>
      <w:sz w:val="12"/>
      <w:szCs w:val="12"/>
    </w:rPr>
  </w:style>
  <w:style w:type="character" w:customStyle="1" w:styleId="Heading50">
    <w:name w:val="Heading #5_"/>
    <w:link w:val="Heading51"/>
    <w:locked/>
    <w:rsid w:val="00915BE6"/>
    <w:rPr>
      <w:rFonts w:ascii="Arial" w:hAnsi="Arial"/>
      <w:b/>
      <w:bCs/>
      <w:sz w:val="15"/>
      <w:szCs w:val="15"/>
      <w:shd w:val="clear" w:color="auto" w:fill="FFFFFF"/>
    </w:rPr>
  </w:style>
  <w:style w:type="paragraph" w:customStyle="1" w:styleId="Heading51">
    <w:name w:val="Heading #5"/>
    <w:basedOn w:val="Normal"/>
    <w:link w:val="Heading50"/>
    <w:rsid w:val="00915BE6"/>
    <w:pPr>
      <w:widowControl w:val="0"/>
      <w:shd w:val="clear" w:color="auto" w:fill="FFFFFF"/>
      <w:outlineLvl w:val="4"/>
    </w:pPr>
    <w:rPr>
      <w:rFonts w:ascii="Arial" w:eastAsiaTheme="minorHAnsi" w:hAnsi="Arial" w:cstheme="minorBidi"/>
      <w:b/>
      <w:bCs/>
      <w:sz w:val="15"/>
      <w:szCs w:val="15"/>
    </w:rPr>
  </w:style>
  <w:style w:type="character" w:customStyle="1" w:styleId="Tablecaption">
    <w:name w:val="Table caption_"/>
    <w:link w:val="Tablecaption0"/>
    <w:locked/>
    <w:rsid w:val="00915BE6"/>
    <w:rPr>
      <w:rFonts w:ascii="Arial" w:hAnsi="Arial"/>
      <w:sz w:val="11"/>
      <w:szCs w:val="11"/>
      <w:shd w:val="clear" w:color="auto" w:fill="FFFFFF"/>
    </w:rPr>
  </w:style>
  <w:style w:type="paragraph" w:customStyle="1" w:styleId="Tablecaption0">
    <w:name w:val="Table caption"/>
    <w:basedOn w:val="Normal"/>
    <w:link w:val="Tablecaption"/>
    <w:rsid w:val="00915BE6"/>
    <w:pPr>
      <w:widowControl w:val="0"/>
      <w:shd w:val="clear" w:color="auto" w:fill="FFFFFF"/>
    </w:pPr>
    <w:rPr>
      <w:rFonts w:ascii="Arial" w:eastAsiaTheme="minorHAnsi" w:hAnsi="Arial" w:cstheme="minorBidi"/>
      <w:sz w:val="11"/>
      <w:szCs w:val="11"/>
    </w:rPr>
  </w:style>
  <w:style w:type="character" w:customStyle="1" w:styleId="Picturecaption">
    <w:name w:val="Picture caption_"/>
    <w:link w:val="Picturecaption0"/>
    <w:locked/>
    <w:rsid w:val="00915BE6"/>
    <w:rPr>
      <w:rFonts w:ascii="Arial" w:hAnsi="Arial"/>
      <w:sz w:val="11"/>
      <w:szCs w:val="11"/>
      <w:shd w:val="clear" w:color="auto" w:fill="FFFFFF"/>
    </w:rPr>
  </w:style>
  <w:style w:type="paragraph" w:customStyle="1" w:styleId="Picturecaption0">
    <w:name w:val="Picture caption"/>
    <w:basedOn w:val="Normal"/>
    <w:link w:val="Picturecaption"/>
    <w:rsid w:val="00915BE6"/>
    <w:pPr>
      <w:widowControl w:val="0"/>
      <w:shd w:val="clear" w:color="auto" w:fill="FFFFFF"/>
    </w:pPr>
    <w:rPr>
      <w:rFonts w:ascii="Arial" w:eastAsiaTheme="minorHAnsi" w:hAnsi="Arial" w:cstheme="minorBidi"/>
      <w:sz w:val="11"/>
      <w:szCs w:val="11"/>
    </w:rPr>
  </w:style>
  <w:style w:type="paragraph" w:customStyle="1" w:styleId="CharChar2">
    <w:name w:val="Char Char2"/>
    <w:basedOn w:val="Normal"/>
    <w:rsid w:val="00915BE6"/>
    <w:pPr>
      <w:spacing w:after="160" w:line="240" w:lineRule="exact"/>
    </w:pPr>
    <w:rPr>
      <w:rFonts w:ascii="Tahoma" w:hAnsi="Tahoma"/>
      <w:sz w:val="20"/>
      <w:szCs w:val="20"/>
      <w:lang w:val="en-AU"/>
    </w:rPr>
  </w:style>
  <w:style w:type="table" w:customStyle="1" w:styleId="TableGrid1">
    <w:name w:val="Table Grid1"/>
    <w:basedOn w:val="TableNormal"/>
    <w:next w:val="TableGrid"/>
    <w:uiPriority w:val="59"/>
    <w:rsid w:val="0091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yq060---pododeljak">
    <w:name w:val="wyq060---pododeljak"/>
    <w:basedOn w:val="Normal"/>
    <w:rsid w:val="00915BE6"/>
    <w:pPr>
      <w:spacing w:before="100" w:beforeAutospacing="1" w:after="100" w:afterAutospacing="1"/>
    </w:pPr>
    <w:rPr>
      <w:rFonts w:eastAsia="Calibri"/>
    </w:rPr>
  </w:style>
  <w:style w:type="paragraph" w:styleId="TOC1">
    <w:name w:val="toc 1"/>
    <w:basedOn w:val="Normal"/>
    <w:next w:val="Normal"/>
    <w:autoRedefine/>
    <w:uiPriority w:val="39"/>
    <w:unhideWhenUsed/>
    <w:rsid w:val="00915BE6"/>
    <w:pPr>
      <w:tabs>
        <w:tab w:val="right" w:leader="dot" w:pos="9335"/>
      </w:tabs>
      <w:ind w:right="-63"/>
    </w:pPr>
    <w:rPr>
      <w:b/>
      <w:i/>
      <w:noProof/>
      <w:lang w:val="sr-Cyrl-RS"/>
    </w:rPr>
  </w:style>
  <w:style w:type="paragraph" w:customStyle="1" w:styleId="normalbold">
    <w:name w:val="normalbold"/>
    <w:basedOn w:val="Normal"/>
    <w:rsid w:val="00915BE6"/>
    <w:pPr>
      <w:spacing w:before="100" w:beforeAutospacing="1" w:after="100" w:afterAutospacing="1"/>
    </w:pPr>
    <w:rPr>
      <w:rFonts w:eastAsia="Calibri"/>
    </w:rPr>
  </w:style>
  <w:style w:type="paragraph" w:customStyle="1" w:styleId="wyq120---podnaslov-clana">
    <w:name w:val="wyq120---podnaslov-clana"/>
    <w:basedOn w:val="Normal"/>
    <w:rsid w:val="00915BE6"/>
    <w:pPr>
      <w:spacing w:before="100" w:beforeAutospacing="1" w:after="100" w:afterAutospacing="1"/>
    </w:pPr>
    <w:rPr>
      <w:rFonts w:eastAsia="Calibri"/>
    </w:rPr>
  </w:style>
  <w:style w:type="paragraph" w:customStyle="1" w:styleId="normalcentar">
    <w:name w:val="normalcentar"/>
    <w:basedOn w:val="Normal"/>
    <w:rsid w:val="00915BE6"/>
    <w:pPr>
      <w:spacing w:before="100" w:beforeAutospacing="1" w:after="100" w:afterAutospacing="1"/>
    </w:pPr>
    <w:rPr>
      <w:rFonts w:eastAsia="Calibri"/>
    </w:rPr>
  </w:style>
  <w:style w:type="paragraph" w:customStyle="1" w:styleId="normalboldcentar">
    <w:name w:val="normalboldcentar"/>
    <w:basedOn w:val="Normal"/>
    <w:rsid w:val="00915BE6"/>
    <w:pPr>
      <w:spacing w:before="100" w:beforeAutospacing="1" w:after="100" w:afterAutospacing="1"/>
    </w:pPr>
    <w:rPr>
      <w:rFonts w:eastAsia="Calibri"/>
    </w:rPr>
  </w:style>
  <w:style w:type="paragraph" w:styleId="TOCHeading">
    <w:name w:val="TOC Heading"/>
    <w:basedOn w:val="Heading1"/>
    <w:next w:val="Normal"/>
    <w:uiPriority w:val="39"/>
    <w:semiHidden/>
    <w:unhideWhenUsed/>
    <w:qFormat/>
    <w:rsid w:val="00915BE6"/>
    <w:pPr>
      <w:keepNext/>
      <w:keepLines/>
      <w:widowControl/>
      <w:autoSpaceDE/>
      <w:autoSpaceDN/>
      <w:spacing w:before="480" w:line="276" w:lineRule="auto"/>
      <w:ind w:left="0"/>
      <w:jc w:val="left"/>
      <w:outlineLvl w:val="9"/>
    </w:pPr>
    <w:rPr>
      <w:rFonts w:ascii="Cambria" w:eastAsia="Times New Roman" w:hAnsi="Cambria" w:cs="Times New Roman"/>
      <w:color w:val="365F91"/>
      <w:sz w:val="28"/>
      <w:szCs w:val="28"/>
    </w:rPr>
  </w:style>
  <w:style w:type="paragraph" w:styleId="TOC2">
    <w:name w:val="toc 2"/>
    <w:basedOn w:val="Normal"/>
    <w:next w:val="Normal"/>
    <w:autoRedefine/>
    <w:uiPriority w:val="39"/>
    <w:rsid w:val="00915BE6"/>
    <w:pPr>
      <w:tabs>
        <w:tab w:val="right" w:leader="dot" w:pos="9360"/>
      </w:tabs>
      <w:ind w:left="240"/>
    </w:pPr>
  </w:style>
  <w:style w:type="paragraph" w:styleId="TOC3">
    <w:name w:val="toc 3"/>
    <w:basedOn w:val="Normal"/>
    <w:next w:val="Normal"/>
    <w:autoRedefine/>
    <w:uiPriority w:val="39"/>
    <w:rsid w:val="00915BE6"/>
    <w:pPr>
      <w:tabs>
        <w:tab w:val="right" w:leader="dot" w:pos="9360"/>
      </w:tabs>
      <w:ind w:left="480"/>
    </w:pPr>
  </w:style>
  <w:style w:type="paragraph" w:customStyle="1" w:styleId="CharChar20">
    <w:name w:val="Char Char2"/>
    <w:basedOn w:val="Normal"/>
    <w:rsid w:val="00DD4123"/>
    <w:pPr>
      <w:spacing w:after="160" w:line="240" w:lineRule="exact"/>
    </w:pPr>
    <w:rPr>
      <w:rFonts w:ascii="Tahoma" w:hAnsi="Tahoma"/>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1788">
      <w:bodyDiv w:val="1"/>
      <w:marLeft w:val="0"/>
      <w:marRight w:val="0"/>
      <w:marTop w:val="0"/>
      <w:marBottom w:val="0"/>
      <w:divBdr>
        <w:top w:val="none" w:sz="0" w:space="0" w:color="auto"/>
        <w:left w:val="none" w:sz="0" w:space="0" w:color="auto"/>
        <w:bottom w:val="none" w:sz="0" w:space="0" w:color="auto"/>
        <w:right w:val="none" w:sz="0" w:space="0" w:color="auto"/>
      </w:divBdr>
    </w:div>
    <w:div w:id="143788768">
      <w:bodyDiv w:val="1"/>
      <w:marLeft w:val="0"/>
      <w:marRight w:val="0"/>
      <w:marTop w:val="0"/>
      <w:marBottom w:val="0"/>
      <w:divBdr>
        <w:top w:val="none" w:sz="0" w:space="0" w:color="auto"/>
        <w:left w:val="none" w:sz="0" w:space="0" w:color="auto"/>
        <w:bottom w:val="none" w:sz="0" w:space="0" w:color="auto"/>
        <w:right w:val="none" w:sz="0" w:space="0" w:color="auto"/>
      </w:divBdr>
    </w:div>
    <w:div w:id="500320588">
      <w:bodyDiv w:val="1"/>
      <w:marLeft w:val="0"/>
      <w:marRight w:val="0"/>
      <w:marTop w:val="0"/>
      <w:marBottom w:val="0"/>
      <w:divBdr>
        <w:top w:val="none" w:sz="0" w:space="0" w:color="auto"/>
        <w:left w:val="none" w:sz="0" w:space="0" w:color="auto"/>
        <w:bottom w:val="none" w:sz="0" w:space="0" w:color="auto"/>
        <w:right w:val="none" w:sz="0" w:space="0" w:color="auto"/>
      </w:divBdr>
    </w:div>
    <w:div w:id="513956258">
      <w:bodyDiv w:val="1"/>
      <w:marLeft w:val="0"/>
      <w:marRight w:val="0"/>
      <w:marTop w:val="0"/>
      <w:marBottom w:val="0"/>
      <w:divBdr>
        <w:top w:val="none" w:sz="0" w:space="0" w:color="auto"/>
        <w:left w:val="none" w:sz="0" w:space="0" w:color="auto"/>
        <w:bottom w:val="none" w:sz="0" w:space="0" w:color="auto"/>
        <w:right w:val="none" w:sz="0" w:space="0" w:color="auto"/>
      </w:divBdr>
    </w:div>
    <w:div w:id="741685748">
      <w:bodyDiv w:val="1"/>
      <w:marLeft w:val="0"/>
      <w:marRight w:val="0"/>
      <w:marTop w:val="0"/>
      <w:marBottom w:val="0"/>
      <w:divBdr>
        <w:top w:val="none" w:sz="0" w:space="0" w:color="auto"/>
        <w:left w:val="none" w:sz="0" w:space="0" w:color="auto"/>
        <w:bottom w:val="none" w:sz="0" w:space="0" w:color="auto"/>
        <w:right w:val="none" w:sz="0" w:space="0" w:color="auto"/>
      </w:divBdr>
    </w:div>
    <w:div w:id="795559256">
      <w:bodyDiv w:val="1"/>
      <w:marLeft w:val="0"/>
      <w:marRight w:val="0"/>
      <w:marTop w:val="0"/>
      <w:marBottom w:val="0"/>
      <w:divBdr>
        <w:top w:val="none" w:sz="0" w:space="0" w:color="auto"/>
        <w:left w:val="none" w:sz="0" w:space="0" w:color="auto"/>
        <w:bottom w:val="none" w:sz="0" w:space="0" w:color="auto"/>
        <w:right w:val="none" w:sz="0" w:space="0" w:color="auto"/>
      </w:divBdr>
    </w:div>
    <w:div w:id="203583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38E76BDBAD84143869C9E1AFCB8E3D6"/>
        <w:category>
          <w:name w:val="General"/>
          <w:gallery w:val="placeholder"/>
        </w:category>
        <w:types>
          <w:type w:val="bbPlcHdr"/>
        </w:types>
        <w:behaviors>
          <w:behavior w:val="content"/>
        </w:behaviors>
        <w:guid w:val="{AF492EF5-F829-4ECE-A2D6-610F0BD10664}"/>
      </w:docPartPr>
      <w:docPartBody>
        <w:p w:rsidR="000A7B21" w:rsidRDefault="00FE15E3" w:rsidP="00FE15E3">
          <w:pPr>
            <w:pStyle w:val="E38E76BDBAD84143869C9E1AFCB8E3D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TimesRoman">
    <w:altName w:val="Calibri"/>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YU C Friz Quadrata">
    <w:altName w:val="Courier New"/>
    <w:charset w:val="00"/>
    <w:family w:val="swiss"/>
    <w:pitch w:val="variable"/>
    <w:sig w:usb0="00000003" w:usb1="00000000" w:usb2="00000000" w:usb3="00000000" w:csb0="00000001" w:csb1="00000000"/>
  </w:font>
  <w:font w:name="Times Roman Cirilica">
    <w:altName w:val="Arial"/>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5E3"/>
    <w:rsid w:val="00047FBE"/>
    <w:rsid w:val="000521E5"/>
    <w:rsid w:val="00057C60"/>
    <w:rsid w:val="00064E8C"/>
    <w:rsid w:val="00096E16"/>
    <w:rsid w:val="000A08F4"/>
    <w:rsid w:val="000A1DA4"/>
    <w:rsid w:val="000A7B21"/>
    <w:rsid w:val="000B12EC"/>
    <w:rsid w:val="000C2B4B"/>
    <w:rsid w:val="000F1048"/>
    <w:rsid w:val="000F2206"/>
    <w:rsid w:val="000F66FF"/>
    <w:rsid w:val="00100FB2"/>
    <w:rsid w:val="00103106"/>
    <w:rsid w:val="00105B0B"/>
    <w:rsid w:val="00107F18"/>
    <w:rsid w:val="00127CB3"/>
    <w:rsid w:val="00172B2B"/>
    <w:rsid w:val="00174007"/>
    <w:rsid w:val="001762F0"/>
    <w:rsid w:val="0018650A"/>
    <w:rsid w:val="001F56B7"/>
    <w:rsid w:val="002742F9"/>
    <w:rsid w:val="002877A2"/>
    <w:rsid w:val="00293A15"/>
    <w:rsid w:val="002B414D"/>
    <w:rsid w:val="002C4FF6"/>
    <w:rsid w:val="002D7467"/>
    <w:rsid w:val="002D79A4"/>
    <w:rsid w:val="002F2108"/>
    <w:rsid w:val="002F5A78"/>
    <w:rsid w:val="0030478C"/>
    <w:rsid w:val="0032157E"/>
    <w:rsid w:val="00322405"/>
    <w:rsid w:val="00345613"/>
    <w:rsid w:val="0036210F"/>
    <w:rsid w:val="0037221A"/>
    <w:rsid w:val="00372DA2"/>
    <w:rsid w:val="003A558F"/>
    <w:rsid w:val="003B4A81"/>
    <w:rsid w:val="003C57A0"/>
    <w:rsid w:val="00414CD4"/>
    <w:rsid w:val="004336A4"/>
    <w:rsid w:val="00435AB2"/>
    <w:rsid w:val="0046081C"/>
    <w:rsid w:val="00480749"/>
    <w:rsid w:val="004975AF"/>
    <w:rsid w:val="004B161B"/>
    <w:rsid w:val="004B1917"/>
    <w:rsid w:val="004B29CC"/>
    <w:rsid w:val="004C35E2"/>
    <w:rsid w:val="004E3D52"/>
    <w:rsid w:val="004E6AC0"/>
    <w:rsid w:val="004F1D1F"/>
    <w:rsid w:val="00513309"/>
    <w:rsid w:val="0054457E"/>
    <w:rsid w:val="0054693A"/>
    <w:rsid w:val="005635C3"/>
    <w:rsid w:val="00575BBD"/>
    <w:rsid w:val="0058716F"/>
    <w:rsid w:val="00594A7B"/>
    <w:rsid w:val="005A7C1A"/>
    <w:rsid w:val="005B261F"/>
    <w:rsid w:val="005E5848"/>
    <w:rsid w:val="00612F63"/>
    <w:rsid w:val="006137C8"/>
    <w:rsid w:val="006252DA"/>
    <w:rsid w:val="00626283"/>
    <w:rsid w:val="006301B6"/>
    <w:rsid w:val="00631288"/>
    <w:rsid w:val="00640F1C"/>
    <w:rsid w:val="00673FD0"/>
    <w:rsid w:val="00682D2E"/>
    <w:rsid w:val="00690DA6"/>
    <w:rsid w:val="00696400"/>
    <w:rsid w:val="006E1177"/>
    <w:rsid w:val="0072146C"/>
    <w:rsid w:val="0072508A"/>
    <w:rsid w:val="007416D0"/>
    <w:rsid w:val="00755314"/>
    <w:rsid w:val="007574B8"/>
    <w:rsid w:val="00762E68"/>
    <w:rsid w:val="00785E67"/>
    <w:rsid w:val="007D7A44"/>
    <w:rsid w:val="007D7AD5"/>
    <w:rsid w:val="00806C33"/>
    <w:rsid w:val="0081769D"/>
    <w:rsid w:val="00820E60"/>
    <w:rsid w:val="008214F3"/>
    <w:rsid w:val="00823EE4"/>
    <w:rsid w:val="00842F98"/>
    <w:rsid w:val="00877793"/>
    <w:rsid w:val="008A4961"/>
    <w:rsid w:val="008B1FCC"/>
    <w:rsid w:val="008F6725"/>
    <w:rsid w:val="008F7114"/>
    <w:rsid w:val="009024C0"/>
    <w:rsid w:val="00902DD9"/>
    <w:rsid w:val="0091239B"/>
    <w:rsid w:val="00923218"/>
    <w:rsid w:val="00941289"/>
    <w:rsid w:val="00950FBB"/>
    <w:rsid w:val="00970480"/>
    <w:rsid w:val="00991128"/>
    <w:rsid w:val="00996D00"/>
    <w:rsid w:val="009C0C4E"/>
    <w:rsid w:val="009D0F1F"/>
    <w:rsid w:val="009D6872"/>
    <w:rsid w:val="009D7287"/>
    <w:rsid w:val="009E7ED1"/>
    <w:rsid w:val="009F5EAF"/>
    <w:rsid w:val="00A215D4"/>
    <w:rsid w:val="00A45C5D"/>
    <w:rsid w:val="00A50E92"/>
    <w:rsid w:val="00A540AA"/>
    <w:rsid w:val="00A67920"/>
    <w:rsid w:val="00A731E6"/>
    <w:rsid w:val="00A80455"/>
    <w:rsid w:val="00AD67B3"/>
    <w:rsid w:val="00B15A42"/>
    <w:rsid w:val="00B17237"/>
    <w:rsid w:val="00B21C33"/>
    <w:rsid w:val="00B24866"/>
    <w:rsid w:val="00B43440"/>
    <w:rsid w:val="00B43638"/>
    <w:rsid w:val="00B46EF3"/>
    <w:rsid w:val="00B47C74"/>
    <w:rsid w:val="00B500AC"/>
    <w:rsid w:val="00B60D54"/>
    <w:rsid w:val="00B6665C"/>
    <w:rsid w:val="00B73738"/>
    <w:rsid w:val="00BC1B21"/>
    <w:rsid w:val="00BD15CA"/>
    <w:rsid w:val="00BD216D"/>
    <w:rsid w:val="00BE0CDA"/>
    <w:rsid w:val="00BF1FBA"/>
    <w:rsid w:val="00C00161"/>
    <w:rsid w:val="00C01587"/>
    <w:rsid w:val="00C26B83"/>
    <w:rsid w:val="00C27937"/>
    <w:rsid w:val="00C43FC0"/>
    <w:rsid w:val="00C56F5E"/>
    <w:rsid w:val="00C606C5"/>
    <w:rsid w:val="00C61124"/>
    <w:rsid w:val="00C6145E"/>
    <w:rsid w:val="00CA014B"/>
    <w:rsid w:val="00CB3999"/>
    <w:rsid w:val="00CE63EC"/>
    <w:rsid w:val="00CF45C1"/>
    <w:rsid w:val="00D01855"/>
    <w:rsid w:val="00D14470"/>
    <w:rsid w:val="00D30B6B"/>
    <w:rsid w:val="00D4271D"/>
    <w:rsid w:val="00D42B39"/>
    <w:rsid w:val="00D52B1A"/>
    <w:rsid w:val="00D64280"/>
    <w:rsid w:val="00D729F5"/>
    <w:rsid w:val="00DA3AC4"/>
    <w:rsid w:val="00DD27AB"/>
    <w:rsid w:val="00DE5175"/>
    <w:rsid w:val="00DF214E"/>
    <w:rsid w:val="00DF2262"/>
    <w:rsid w:val="00E17210"/>
    <w:rsid w:val="00E40BA1"/>
    <w:rsid w:val="00E41238"/>
    <w:rsid w:val="00E61885"/>
    <w:rsid w:val="00E67BA7"/>
    <w:rsid w:val="00E74F63"/>
    <w:rsid w:val="00E94617"/>
    <w:rsid w:val="00EA0ED0"/>
    <w:rsid w:val="00EA401B"/>
    <w:rsid w:val="00EC1288"/>
    <w:rsid w:val="00ED75F3"/>
    <w:rsid w:val="00EE45C8"/>
    <w:rsid w:val="00EF21F5"/>
    <w:rsid w:val="00EF3DA5"/>
    <w:rsid w:val="00F14917"/>
    <w:rsid w:val="00F554CA"/>
    <w:rsid w:val="00F8036A"/>
    <w:rsid w:val="00F81181"/>
    <w:rsid w:val="00F86C42"/>
    <w:rsid w:val="00F904D9"/>
    <w:rsid w:val="00FA4081"/>
    <w:rsid w:val="00FB2047"/>
    <w:rsid w:val="00FC383E"/>
    <w:rsid w:val="00FD4F39"/>
    <w:rsid w:val="00FD73BE"/>
    <w:rsid w:val="00FE15E3"/>
    <w:rsid w:val="00FF1537"/>
    <w:rsid w:val="00FF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8E76BDBAD84143869C9E1AFCB8E3D6">
    <w:name w:val="E38E76BDBAD84143869C9E1AFCB8E3D6"/>
    <w:rsid w:val="00FE15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8E76BDBAD84143869C9E1AFCB8E3D6">
    <w:name w:val="E38E76BDBAD84143869C9E1AFCB8E3D6"/>
    <w:rsid w:val="00FE1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3236F-91C1-47A0-95D4-1958E4416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10214</Words>
  <Characters>58221</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16. децембар  2024. године</vt:lpstr>
    </vt:vector>
  </TitlesOfParts>
  <Company/>
  <LinksUpToDate>false</LinksUpToDate>
  <CharactersWithSpaces>68299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децембар  2024. године</dc:title>
  <dc:creator>Ivana Miladinović</dc:creator>
  <cp:lastModifiedBy>Zorica Milivojević</cp:lastModifiedBy>
  <cp:revision>2</cp:revision>
  <cp:lastPrinted>2024-12-10T12:33:00Z</cp:lastPrinted>
  <dcterms:created xsi:type="dcterms:W3CDTF">2024-12-16T11:44:00Z</dcterms:created>
  <dcterms:modified xsi:type="dcterms:W3CDTF">2024-12-16T11:44:00Z</dcterms:modified>
</cp:coreProperties>
</file>