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3E8A2793">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55A07"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0DC20D28"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D156CC">
              <w:rPr>
                <w:b/>
                <w:noProof/>
                <w:sz w:val="25"/>
                <w:szCs w:val="25"/>
              </w:rPr>
              <w:t>9</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225A03C4" w:rsidR="009C389E" w:rsidRPr="006A15C4" w:rsidRDefault="00D156CC" w:rsidP="00590350">
            <w:pPr>
              <w:spacing w:before="120" w:after="120"/>
              <w:jc w:val="center"/>
              <w:rPr>
                <w:rFonts w:cs="Arial"/>
                <w:b/>
                <w:noProof/>
                <w:sz w:val="28"/>
                <w:szCs w:val="28"/>
                <w:lang w:val="sr-Cyrl-RS"/>
              </w:rPr>
            </w:pPr>
            <w:r>
              <w:rPr>
                <w:b/>
                <w:noProof/>
                <w:sz w:val="28"/>
                <w:szCs w:val="28"/>
                <w:lang w:val="sr-Latn-RS"/>
              </w:rPr>
              <w:t>11</w:t>
            </w:r>
            <w:r w:rsidR="00D641CC">
              <w:rPr>
                <w:b/>
                <w:noProof/>
                <w:sz w:val="28"/>
                <w:szCs w:val="28"/>
                <w:lang w:val="sr-Cyrl-CS"/>
              </w:rPr>
              <w:t xml:space="preserve">. </w:t>
            </w:r>
            <w:r>
              <w:rPr>
                <w:b/>
                <w:noProof/>
                <w:sz w:val="28"/>
                <w:szCs w:val="28"/>
                <w:lang w:val="sr-Cyrl-CS"/>
              </w:rPr>
              <w:t>Март</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414E0C8" w14:textId="77777777" w:rsidR="00803360" w:rsidRDefault="00803360" w:rsidP="001A2AFD">
      <w:pPr>
        <w:spacing w:line="234" w:lineRule="auto"/>
        <w:rPr>
          <w:sz w:val="40"/>
          <w:szCs w:val="40"/>
          <w:lang w:val="sr-Cyrl-RS"/>
        </w:rPr>
      </w:pPr>
    </w:p>
    <w:p w14:paraId="1DB8BC32" w14:textId="77777777" w:rsidR="00803360" w:rsidRPr="00803360" w:rsidRDefault="00803360" w:rsidP="001A2AFD">
      <w:pPr>
        <w:spacing w:line="234" w:lineRule="auto"/>
        <w:rPr>
          <w:sz w:val="40"/>
          <w:szCs w:val="40"/>
          <w:lang w:val="sr-Cyrl-RS"/>
        </w:rPr>
      </w:pPr>
    </w:p>
    <w:p w14:paraId="2DFE8623" w14:textId="6B358A67" w:rsidR="00C01745" w:rsidRPr="00803360" w:rsidRDefault="00803360" w:rsidP="00D156CC">
      <w:pPr>
        <w:pBdr>
          <w:top w:val="nil"/>
          <w:left w:val="nil"/>
          <w:bottom w:val="nil"/>
          <w:right w:val="nil"/>
          <w:between w:val="nil"/>
          <w:bar w:val="nil"/>
        </w:pBdr>
        <w:jc w:val="both"/>
        <w:rPr>
          <w:bCs/>
          <w:iCs/>
          <w:color w:val="000000" w:themeColor="text1"/>
          <w:lang w:val="sr-Cyrl-RS"/>
        </w:rPr>
      </w:pPr>
      <w:r>
        <w:rPr>
          <w:bCs/>
          <w:iCs/>
          <w:color w:val="000000" w:themeColor="text1"/>
          <w:lang w:val="sr-Cyrl-RS"/>
        </w:rPr>
        <w:t xml:space="preserve">Саставни део овог ,,Службеног листа града Прокупља'' је </w:t>
      </w:r>
      <w:r w:rsidR="00D156CC">
        <w:rPr>
          <w:bCs/>
          <w:iCs/>
          <w:color w:val="000000" w:themeColor="text1"/>
          <w:lang w:val="sr-Cyrl-RS"/>
        </w:rPr>
        <w:t xml:space="preserve">Одлука о расписивању јавног огласа за давање у закуп и на коришћење пољопривредног земљишта у својини Републике Србије у граду Прокупљу и расписује </w:t>
      </w:r>
      <w:r w:rsidR="009E1049">
        <w:rPr>
          <w:bCs/>
          <w:iCs/>
          <w:color w:val="000000" w:themeColor="text1"/>
          <w:lang w:val="sr-Cyrl-RS"/>
        </w:rPr>
        <w:t>О</w:t>
      </w:r>
      <w:r w:rsidR="00D156CC">
        <w:rPr>
          <w:bCs/>
          <w:iCs/>
          <w:color w:val="000000" w:themeColor="text1"/>
          <w:lang w:val="sr-Cyrl-RS"/>
        </w:rPr>
        <w:t xml:space="preserve">глас за давање у закуп и на коришћење пољопривредног земљишта у својини </w:t>
      </w:r>
      <w:r w:rsidR="009E1049">
        <w:rPr>
          <w:bCs/>
          <w:iCs/>
          <w:color w:val="000000" w:themeColor="text1"/>
          <w:lang w:val="sr-Cyrl-RS"/>
        </w:rPr>
        <w:t>Републике Србије у граду Прокупљу.</w:t>
      </w:r>
    </w:p>
    <w:p w14:paraId="7EE3D22D"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EE20CC3"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7765C"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1DE1E83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648E72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E83274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63363F5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8025DC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B7019D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4832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41C03F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CB9ECDF" w14:textId="09B73294" w:rsidR="0045644E" w:rsidRPr="00C7362F" w:rsidRDefault="0045644E" w:rsidP="00590255">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0714E083" w14:textId="5ECABFDC" w:rsidR="009E1049" w:rsidRPr="009E1049" w:rsidRDefault="008818CF" w:rsidP="009E1049">
      <w:pPr>
        <w:pBdr>
          <w:top w:val="nil"/>
          <w:left w:val="nil"/>
          <w:bottom w:val="nil"/>
          <w:right w:val="nil"/>
          <w:between w:val="nil"/>
          <w:bar w:val="nil"/>
        </w:pBdr>
        <w:jc w:val="both"/>
        <w:rPr>
          <w:b/>
          <w:i/>
          <w:color w:val="000000" w:themeColor="text1"/>
          <w:lang w:val="sr-Cyrl-RS"/>
        </w:rPr>
      </w:pPr>
      <w:r>
        <w:rPr>
          <w:b/>
          <w:bCs/>
          <w:i/>
          <w:iCs/>
          <w:color w:val="000000" w:themeColor="text1"/>
          <w:sz w:val="22"/>
          <w:szCs w:val="22"/>
          <w:lang w:val="sr-Cyrl-CS"/>
        </w:rPr>
        <w:t>1.</w:t>
      </w:r>
      <w:r w:rsidR="00803360" w:rsidRPr="00803360">
        <w:rPr>
          <w:bCs/>
          <w:iCs/>
          <w:color w:val="000000" w:themeColor="text1"/>
          <w:lang w:val="sr-Cyrl-RS"/>
        </w:rPr>
        <w:t xml:space="preserve"> </w:t>
      </w:r>
      <w:r w:rsidR="009E1049" w:rsidRPr="009E1049">
        <w:rPr>
          <w:b/>
          <w:i/>
          <w:color w:val="000000" w:themeColor="text1"/>
          <w:lang w:val="sr-Cyrl-RS"/>
        </w:rPr>
        <w:t>Одлука о расписивању јавног огласа за давање у закуп и на коришћење пољопривредног земљишта у својини Републике Србије у граду Прокупљу и расписује Оглас за давање у закуп и на коришћење пољопривредног земљишта у својини Републике Србије у граду Прокупљу.</w:t>
      </w:r>
      <w:r w:rsidR="009E1049">
        <w:rPr>
          <w:b/>
          <w:i/>
          <w:color w:val="000000" w:themeColor="text1"/>
          <w:lang w:val="sr-Cyrl-RS"/>
        </w:rPr>
        <w:t>...................................................................................................................................1</w:t>
      </w:r>
    </w:p>
    <w:p w14:paraId="2C54D903" w14:textId="46F5B7B0" w:rsidR="00073DA7" w:rsidRPr="009E1049" w:rsidRDefault="00073DA7" w:rsidP="009E1049">
      <w:pPr>
        <w:pBdr>
          <w:top w:val="nil"/>
          <w:left w:val="nil"/>
          <w:bottom w:val="nil"/>
          <w:right w:val="nil"/>
          <w:between w:val="nil"/>
          <w:bar w:val="nil"/>
        </w:pBdr>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63CAC"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A29DB"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A229" w14:textId="77777777" w:rsidR="000B06DD" w:rsidRDefault="000B06DD" w:rsidP="00B755E5">
      <w:r>
        <w:separator/>
      </w:r>
    </w:p>
  </w:endnote>
  <w:endnote w:type="continuationSeparator" w:id="0">
    <w:p w14:paraId="6D278BE2" w14:textId="77777777" w:rsidR="000B06DD" w:rsidRDefault="000B06DD"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9D75" w14:textId="77777777" w:rsidR="000B06DD" w:rsidRDefault="000B06DD" w:rsidP="00B755E5">
      <w:r>
        <w:separator/>
      </w:r>
    </w:p>
  </w:footnote>
  <w:footnote w:type="continuationSeparator" w:id="0">
    <w:p w14:paraId="668A9932" w14:textId="77777777" w:rsidR="000B06DD" w:rsidRDefault="000B06DD"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72413C44"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E1049">
          <w:rPr>
            <w:rFonts w:asciiTheme="minorHAnsi" w:hAnsiTheme="minorHAnsi"/>
            <w:i/>
            <w:sz w:val="21"/>
            <w:szCs w:val="21"/>
            <w:lang w:val="sr-Cyrl-RS"/>
          </w:rPr>
          <w:t>11</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9E1049">
          <w:rPr>
            <w:rFonts w:asciiTheme="minorHAnsi" w:hAnsiTheme="minorHAnsi"/>
            <w:i/>
            <w:sz w:val="21"/>
            <w:szCs w:val="21"/>
            <w:lang w:val="sr-Cyrl-RS"/>
          </w:rPr>
          <w:t>март</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9E1049">
      <w:rPr>
        <w:rFonts w:ascii="Times New Roman" w:hAnsi="Times New Roman"/>
        <w:sz w:val="21"/>
        <w:szCs w:val="21"/>
        <w:lang w:val="sr-Cyrl-RS"/>
      </w:rPr>
      <w:t>9</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3014</TotalTime>
  <Pages>4</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27. фебруар  2026. године</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март  2026. године</dc:title>
  <dc:creator>Ivana Miladinović</dc:creator>
  <cp:lastModifiedBy>Ivana Miladinović</cp:lastModifiedBy>
  <cp:revision>662</cp:revision>
  <cp:lastPrinted>2026-02-26T12:55:00Z</cp:lastPrinted>
  <dcterms:created xsi:type="dcterms:W3CDTF">2021-09-14T12:41:00Z</dcterms:created>
  <dcterms:modified xsi:type="dcterms:W3CDTF">2026-03-11T07:40:00Z</dcterms:modified>
</cp:coreProperties>
</file>